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EFC" w:rsidRDefault="007D7EFC">
      <w:pPr>
        <w:adjustRightInd w:val="0"/>
        <w:snapToGrid w:val="0"/>
        <w:spacing w:line="200" w:lineRule="exact"/>
        <w:outlineLvl w:val="0"/>
        <w:rPr>
          <w:rFonts w:ascii="黑体" w:eastAsia="黑体" w:hAnsi="黑体"/>
          <w:b/>
          <w:bCs/>
          <w:color w:val="0000FF"/>
          <w:sz w:val="28"/>
          <w:szCs w:val="28"/>
        </w:rPr>
      </w:pPr>
      <w:bookmarkStart w:id="0" w:name="_GoBack"/>
      <w:bookmarkStart w:id="1" w:name="_Toc327027639"/>
      <w:bookmarkStart w:id="2" w:name="_Toc324773000"/>
      <w:bookmarkStart w:id="3" w:name="_Toc244696206"/>
      <w:bookmarkStart w:id="4" w:name="_Toc322599043"/>
      <w:bookmarkStart w:id="5" w:name="_Toc324435251"/>
      <w:bookmarkEnd w:id="0"/>
      <w:r w:rsidRPr="007D7EFC">
        <w:rPr>
          <w:rFonts w:ascii="黑体" w:eastAsia="黑体" w:hAnsi="黑体" w:cs="黑体"/>
          <w:color w:val="0000FF"/>
        </w:rPr>
        <w:pict>
          <v:shapetype id="_x0000_t202" coordsize="21600,21600" o:spt="202" path="m,l,21600r21600,l21600,xe">
            <v:stroke joinstyle="miter"/>
            <v:path gradientshapeok="t" o:connecttype="rect"/>
          </v:shapetype>
          <v:shape id="_x0000_s1026" type="#_x0000_t202" style="position:absolute;left:0;text-align:left;margin-left:252.75pt;margin-top:-15.45pt;width:76.35pt;height:62.25pt;z-index:251658240" o:gfxdata="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3/YAc&#10;2QAAAAoBAAAPAAAAAAAAAAEAIAAAACIAAABkcnMvZG93bnJldi54bWxQSwECFAAUAAAACACHTuJA&#10;4y0e5K4BAAA6AwAADgAAAAAAAAABACAAAAAoAQAAZHJzL2Uyb0RvYy54bWxQSwUGAAAAAAYABgBZ&#10;AQAASAUAAAAA&#10;" filled="f" stroked="f" strokeweight=".5pt">
            <v:textbox inset="0,0,0,0">
              <w:txbxContent>
                <w:p w:rsidR="007D7EFC" w:rsidRDefault="00552B24">
                  <w:pPr>
                    <w:rPr>
                      <w:rFonts w:eastAsia="黑体"/>
                      <w:b/>
                      <w:bCs/>
                      <w:color w:val="0000FF"/>
                      <w:sz w:val="100"/>
                      <w:szCs w:val="100"/>
                    </w:rPr>
                  </w:pPr>
                  <w:r>
                    <w:rPr>
                      <w:rFonts w:eastAsia="黑体"/>
                      <w:b/>
                      <w:bCs/>
                      <w:color w:val="0000FF"/>
                      <w:sz w:val="100"/>
                      <w:szCs w:val="100"/>
                    </w:rPr>
                    <w:t>DB</w:t>
                  </w:r>
                </w:p>
              </w:txbxContent>
            </v:textbox>
          </v:shape>
        </w:pict>
      </w:r>
      <w:r w:rsidRPr="007D7EFC">
        <w:rPr>
          <w:rFonts w:ascii="黑体" w:eastAsia="黑体" w:hAnsi="黑体" w:cs="黑体"/>
          <w:color w:val="0000FF"/>
        </w:rPr>
        <w:pict>
          <v:shape id="_x0000_s1304" type="#_x0000_t202" style="position:absolute;left:0;text-align:left;margin-left:0;margin-top:-23.4pt;width:31.15pt;height:27.7pt;z-index:251661312" o:gfxdata="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sMYpd9UAAAAF&#10;AQAADwAAAAAAAAABACAAAAAiAAAAZHJzL2Rvd25yZXYueG1sUEsBAhQAFAAAAAgAh07iQNCqt0St&#10;AQAAOgMAAA4AAAAAAAAAAQAgAAAAJAEAAGRycy9lMm9Eb2MueG1sUEsFBgAAAAAGAAYAWQEAAEMF&#10;AAAAAA==&#10;" filled="f" stroked="f" strokeweight=".5pt">
            <v:textbox inset="0,0,0,0">
              <w:txbxContent>
                <w:p w:rsidR="007D7EFC" w:rsidRDefault="007D7EFC"/>
              </w:txbxContent>
            </v:textbox>
          </v:shape>
        </w:pict>
      </w:r>
    </w:p>
    <w:p w:rsidR="007D7EFC" w:rsidRDefault="007D7EFC">
      <w:pPr>
        <w:pStyle w:val="afffffc"/>
        <w:framePr w:w="5191" w:wrap="around" w:vAnchor="margin" w:xAlign="left" w:yAlign="inline"/>
        <w:adjustRightInd w:val="0"/>
        <w:snapToGrid w:val="0"/>
        <w:jc w:val="center"/>
        <w:rPr>
          <w:b/>
          <w:color w:val="0000FF"/>
          <w:szCs w:val="28"/>
        </w:rPr>
      </w:pPr>
    </w:p>
    <w:p w:rsidR="007D7EFC" w:rsidRDefault="007D7EFC">
      <w:pPr>
        <w:pStyle w:val="afffffc"/>
        <w:framePr w:w="5191" w:wrap="around" w:vAnchor="margin" w:xAlign="left" w:yAlign="inline"/>
        <w:adjustRightInd w:val="0"/>
        <w:snapToGrid w:val="0"/>
        <w:jc w:val="right"/>
        <w:rPr>
          <w:b/>
          <w:color w:val="0000FF"/>
          <w:szCs w:val="28"/>
        </w:rPr>
      </w:pPr>
    </w:p>
    <w:p w:rsidR="007D7EFC" w:rsidRDefault="007D7EFC">
      <w:pPr>
        <w:pStyle w:val="afffffc"/>
        <w:framePr w:w="5191" w:wrap="around" w:vAnchor="margin" w:xAlign="left" w:yAlign="inline"/>
        <w:adjustRightInd w:val="0"/>
        <w:snapToGrid w:val="0"/>
        <w:ind w:right="-2"/>
        <w:jc w:val="center"/>
        <w:rPr>
          <w:rFonts w:ascii="黑体" w:hAnsi="黑体"/>
          <w:snapToGrid w:val="0"/>
          <w:color w:val="0000FF"/>
          <w:szCs w:val="28"/>
        </w:rPr>
      </w:pPr>
      <w:r>
        <w:rPr>
          <w:rFonts w:ascii="黑体" w:hAnsi="黑体"/>
          <w:color w:val="0000FF"/>
          <w:szCs w:val="28"/>
        </w:rPr>
        <w:pict>
          <v:shape id="_x0000_s1303" type="#_x0000_t202" style="position:absolute;left:0;text-align:left;margin-left:-.5pt;margin-top:-55.95pt;width:31.15pt;height:27.7pt;z-index:251681792" o:gfxdata="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qc+l9gA&#10;AAAKAQAADwAAAAAAAAABACAAAAAiAAAAZHJzL2Rvd25yZXYueG1sUEsBAhQAFAAAAAgAh07iQIRs&#10;9pKtAQAAOgMAAA4AAAAAAAAAAQAgAAAAJwEAAGRycy9lMm9Eb2MueG1sUEsFBgAAAAAGAAYAWQEA&#10;AEYFAAAAAA==&#10;" filled="f" stroked="f" strokeweight=".5pt">
            <v:textbox inset="0,0,0,0">
              <w:txbxContent>
                <w:p w:rsidR="007D7EFC" w:rsidRDefault="00552B24">
                  <w:pPr>
                    <w:rPr>
                      <w:rFonts w:ascii="方正小标宋_GBK" w:eastAsia="方正小标宋_GBK"/>
                      <w:color w:val="0000FF"/>
                    </w:rPr>
                  </w:pPr>
                  <w:r>
                    <w:rPr>
                      <w:rFonts w:ascii="方正小标宋_GBK" w:eastAsia="方正小标宋_GBK" w:hAnsi="黑体" w:hint="eastAsia"/>
                      <w:b/>
                      <w:bCs/>
                      <w:color w:val="0000FF"/>
                      <w:sz w:val="28"/>
                      <w:szCs w:val="28"/>
                    </w:rPr>
                    <w:t>UDCC</w:t>
                  </w:r>
                </w:p>
              </w:txbxContent>
            </v:textbox>
          </v:shape>
        </w:pict>
      </w:r>
      <w:r w:rsidR="00552B24">
        <w:rPr>
          <w:rFonts w:ascii="黑体" w:hAnsi="黑体" w:hint="eastAsia"/>
          <w:snapToGrid w:val="0"/>
          <w:color w:val="0000FF"/>
          <w:szCs w:val="28"/>
        </w:rPr>
        <w:t>广西壮族自治区工程建设地方标准</w:t>
      </w:r>
    </w:p>
    <w:p w:rsidR="007D7EFC" w:rsidRDefault="007D7EFC">
      <w:pPr>
        <w:pStyle w:val="afffffc"/>
        <w:framePr w:w="5191" w:wrap="around" w:vAnchor="margin" w:xAlign="left" w:yAlign="inline"/>
        <w:adjustRightInd w:val="0"/>
        <w:snapToGrid w:val="0"/>
        <w:jc w:val="right"/>
        <w:rPr>
          <w:b/>
          <w:color w:val="0000FF"/>
          <w:szCs w:val="28"/>
        </w:rPr>
      </w:pPr>
    </w:p>
    <w:p w:rsidR="007D7EFC" w:rsidRDefault="007D7EFC">
      <w:pPr>
        <w:adjustRightInd w:val="0"/>
        <w:snapToGrid w:val="0"/>
        <w:spacing w:line="500" w:lineRule="exact"/>
        <w:jc w:val="right"/>
        <w:outlineLvl w:val="0"/>
        <w:rPr>
          <w:rFonts w:ascii="方正小标宋_GBK" w:eastAsia="方正小标宋_GBK" w:hAnsi="黑体" w:cs="黑体"/>
          <w:bCs/>
          <w:snapToGrid w:val="0"/>
          <w:color w:val="0000FF"/>
          <w:kern w:val="0"/>
          <w:sz w:val="28"/>
          <w:szCs w:val="28"/>
        </w:rPr>
      </w:pPr>
      <w:bookmarkStart w:id="6" w:name="_Toc24106"/>
      <w:bookmarkStart w:id="7" w:name="_Toc29572"/>
    </w:p>
    <w:p w:rsidR="007D7EFC" w:rsidRDefault="007D7EFC">
      <w:pPr>
        <w:adjustRightInd w:val="0"/>
        <w:snapToGrid w:val="0"/>
        <w:spacing w:line="300" w:lineRule="exact"/>
        <w:jc w:val="right"/>
        <w:outlineLvl w:val="0"/>
        <w:rPr>
          <w:rFonts w:eastAsia="方正小标宋_GBK"/>
          <w:b/>
          <w:bCs/>
          <w:snapToGrid w:val="0"/>
          <w:color w:val="0000FF"/>
          <w:kern w:val="0"/>
          <w:sz w:val="28"/>
          <w:szCs w:val="28"/>
        </w:rPr>
      </w:pPr>
    </w:p>
    <w:p w:rsidR="007D7EFC" w:rsidRDefault="00552B24">
      <w:pPr>
        <w:adjustRightInd w:val="0"/>
        <w:snapToGrid w:val="0"/>
        <w:spacing w:line="500" w:lineRule="exact"/>
        <w:jc w:val="right"/>
        <w:outlineLvl w:val="0"/>
        <w:rPr>
          <w:rFonts w:eastAsia="方正小标宋_GBK"/>
          <w:b/>
          <w:bCs/>
          <w:snapToGrid w:val="0"/>
          <w:color w:val="0000FF"/>
          <w:kern w:val="0"/>
          <w:sz w:val="28"/>
          <w:szCs w:val="28"/>
        </w:rPr>
      </w:pPr>
      <w:r>
        <w:rPr>
          <w:rFonts w:eastAsia="方正小标宋_GBK"/>
          <w:b/>
          <w:bCs/>
          <w:snapToGrid w:val="0"/>
          <w:color w:val="0000FF"/>
          <w:kern w:val="0"/>
          <w:sz w:val="28"/>
          <w:szCs w:val="28"/>
        </w:rPr>
        <w:t>DBJ/T</w:t>
      </w:r>
      <w:r>
        <w:rPr>
          <w:rFonts w:eastAsia="方正小标宋_GBK" w:hint="eastAsia"/>
          <w:b/>
          <w:bCs/>
          <w:snapToGrid w:val="0"/>
          <w:color w:val="0000FF"/>
          <w:kern w:val="0"/>
          <w:sz w:val="28"/>
          <w:szCs w:val="28"/>
        </w:rPr>
        <w:t xml:space="preserve"> </w:t>
      </w:r>
      <w:r>
        <w:rPr>
          <w:rFonts w:eastAsia="方正小标宋_GBK"/>
          <w:b/>
          <w:bCs/>
          <w:snapToGrid w:val="0"/>
          <w:color w:val="0000FF"/>
          <w:kern w:val="0"/>
          <w:sz w:val="28"/>
          <w:szCs w:val="28"/>
        </w:rPr>
        <w:t>45-000-2018</w:t>
      </w:r>
      <w:bookmarkEnd w:id="6"/>
      <w:bookmarkEnd w:id="7"/>
    </w:p>
    <w:p w:rsidR="007D7EFC" w:rsidRDefault="00552B24">
      <w:pPr>
        <w:adjustRightInd w:val="0"/>
        <w:snapToGrid w:val="0"/>
        <w:spacing w:line="500" w:lineRule="exact"/>
        <w:jc w:val="distribute"/>
        <w:rPr>
          <w:rFonts w:eastAsia="方正小标宋_GBK"/>
          <w:bCs/>
          <w:snapToGrid w:val="0"/>
          <w:color w:val="0000FF"/>
          <w:kern w:val="0"/>
          <w:sz w:val="32"/>
          <w:szCs w:val="32"/>
        </w:rPr>
      </w:pPr>
      <w:r>
        <w:rPr>
          <w:rFonts w:eastAsia="方正小标宋_GBK"/>
          <w:b/>
          <w:bCs/>
          <w:snapToGrid w:val="0"/>
          <w:color w:val="0000FF"/>
          <w:kern w:val="0"/>
          <w:sz w:val="32"/>
          <w:szCs w:val="32"/>
        </w:rPr>
        <w:t>P</w:t>
      </w:r>
      <w:r>
        <w:rPr>
          <w:rFonts w:eastAsia="方正小标宋_GBK"/>
          <w:bCs/>
          <w:snapToGrid w:val="0"/>
          <w:color w:val="0000FF"/>
          <w:kern w:val="0"/>
          <w:sz w:val="32"/>
          <w:szCs w:val="32"/>
        </w:rPr>
        <w:t xml:space="preserve">　　　　　　　　　　</w:t>
      </w:r>
      <w:r>
        <w:rPr>
          <w:rFonts w:eastAsia="方正小标宋_GBK"/>
          <w:b/>
          <w:bCs/>
          <w:snapToGrid w:val="0"/>
          <w:color w:val="0000FF"/>
          <w:kern w:val="0"/>
          <w:sz w:val="30"/>
          <w:szCs w:val="30"/>
        </w:rPr>
        <w:t>备案号</w:t>
      </w:r>
      <w:r>
        <w:rPr>
          <w:rFonts w:eastAsia="方正小标宋_GBK"/>
          <w:b/>
          <w:bCs/>
          <w:snapToGrid w:val="0"/>
          <w:color w:val="0000FF"/>
          <w:kern w:val="0"/>
          <w:sz w:val="32"/>
          <w:szCs w:val="32"/>
        </w:rPr>
        <w:t>：</w:t>
      </w:r>
      <w:r>
        <w:rPr>
          <w:rFonts w:eastAsia="方正小标宋_GBK" w:hint="eastAsia"/>
          <w:b/>
          <w:bCs/>
          <w:snapToGrid w:val="0"/>
          <w:color w:val="0000FF"/>
          <w:kern w:val="0"/>
          <w:sz w:val="32"/>
          <w:szCs w:val="32"/>
        </w:rPr>
        <w:t>xxxx</w:t>
      </w:r>
    </w:p>
    <w:p w:rsidR="007D7EFC" w:rsidRDefault="007D7EFC">
      <w:pPr>
        <w:spacing w:line="480" w:lineRule="auto"/>
        <w:rPr>
          <w:rFonts w:eastAsia="黑体"/>
          <w:color w:val="0000FF"/>
        </w:rPr>
      </w:pPr>
      <w:r>
        <w:rPr>
          <w:rFonts w:eastAsia="黑体"/>
          <w:color w:val="0000FF"/>
        </w:rPr>
        <w:pict>
          <v:line id="直接连接符 3" o:spid="_x0000_s1302" style="position:absolute;left:0;text-align:left;z-index:251659264" from="0,9.95pt" to="340.15pt,9.95pt" o:gfxdata="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UqowrRAAAABgEAAA8AAAAA&#10;AAAAAQAgAAAAIgAAAGRycy9kb3ducmV2LnhtbFBLAQIUABQAAAAIAIdO4kCcPKCX4gEAAKUDAAAO&#10;AAAAAAAAAAEAIAAAACABAABkcnMvZTJvRG9jLnhtbFBLBQYAAAAABgAGAFkBAAB0BQAAAAA=&#10;" strokecolor="blue" strokeweight="1.25pt"/>
        </w:pict>
      </w:r>
    </w:p>
    <w:p w:rsidR="007D7EFC" w:rsidRDefault="007D7EFC">
      <w:pPr>
        <w:spacing w:line="480" w:lineRule="auto"/>
        <w:rPr>
          <w:rFonts w:ascii="黑体" w:eastAsia="黑体" w:hAnsi="黑体" w:cs="黑体"/>
          <w:color w:val="0000FF"/>
        </w:rPr>
      </w:pPr>
    </w:p>
    <w:p w:rsidR="007D7EFC" w:rsidRDefault="00552B24">
      <w:pPr>
        <w:spacing w:line="480" w:lineRule="auto"/>
        <w:jc w:val="center"/>
        <w:rPr>
          <w:b/>
          <w:color w:val="0000FF"/>
          <w:sz w:val="44"/>
          <w:szCs w:val="44"/>
          <w:lang w:val="zh-CN"/>
        </w:rPr>
      </w:pPr>
      <w:r>
        <w:rPr>
          <w:b/>
          <w:color w:val="0000FF"/>
          <w:sz w:val="44"/>
          <w:szCs w:val="44"/>
          <w:lang w:val="zh-CN"/>
        </w:rPr>
        <w:t>装配式旋压扩头钢管桩</w:t>
      </w:r>
    </w:p>
    <w:p w:rsidR="007D7EFC" w:rsidRDefault="00552B24">
      <w:pPr>
        <w:spacing w:line="480" w:lineRule="auto"/>
        <w:jc w:val="center"/>
        <w:rPr>
          <w:b/>
          <w:color w:val="0000FF"/>
          <w:sz w:val="44"/>
          <w:szCs w:val="44"/>
          <w:lang w:val="zh-CN"/>
        </w:rPr>
      </w:pPr>
      <w:r>
        <w:rPr>
          <w:b/>
          <w:color w:val="0000FF"/>
          <w:sz w:val="44"/>
          <w:szCs w:val="44"/>
          <w:lang w:val="zh-CN"/>
        </w:rPr>
        <w:t>技术规程</w:t>
      </w:r>
    </w:p>
    <w:p w:rsidR="007D7EFC" w:rsidRDefault="007D7EFC">
      <w:pPr>
        <w:jc w:val="center"/>
        <w:rPr>
          <w:color w:val="0000FF"/>
          <w:lang w:val="zh-CN"/>
        </w:rPr>
      </w:pPr>
    </w:p>
    <w:p w:rsidR="007D7EFC" w:rsidRDefault="00552B24">
      <w:pPr>
        <w:spacing w:line="400" w:lineRule="exact"/>
        <w:jc w:val="center"/>
        <w:rPr>
          <w:color w:val="0000FF"/>
          <w:sz w:val="28"/>
          <w:szCs w:val="28"/>
        </w:rPr>
      </w:pPr>
      <w:r>
        <w:rPr>
          <w:color w:val="0000FF"/>
          <w:sz w:val="28"/>
          <w:szCs w:val="28"/>
        </w:rPr>
        <w:t xml:space="preserve">Technical specification for prefabricated spinning </w:t>
      </w:r>
    </w:p>
    <w:p w:rsidR="007D7EFC" w:rsidRDefault="00552B24">
      <w:pPr>
        <w:spacing w:line="400" w:lineRule="exact"/>
        <w:jc w:val="center"/>
        <w:rPr>
          <w:color w:val="0000FF"/>
          <w:sz w:val="28"/>
          <w:szCs w:val="28"/>
        </w:rPr>
      </w:pPr>
      <w:r>
        <w:rPr>
          <w:color w:val="0000FF"/>
          <w:sz w:val="28"/>
          <w:szCs w:val="28"/>
        </w:rPr>
        <w:t>steel pipe pile with enlarged end</w:t>
      </w:r>
    </w:p>
    <w:p w:rsidR="007D7EFC" w:rsidRDefault="00552B24">
      <w:pPr>
        <w:spacing w:line="400" w:lineRule="exact"/>
        <w:jc w:val="center"/>
        <w:rPr>
          <w:color w:val="0000FF"/>
          <w:sz w:val="28"/>
          <w:szCs w:val="28"/>
          <w:lang w:val="zh-CN"/>
        </w:rPr>
      </w:pPr>
      <w:r>
        <w:rPr>
          <w:color w:val="0000FF"/>
          <w:sz w:val="28"/>
          <w:szCs w:val="28"/>
          <w:lang w:val="zh-CN"/>
        </w:rPr>
        <w:t>（征求意见稿）</w:t>
      </w:r>
    </w:p>
    <w:p w:rsidR="007D7EFC" w:rsidRDefault="007D7EFC">
      <w:pPr>
        <w:spacing w:line="400" w:lineRule="exact"/>
        <w:jc w:val="center"/>
        <w:rPr>
          <w:color w:val="0000FF"/>
          <w:sz w:val="28"/>
          <w:szCs w:val="28"/>
          <w:lang w:val="zh-CN"/>
        </w:rPr>
      </w:pPr>
    </w:p>
    <w:p w:rsidR="007D7EFC" w:rsidRDefault="007D7EFC">
      <w:pPr>
        <w:adjustRightInd w:val="0"/>
        <w:snapToGrid w:val="0"/>
        <w:spacing w:line="450" w:lineRule="exact"/>
        <w:rPr>
          <w:rFonts w:ascii="黑体" w:eastAsia="黑体" w:hAnsi="黑体" w:cs="黑体"/>
          <w:b/>
          <w:color w:val="0000FF"/>
        </w:rPr>
      </w:pPr>
    </w:p>
    <w:p w:rsidR="007D7EFC" w:rsidRDefault="007D7EFC">
      <w:pPr>
        <w:adjustRightInd w:val="0"/>
        <w:snapToGrid w:val="0"/>
        <w:spacing w:line="450" w:lineRule="exact"/>
        <w:rPr>
          <w:rFonts w:ascii="黑体" w:eastAsia="黑体" w:hAnsi="黑体" w:cs="黑体"/>
          <w:b/>
          <w:color w:val="0000FF"/>
        </w:rPr>
      </w:pPr>
    </w:p>
    <w:p w:rsidR="007D7EFC" w:rsidRDefault="00552B24">
      <w:pPr>
        <w:adjustRightInd w:val="0"/>
        <w:snapToGrid w:val="0"/>
        <w:rPr>
          <w:rFonts w:ascii="黑体" w:eastAsia="黑体" w:hAnsi="黑体"/>
          <w:color w:val="0000FF"/>
          <w:sz w:val="28"/>
          <w:szCs w:val="28"/>
        </w:rPr>
      </w:pPr>
      <w:r>
        <w:rPr>
          <w:rFonts w:eastAsia="方正小标宋_GBK" w:hint="eastAsia"/>
          <w:b/>
          <w:bCs/>
          <w:snapToGrid w:val="0"/>
          <w:color w:val="0000FF"/>
          <w:kern w:val="0"/>
          <w:sz w:val="32"/>
          <w:szCs w:val="32"/>
        </w:rPr>
        <w:t>xxxx</w:t>
      </w:r>
      <w:r>
        <w:rPr>
          <w:rFonts w:eastAsia="黑体" w:hint="eastAsia"/>
          <w:b/>
          <w:color w:val="0000FF"/>
          <w:sz w:val="28"/>
          <w:szCs w:val="28"/>
        </w:rPr>
        <w:t>-</w:t>
      </w:r>
      <w:r>
        <w:rPr>
          <w:rFonts w:eastAsia="方正小标宋_GBK" w:hint="eastAsia"/>
          <w:b/>
          <w:bCs/>
          <w:snapToGrid w:val="0"/>
          <w:color w:val="0000FF"/>
          <w:kern w:val="0"/>
          <w:sz w:val="32"/>
          <w:szCs w:val="32"/>
        </w:rPr>
        <w:t>xx</w:t>
      </w:r>
      <w:r>
        <w:rPr>
          <w:rFonts w:eastAsia="黑体" w:hint="eastAsia"/>
          <w:b/>
          <w:color w:val="0000FF"/>
          <w:sz w:val="28"/>
          <w:szCs w:val="28"/>
        </w:rPr>
        <w:t>-</w:t>
      </w:r>
      <w:r>
        <w:rPr>
          <w:rFonts w:eastAsia="方正小标宋_GBK" w:hint="eastAsia"/>
          <w:b/>
          <w:bCs/>
          <w:snapToGrid w:val="0"/>
          <w:color w:val="0000FF"/>
          <w:kern w:val="0"/>
          <w:sz w:val="32"/>
          <w:szCs w:val="32"/>
        </w:rPr>
        <w:t>xx</w:t>
      </w:r>
      <w:r>
        <w:rPr>
          <w:rFonts w:ascii="黑体" w:eastAsia="黑体" w:hAnsi="黑体" w:hint="eastAsia"/>
          <w:color w:val="0000FF"/>
          <w:sz w:val="28"/>
          <w:szCs w:val="28"/>
        </w:rPr>
        <w:t xml:space="preserve">  </w:t>
      </w:r>
      <w:r>
        <w:rPr>
          <w:rFonts w:ascii="黑体" w:eastAsia="黑体" w:hAnsi="黑体" w:hint="eastAsia"/>
          <w:color w:val="0000FF"/>
          <w:sz w:val="28"/>
          <w:szCs w:val="28"/>
        </w:rPr>
        <w:t>发布</w:t>
      </w:r>
      <w:r>
        <w:rPr>
          <w:rFonts w:ascii="黑体" w:eastAsia="黑体" w:hAnsi="黑体" w:hint="eastAsia"/>
          <w:color w:val="0000FF"/>
          <w:sz w:val="28"/>
          <w:szCs w:val="28"/>
        </w:rPr>
        <w:t xml:space="preserve">    </w:t>
      </w:r>
      <w:r>
        <w:rPr>
          <w:rFonts w:ascii="黑体" w:eastAsia="黑体" w:hAnsi="黑体" w:hint="eastAsia"/>
          <w:color w:val="0000FF"/>
          <w:spacing w:val="-4"/>
          <w:sz w:val="28"/>
          <w:szCs w:val="28"/>
        </w:rPr>
        <w:t xml:space="preserve">           </w:t>
      </w:r>
      <w:r>
        <w:rPr>
          <w:rFonts w:eastAsia="方正小标宋_GBK" w:hint="eastAsia"/>
          <w:b/>
          <w:bCs/>
          <w:snapToGrid w:val="0"/>
          <w:color w:val="0000FF"/>
          <w:kern w:val="0"/>
          <w:sz w:val="32"/>
          <w:szCs w:val="32"/>
        </w:rPr>
        <w:t>xxxx</w:t>
      </w:r>
      <w:r>
        <w:rPr>
          <w:rFonts w:eastAsia="黑体" w:hint="eastAsia"/>
          <w:b/>
          <w:color w:val="0000FF"/>
          <w:sz w:val="28"/>
          <w:szCs w:val="28"/>
        </w:rPr>
        <w:t>-</w:t>
      </w:r>
      <w:r>
        <w:rPr>
          <w:rFonts w:eastAsia="方正小标宋_GBK" w:hint="eastAsia"/>
          <w:b/>
          <w:bCs/>
          <w:snapToGrid w:val="0"/>
          <w:color w:val="0000FF"/>
          <w:kern w:val="0"/>
          <w:sz w:val="32"/>
          <w:szCs w:val="32"/>
        </w:rPr>
        <w:t>xx</w:t>
      </w:r>
      <w:r>
        <w:rPr>
          <w:rFonts w:eastAsia="黑体" w:hint="eastAsia"/>
          <w:b/>
          <w:color w:val="0000FF"/>
          <w:sz w:val="28"/>
          <w:szCs w:val="28"/>
        </w:rPr>
        <w:t>-</w:t>
      </w:r>
      <w:r>
        <w:rPr>
          <w:rFonts w:eastAsia="方正小标宋_GBK" w:hint="eastAsia"/>
          <w:b/>
          <w:bCs/>
          <w:snapToGrid w:val="0"/>
          <w:color w:val="0000FF"/>
          <w:kern w:val="0"/>
          <w:sz w:val="32"/>
          <w:szCs w:val="32"/>
        </w:rPr>
        <w:t>xx</w:t>
      </w:r>
      <w:r>
        <w:rPr>
          <w:rFonts w:ascii="黑体" w:eastAsia="黑体" w:hAnsi="黑体" w:hint="eastAsia"/>
          <w:color w:val="0000FF"/>
          <w:sz w:val="28"/>
          <w:szCs w:val="28"/>
        </w:rPr>
        <w:t xml:space="preserve">  </w:t>
      </w:r>
      <w:r>
        <w:rPr>
          <w:rFonts w:ascii="黑体" w:eastAsia="黑体" w:hAnsi="黑体" w:hint="eastAsia"/>
          <w:color w:val="0000FF"/>
          <w:sz w:val="28"/>
          <w:szCs w:val="28"/>
        </w:rPr>
        <w:t>实施</w:t>
      </w:r>
    </w:p>
    <w:p w:rsidR="007D7EFC" w:rsidRDefault="007D7EFC">
      <w:pPr>
        <w:adjustRightInd w:val="0"/>
        <w:snapToGrid w:val="0"/>
        <w:spacing w:line="240" w:lineRule="exact"/>
        <w:rPr>
          <w:rFonts w:ascii="黑体" w:eastAsia="黑体" w:hAnsi="黑体"/>
          <w:color w:val="0000FF"/>
          <w:sz w:val="28"/>
          <w:szCs w:val="28"/>
        </w:rPr>
      </w:pPr>
      <w:r w:rsidRPr="007D7EFC">
        <w:rPr>
          <w:rFonts w:ascii="黑体" w:eastAsia="黑体" w:hAnsi="黑体" w:cs="黑体"/>
          <w:color w:val="0000FF"/>
        </w:rPr>
        <w:pict>
          <v:line id="_x0000_s1301" style="position:absolute;left:0;text-align:left;z-index:251660288" from="0,6.95pt" to="340.15pt,6.95pt" o:gfxdata="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g+BW9EAAAAGAQAADwAAAAAA&#10;AAABACAAAAAiAAAAZHJzL2Rvd25yZXYueG1sUEsBAhQAFAAAAAgAh07iQGAPJyjhAQAApQMAAA4A&#10;AAAAAAAAAQAgAAAAIAEAAGRycy9lMm9Eb2MueG1sUEsFBgAAAAAGAAYAWQEAAHMFAAAAAA==&#10;" strokecolor="blue" strokeweight="1.25pt"/>
        </w:pict>
      </w:r>
    </w:p>
    <w:p w:rsidR="007D7EFC" w:rsidRDefault="00552B24">
      <w:pPr>
        <w:spacing w:line="440" w:lineRule="exact"/>
        <w:jc w:val="center"/>
        <w:rPr>
          <w:rFonts w:ascii="黑体" w:eastAsia="黑体" w:hAnsi="黑体" w:cs="黑体"/>
          <w:color w:val="0000FF"/>
          <w:sz w:val="32"/>
          <w:szCs w:val="32"/>
        </w:rPr>
      </w:pPr>
      <w:r>
        <w:rPr>
          <w:rFonts w:ascii="黑体" w:eastAsia="黑体" w:hAnsi="黑体" w:cs="黑体" w:hint="eastAsia"/>
          <w:color w:val="0000FF"/>
          <w:sz w:val="32"/>
          <w:szCs w:val="32"/>
        </w:rPr>
        <w:t>广西壮族自治区住房和城乡建设厅</w:t>
      </w:r>
      <w:r>
        <w:rPr>
          <w:rFonts w:ascii="黑体" w:eastAsia="黑体" w:hAnsi="黑体" w:cs="黑体" w:hint="eastAsia"/>
          <w:color w:val="0000FF"/>
          <w:sz w:val="32"/>
          <w:szCs w:val="32"/>
        </w:rPr>
        <w:t xml:space="preserve">  </w:t>
      </w:r>
      <w:r>
        <w:rPr>
          <w:rFonts w:ascii="黑体" w:eastAsia="黑体" w:hAnsi="黑体" w:cs="黑体" w:hint="eastAsia"/>
          <w:color w:val="0000FF"/>
          <w:sz w:val="32"/>
          <w:szCs w:val="32"/>
        </w:rPr>
        <w:t>发布</w:t>
      </w:r>
    </w:p>
    <w:p w:rsidR="007D7EFC" w:rsidRDefault="007D7EFC">
      <w:pPr>
        <w:spacing w:line="440" w:lineRule="exact"/>
        <w:jc w:val="center"/>
        <w:rPr>
          <w:rFonts w:ascii="黑体" w:eastAsia="黑体" w:hAnsi="黑体" w:cs="黑体"/>
          <w:color w:val="0000FF"/>
          <w:sz w:val="32"/>
          <w:szCs w:val="32"/>
        </w:rPr>
        <w:sectPr w:rsidR="007D7EFC">
          <w:headerReference w:type="even" r:id="rId9"/>
          <w:headerReference w:type="default" r:id="rId10"/>
          <w:footerReference w:type="even" r:id="rId11"/>
          <w:footerReference w:type="default" r:id="rId12"/>
          <w:headerReference w:type="first" r:id="rId13"/>
          <w:footerReference w:type="first" r:id="rId14"/>
          <w:pgSz w:w="7938" w:h="11567"/>
          <w:pgMar w:top="879" w:right="567" w:bottom="680" w:left="567" w:header="1134" w:footer="284" w:gutter="0"/>
          <w:pgNumType w:start="1"/>
          <w:cols w:space="425"/>
          <w:titlePg/>
          <w:docGrid w:type="lines" w:linePitch="312"/>
        </w:sectPr>
      </w:pPr>
    </w:p>
    <w:p w:rsidR="007D7EFC" w:rsidRDefault="007D7EFC">
      <w:pPr>
        <w:spacing w:line="440" w:lineRule="exact"/>
        <w:jc w:val="center"/>
        <w:rPr>
          <w:rFonts w:ascii="黑体" w:eastAsia="黑体" w:hAnsi="黑体" w:cs="黑体"/>
          <w:color w:val="0000FF"/>
          <w:sz w:val="32"/>
          <w:szCs w:val="32"/>
        </w:rPr>
      </w:pPr>
    </w:p>
    <w:p w:rsidR="007D7EFC" w:rsidRDefault="007D7EFC">
      <w:pPr>
        <w:spacing w:line="440" w:lineRule="exact"/>
        <w:jc w:val="center"/>
        <w:rPr>
          <w:rFonts w:ascii="黑体" w:eastAsia="黑体" w:hAnsi="黑体" w:cs="黑体"/>
          <w:color w:val="0000FF"/>
          <w:sz w:val="32"/>
          <w:szCs w:val="32"/>
        </w:rPr>
      </w:pPr>
    </w:p>
    <w:p w:rsidR="007D7EFC" w:rsidRDefault="007D7EFC">
      <w:pPr>
        <w:spacing w:line="440" w:lineRule="exact"/>
        <w:jc w:val="center"/>
        <w:rPr>
          <w:rFonts w:ascii="黑体" w:eastAsia="黑体" w:hAnsi="黑体" w:cs="黑体"/>
          <w:color w:val="0000FF"/>
          <w:sz w:val="32"/>
          <w:szCs w:val="32"/>
        </w:rPr>
      </w:pPr>
    </w:p>
    <w:p w:rsidR="007D7EFC" w:rsidRDefault="007D7EFC">
      <w:pPr>
        <w:spacing w:line="440" w:lineRule="exact"/>
        <w:jc w:val="center"/>
        <w:rPr>
          <w:rFonts w:ascii="黑体" w:eastAsia="黑体" w:hAnsi="黑体" w:cs="黑体"/>
          <w:color w:val="0000FF"/>
          <w:sz w:val="32"/>
          <w:szCs w:val="32"/>
        </w:rPr>
      </w:pPr>
    </w:p>
    <w:p w:rsidR="007D7EFC" w:rsidRDefault="007D7EFC">
      <w:pPr>
        <w:spacing w:line="440" w:lineRule="exact"/>
        <w:jc w:val="center"/>
        <w:rPr>
          <w:rFonts w:ascii="黑体" w:eastAsia="黑体" w:hAnsi="黑体" w:cs="黑体"/>
          <w:color w:val="0000FF"/>
          <w:sz w:val="32"/>
          <w:szCs w:val="32"/>
        </w:rPr>
      </w:pPr>
    </w:p>
    <w:p w:rsidR="007D7EFC" w:rsidRDefault="007D7EFC">
      <w:pPr>
        <w:spacing w:line="440" w:lineRule="exact"/>
        <w:jc w:val="center"/>
        <w:rPr>
          <w:rFonts w:ascii="黑体" w:eastAsia="黑体" w:hAnsi="黑体" w:cs="黑体"/>
          <w:color w:val="0000FF"/>
          <w:sz w:val="32"/>
          <w:szCs w:val="32"/>
        </w:rPr>
        <w:sectPr w:rsidR="007D7EFC">
          <w:pgSz w:w="7938" w:h="11567"/>
          <w:pgMar w:top="879" w:right="567" w:bottom="680" w:left="567" w:header="1134" w:footer="284" w:gutter="0"/>
          <w:pgNumType w:start="1"/>
          <w:cols w:space="425"/>
          <w:titlePg/>
          <w:docGrid w:type="lines" w:linePitch="312"/>
        </w:sectPr>
      </w:pPr>
    </w:p>
    <w:p w:rsidR="007D7EFC" w:rsidRDefault="007D7EFC">
      <w:pPr>
        <w:adjustRightInd w:val="0"/>
        <w:snapToGrid w:val="0"/>
        <w:spacing w:line="320" w:lineRule="exact"/>
        <w:jc w:val="center"/>
        <w:rPr>
          <w:rFonts w:eastAsia="方正书宋_GBK"/>
          <w:color w:val="000000"/>
        </w:rPr>
      </w:pPr>
    </w:p>
    <w:p w:rsidR="007D7EFC" w:rsidRDefault="00552B24">
      <w:pPr>
        <w:adjustRightInd w:val="0"/>
        <w:snapToGrid w:val="0"/>
        <w:spacing w:line="416" w:lineRule="exact"/>
        <w:jc w:val="center"/>
        <w:rPr>
          <w:rFonts w:ascii="黑体" w:eastAsia="黑体" w:hAnsi="黑体" w:cs="HiddenHorzOCR"/>
          <w:color w:val="000000"/>
          <w:kern w:val="0"/>
          <w:sz w:val="28"/>
          <w:szCs w:val="28"/>
        </w:rPr>
      </w:pPr>
      <w:r>
        <w:rPr>
          <w:rFonts w:ascii="黑体" w:eastAsia="黑体" w:hAnsi="黑体" w:cs="HiddenHorzOCR" w:hint="eastAsia"/>
          <w:color w:val="000000"/>
          <w:kern w:val="0"/>
          <w:sz w:val="28"/>
          <w:szCs w:val="28"/>
        </w:rPr>
        <w:t>广西壮族自治区地方标准</w:t>
      </w:r>
    </w:p>
    <w:p w:rsidR="007D7EFC" w:rsidRDefault="007D7EFC">
      <w:pPr>
        <w:adjustRightInd w:val="0"/>
        <w:snapToGrid w:val="0"/>
        <w:spacing w:line="440" w:lineRule="exact"/>
        <w:jc w:val="center"/>
        <w:rPr>
          <w:rFonts w:ascii="黑体" w:eastAsia="黑体" w:hAnsi="黑体" w:cs="MS Mincho"/>
          <w:b/>
          <w:color w:val="000000"/>
          <w:kern w:val="0"/>
          <w:sz w:val="28"/>
          <w:szCs w:val="28"/>
        </w:rPr>
      </w:pPr>
    </w:p>
    <w:p w:rsidR="007D7EFC" w:rsidRDefault="00552B24">
      <w:pPr>
        <w:adjustRightInd w:val="0"/>
        <w:snapToGrid w:val="0"/>
        <w:spacing w:line="416" w:lineRule="exact"/>
        <w:jc w:val="center"/>
        <w:rPr>
          <w:rFonts w:ascii="黑体" w:eastAsia="黑体"/>
          <w:color w:val="000000"/>
          <w:kern w:val="0"/>
          <w:sz w:val="32"/>
          <w:szCs w:val="32"/>
        </w:rPr>
      </w:pPr>
      <w:r>
        <w:rPr>
          <w:rFonts w:ascii="黑体" w:eastAsia="黑体" w:hint="eastAsia"/>
          <w:color w:val="000000"/>
          <w:kern w:val="0"/>
          <w:sz w:val="32"/>
          <w:szCs w:val="32"/>
        </w:rPr>
        <w:t>装配式旋压扩头钢管桩</w:t>
      </w:r>
    </w:p>
    <w:p w:rsidR="007D7EFC" w:rsidRDefault="00552B24">
      <w:pPr>
        <w:adjustRightInd w:val="0"/>
        <w:snapToGrid w:val="0"/>
        <w:spacing w:line="416" w:lineRule="exact"/>
        <w:jc w:val="center"/>
        <w:rPr>
          <w:rFonts w:ascii="黑体" w:eastAsia="黑体"/>
          <w:color w:val="000000"/>
          <w:kern w:val="0"/>
          <w:sz w:val="32"/>
          <w:szCs w:val="32"/>
        </w:rPr>
      </w:pPr>
      <w:r>
        <w:rPr>
          <w:rFonts w:ascii="黑体" w:eastAsia="黑体" w:hint="eastAsia"/>
          <w:color w:val="000000"/>
          <w:kern w:val="0"/>
          <w:sz w:val="32"/>
          <w:szCs w:val="32"/>
        </w:rPr>
        <w:t>技术规程</w:t>
      </w:r>
    </w:p>
    <w:p w:rsidR="007D7EFC" w:rsidRDefault="007D7EFC">
      <w:pPr>
        <w:adjustRightInd w:val="0"/>
        <w:snapToGrid w:val="0"/>
        <w:spacing w:line="140" w:lineRule="exact"/>
        <w:jc w:val="center"/>
        <w:rPr>
          <w:rFonts w:ascii="黑体" w:eastAsia="黑体"/>
          <w:bCs/>
          <w:color w:val="000000"/>
          <w:w w:val="90"/>
          <w:szCs w:val="21"/>
        </w:rPr>
      </w:pPr>
    </w:p>
    <w:p w:rsidR="007D7EFC" w:rsidRDefault="00552B24">
      <w:pPr>
        <w:spacing w:line="400" w:lineRule="exact"/>
        <w:jc w:val="center"/>
        <w:rPr>
          <w:szCs w:val="21"/>
        </w:rPr>
      </w:pPr>
      <w:r>
        <w:rPr>
          <w:szCs w:val="21"/>
        </w:rPr>
        <w:t xml:space="preserve">Technical specification for prefabricated spinning </w:t>
      </w:r>
    </w:p>
    <w:p w:rsidR="007D7EFC" w:rsidRDefault="00552B24">
      <w:pPr>
        <w:spacing w:line="400" w:lineRule="exact"/>
        <w:jc w:val="center"/>
        <w:rPr>
          <w:szCs w:val="21"/>
        </w:rPr>
      </w:pPr>
      <w:r>
        <w:rPr>
          <w:szCs w:val="21"/>
        </w:rPr>
        <w:t xml:space="preserve">steel pipe pile with </w:t>
      </w:r>
      <w:r>
        <w:rPr>
          <w:szCs w:val="21"/>
        </w:rPr>
        <w:t>enlarged end</w:t>
      </w:r>
    </w:p>
    <w:p w:rsidR="007D7EFC" w:rsidRDefault="007D7EFC">
      <w:pPr>
        <w:adjustRightInd w:val="0"/>
        <w:snapToGrid w:val="0"/>
        <w:spacing w:line="120" w:lineRule="exact"/>
        <w:jc w:val="center"/>
        <w:rPr>
          <w:rFonts w:eastAsia="黑体"/>
          <w:bCs/>
          <w:color w:val="000000"/>
          <w:w w:val="90"/>
          <w:szCs w:val="21"/>
        </w:rPr>
      </w:pPr>
    </w:p>
    <w:p w:rsidR="007D7EFC" w:rsidRDefault="00552B24">
      <w:pPr>
        <w:adjustRightInd w:val="0"/>
        <w:snapToGrid w:val="0"/>
        <w:spacing w:line="416" w:lineRule="exact"/>
        <w:jc w:val="center"/>
        <w:rPr>
          <w:rFonts w:eastAsia="黑体"/>
          <w:b/>
          <w:bCs/>
          <w:color w:val="000000"/>
          <w:szCs w:val="21"/>
        </w:rPr>
      </w:pPr>
      <w:r>
        <w:rPr>
          <w:rFonts w:eastAsia="黑体"/>
          <w:b/>
          <w:bCs/>
          <w:color w:val="000000"/>
          <w:szCs w:val="21"/>
        </w:rPr>
        <w:t>DBJ/T</w:t>
      </w:r>
      <w:r>
        <w:rPr>
          <w:rFonts w:eastAsia="黑体" w:hint="eastAsia"/>
          <w:b/>
          <w:bCs/>
          <w:color w:val="000000"/>
          <w:szCs w:val="21"/>
        </w:rPr>
        <w:t xml:space="preserve"> </w:t>
      </w:r>
      <w:r>
        <w:rPr>
          <w:rFonts w:eastAsia="黑体"/>
          <w:b/>
          <w:bCs/>
          <w:color w:val="000000"/>
          <w:szCs w:val="21"/>
        </w:rPr>
        <w:t>45-0</w:t>
      </w:r>
      <w:r>
        <w:rPr>
          <w:rFonts w:eastAsia="黑体" w:hint="eastAsia"/>
          <w:b/>
          <w:bCs/>
          <w:color w:val="000000"/>
          <w:szCs w:val="21"/>
        </w:rPr>
        <w:t>00</w:t>
      </w:r>
      <w:r>
        <w:rPr>
          <w:rFonts w:eastAsia="黑体"/>
          <w:b/>
          <w:bCs/>
          <w:color w:val="000000"/>
          <w:szCs w:val="21"/>
        </w:rPr>
        <w:t>-201</w:t>
      </w:r>
      <w:r>
        <w:rPr>
          <w:rFonts w:eastAsia="黑体" w:hint="eastAsia"/>
          <w:b/>
          <w:bCs/>
          <w:color w:val="000000"/>
          <w:szCs w:val="21"/>
        </w:rPr>
        <w:t>8</w:t>
      </w:r>
    </w:p>
    <w:p w:rsidR="007D7EFC" w:rsidRDefault="007D7EFC">
      <w:pPr>
        <w:adjustRightInd w:val="0"/>
        <w:snapToGrid w:val="0"/>
        <w:spacing w:line="120" w:lineRule="exact"/>
        <w:jc w:val="center"/>
        <w:rPr>
          <w:rFonts w:ascii="黑体" w:eastAsia="黑体"/>
          <w:bCs/>
          <w:color w:val="000000"/>
          <w:w w:val="90"/>
          <w:szCs w:val="21"/>
        </w:rPr>
      </w:pPr>
    </w:p>
    <w:p w:rsidR="007D7EFC" w:rsidRDefault="00552B24">
      <w:pPr>
        <w:adjustRightInd w:val="0"/>
        <w:snapToGrid w:val="0"/>
        <w:spacing w:line="416" w:lineRule="exact"/>
        <w:ind w:firstLineChars="250" w:firstLine="525"/>
        <w:rPr>
          <w:rFonts w:ascii="宋体" w:hAnsi="宋体" w:cs="宋体"/>
          <w:bCs/>
          <w:color w:val="000000"/>
          <w:szCs w:val="21"/>
        </w:rPr>
      </w:pPr>
      <w:r>
        <w:rPr>
          <w:rFonts w:eastAsia="黑体" w:hint="eastAsia"/>
          <w:bCs/>
          <w:color w:val="000000"/>
          <w:szCs w:val="21"/>
        </w:rPr>
        <w:t>主编单位：</w:t>
      </w:r>
      <w:r>
        <w:rPr>
          <w:rFonts w:ascii="宋体" w:hAnsi="宋体" w:cs="宋体" w:hint="eastAsia"/>
          <w:bCs/>
          <w:color w:val="000000"/>
          <w:szCs w:val="21"/>
        </w:rPr>
        <w:t>广西大学</w:t>
      </w:r>
    </w:p>
    <w:p w:rsidR="007D7EFC" w:rsidRDefault="00552B24">
      <w:pPr>
        <w:adjustRightInd w:val="0"/>
        <w:snapToGrid w:val="0"/>
        <w:spacing w:line="416" w:lineRule="exact"/>
        <w:ind w:firstLineChars="750" w:firstLine="1575"/>
        <w:rPr>
          <w:rFonts w:ascii="宋体" w:hAnsi="宋体" w:cs="宋体"/>
          <w:bCs/>
          <w:color w:val="000000"/>
          <w:szCs w:val="21"/>
        </w:rPr>
      </w:pPr>
      <w:r>
        <w:rPr>
          <w:rFonts w:ascii="宋体" w:hAnsi="宋体" w:cs="宋体" w:hint="eastAsia"/>
          <w:bCs/>
          <w:color w:val="000000"/>
          <w:szCs w:val="21"/>
        </w:rPr>
        <w:t>南宁市建筑设计院</w:t>
      </w:r>
    </w:p>
    <w:p w:rsidR="007D7EFC" w:rsidRDefault="00552B24">
      <w:pPr>
        <w:adjustRightInd w:val="0"/>
        <w:snapToGrid w:val="0"/>
        <w:spacing w:line="416" w:lineRule="exact"/>
        <w:ind w:firstLineChars="750" w:firstLine="1575"/>
        <w:rPr>
          <w:rFonts w:ascii="宋体" w:hAnsi="宋体" w:cs="宋体"/>
          <w:bCs/>
          <w:color w:val="000000"/>
          <w:szCs w:val="21"/>
        </w:rPr>
      </w:pPr>
      <w:r>
        <w:rPr>
          <w:rFonts w:ascii="宋体" w:hAnsi="宋体" w:cs="宋体" w:hint="eastAsia"/>
          <w:bCs/>
          <w:color w:val="000000"/>
          <w:szCs w:val="21"/>
        </w:rPr>
        <w:t>广西盛虎建筑科技有限公司</w:t>
      </w:r>
    </w:p>
    <w:p w:rsidR="007D7EFC" w:rsidRDefault="00552B24">
      <w:pPr>
        <w:adjustRightInd w:val="0"/>
        <w:snapToGrid w:val="0"/>
        <w:spacing w:line="416" w:lineRule="exact"/>
        <w:ind w:firstLineChars="250" w:firstLine="525"/>
        <w:rPr>
          <w:rFonts w:ascii="宋体" w:hAnsi="宋体"/>
          <w:bCs/>
          <w:color w:val="000000"/>
          <w:szCs w:val="21"/>
        </w:rPr>
      </w:pPr>
      <w:r>
        <w:rPr>
          <w:rFonts w:ascii="黑体" w:eastAsia="黑体" w:hAnsi="宋体" w:hint="eastAsia"/>
          <w:bCs/>
          <w:color w:val="000000"/>
          <w:szCs w:val="21"/>
        </w:rPr>
        <w:t>批准部门：</w:t>
      </w:r>
      <w:r>
        <w:rPr>
          <w:rFonts w:ascii="宋体" w:hAnsi="宋体" w:hint="eastAsia"/>
          <w:bCs/>
          <w:color w:val="000000"/>
          <w:szCs w:val="21"/>
        </w:rPr>
        <w:t>广西壮族自治区住房和城乡建设厅</w:t>
      </w:r>
    </w:p>
    <w:p w:rsidR="007D7EFC" w:rsidRDefault="00552B24">
      <w:pPr>
        <w:adjustRightInd w:val="0"/>
        <w:snapToGrid w:val="0"/>
        <w:spacing w:line="416" w:lineRule="exact"/>
        <w:ind w:firstLineChars="250" w:firstLine="525"/>
        <w:rPr>
          <w:rFonts w:eastAsia="黑体"/>
          <w:color w:val="000000"/>
          <w:kern w:val="0"/>
        </w:rPr>
      </w:pPr>
      <w:r>
        <w:rPr>
          <w:rFonts w:eastAsia="黑体"/>
          <w:bCs/>
          <w:color w:val="000000"/>
          <w:szCs w:val="21"/>
        </w:rPr>
        <w:t>施行日期：</w:t>
      </w:r>
      <w:r>
        <w:rPr>
          <w:rFonts w:hint="eastAsia"/>
          <w:bCs/>
          <w:color w:val="000000"/>
          <w:szCs w:val="21"/>
        </w:rPr>
        <w:t>2019</w:t>
      </w:r>
      <w:r>
        <w:rPr>
          <w:rFonts w:hint="eastAsia"/>
          <w:bCs/>
          <w:color w:val="000000"/>
          <w:szCs w:val="21"/>
        </w:rPr>
        <w:t>年</w:t>
      </w:r>
      <w:r>
        <w:rPr>
          <w:rFonts w:hint="eastAsia"/>
          <w:bCs/>
          <w:color w:val="000000"/>
          <w:szCs w:val="21"/>
        </w:rPr>
        <w:t>01</w:t>
      </w:r>
      <w:r>
        <w:rPr>
          <w:rFonts w:hint="eastAsia"/>
          <w:bCs/>
          <w:color w:val="000000"/>
          <w:szCs w:val="21"/>
        </w:rPr>
        <w:t>月</w:t>
      </w:r>
      <w:r>
        <w:rPr>
          <w:rFonts w:hint="eastAsia"/>
          <w:bCs/>
          <w:color w:val="000000"/>
          <w:szCs w:val="21"/>
        </w:rPr>
        <w:t>01</w:t>
      </w:r>
      <w:r>
        <w:rPr>
          <w:rFonts w:hint="eastAsia"/>
          <w:bCs/>
          <w:color w:val="000000"/>
          <w:szCs w:val="21"/>
        </w:rPr>
        <w:t>日</w:t>
      </w:r>
    </w:p>
    <w:p w:rsidR="007D7EFC" w:rsidRDefault="007D7EFC">
      <w:pPr>
        <w:adjustRightInd w:val="0"/>
        <w:snapToGrid w:val="0"/>
        <w:spacing w:line="400" w:lineRule="exact"/>
        <w:jc w:val="center"/>
        <w:rPr>
          <w:rFonts w:eastAsia="黑体"/>
          <w:color w:val="000000"/>
          <w:kern w:val="0"/>
        </w:rPr>
      </w:pPr>
    </w:p>
    <w:p w:rsidR="007D7EFC" w:rsidRDefault="007D7EFC">
      <w:pPr>
        <w:adjustRightInd w:val="0"/>
        <w:snapToGrid w:val="0"/>
        <w:spacing w:line="440" w:lineRule="exact"/>
        <w:jc w:val="center"/>
        <w:rPr>
          <w:rFonts w:eastAsia="黑体"/>
          <w:color w:val="000000"/>
          <w:kern w:val="0"/>
        </w:rPr>
      </w:pPr>
    </w:p>
    <w:p w:rsidR="007D7EFC" w:rsidRDefault="007D7EFC">
      <w:pPr>
        <w:adjustRightInd w:val="0"/>
        <w:snapToGrid w:val="0"/>
        <w:spacing w:line="400" w:lineRule="exact"/>
        <w:jc w:val="center"/>
        <w:rPr>
          <w:rFonts w:eastAsia="黑体"/>
          <w:color w:val="000000"/>
          <w:kern w:val="0"/>
        </w:rPr>
      </w:pPr>
    </w:p>
    <w:p w:rsidR="007D7EFC" w:rsidRDefault="00552B24">
      <w:pPr>
        <w:adjustRightInd w:val="0"/>
        <w:snapToGrid w:val="0"/>
        <w:spacing w:line="400" w:lineRule="exact"/>
        <w:jc w:val="center"/>
        <w:rPr>
          <w:rFonts w:eastAsia="黑体"/>
          <w:color w:val="000000"/>
          <w:kern w:val="0"/>
        </w:rPr>
      </w:pPr>
      <w:r>
        <w:rPr>
          <w:rFonts w:eastAsia="黑体" w:hint="eastAsia"/>
          <w:color w:val="000000"/>
          <w:kern w:val="0"/>
        </w:rPr>
        <w:t>广西科学技术出版社</w:t>
      </w:r>
    </w:p>
    <w:p w:rsidR="007D7EFC" w:rsidRDefault="00552B24">
      <w:pPr>
        <w:adjustRightInd w:val="0"/>
        <w:snapToGrid w:val="0"/>
        <w:spacing w:line="416" w:lineRule="exact"/>
        <w:jc w:val="center"/>
        <w:rPr>
          <w:rFonts w:ascii="黑体" w:eastAsia="黑体" w:hAnsi="宋体"/>
          <w:color w:val="000000"/>
          <w:kern w:val="0"/>
          <w:szCs w:val="21"/>
        </w:rPr>
      </w:pPr>
      <w:r>
        <w:rPr>
          <w:rFonts w:ascii="黑体" w:eastAsia="黑体" w:hint="eastAsia"/>
          <w:color w:val="000000"/>
          <w:kern w:val="0"/>
          <w:szCs w:val="21"/>
        </w:rPr>
        <w:t xml:space="preserve">2018  </w:t>
      </w:r>
      <w:r>
        <w:rPr>
          <w:rFonts w:ascii="黑体" w:eastAsia="黑体" w:hAnsi="宋体" w:hint="eastAsia"/>
          <w:color w:val="000000"/>
          <w:kern w:val="0"/>
          <w:szCs w:val="21"/>
        </w:rPr>
        <w:t>南</w:t>
      </w:r>
      <w:r>
        <w:rPr>
          <w:rFonts w:ascii="黑体" w:eastAsia="黑体" w:hAnsi="宋体" w:hint="eastAsia"/>
          <w:color w:val="000000"/>
          <w:kern w:val="0"/>
          <w:szCs w:val="21"/>
        </w:rPr>
        <w:t xml:space="preserve">  </w:t>
      </w:r>
      <w:r>
        <w:rPr>
          <w:rFonts w:ascii="黑体" w:eastAsia="黑体" w:hAnsi="宋体" w:hint="eastAsia"/>
          <w:color w:val="000000"/>
          <w:kern w:val="0"/>
          <w:szCs w:val="21"/>
        </w:rPr>
        <w:t>宁</w:t>
      </w:r>
    </w:p>
    <w:p w:rsidR="007D7EFC" w:rsidRDefault="007D7EFC">
      <w:pPr>
        <w:adjustRightInd w:val="0"/>
        <w:snapToGrid w:val="0"/>
        <w:spacing w:line="416" w:lineRule="exact"/>
        <w:jc w:val="center"/>
        <w:rPr>
          <w:rFonts w:ascii="黑体" w:eastAsia="黑体" w:hAnsi="宋体"/>
          <w:color w:val="000000"/>
          <w:kern w:val="0"/>
          <w:szCs w:val="21"/>
        </w:rPr>
      </w:pPr>
    </w:p>
    <w:p w:rsidR="007D7EFC" w:rsidRDefault="007D7EFC">
      <w:pPr>
        <w:adjustRightInd w:val="0"/>
        <w:snapToGrid w:val="0"/>
        <w:spacing w:line="416" w:lineRule="exact"/>
        <w:jc w:val="center"/>
        <w:rPr>
          <w:rFonts w:ascii="黑体" w:eastAsia="黑体" w:hAnsi="宋体"/>
          <w:color w:val="000000"/>
          <w:kern w:val="0"/>
          <w:szCs w:val="21"/>
        </w:rPr>
        <w:sectPr w:rsidR="007D7EFC">
          <w:footerReference w:type="default" r:id="rId15"/>
          <w:pgSz w:w="7881" w:h="11453"/>
          <w:pgMar w:top="1418" w:right="1134" w:bottom="1134" w:left="1134" w:header="851" w:footer="992" w:gutter="0"/>
          <w:pgNumType w:start="1"/>
          <w:cols w:space="425"/>
          <w:docGrid w:type="lines" w:linePitch="312"/>
        </w:sectPr>
      </w:pPr>
    </w:p>
    <w:p w:rsidR="007D7EFC" w:rsidRDefault="007D7EFC">
      <w:pPr>
        <w:adjustRightInd w:val="0"/>
        <w:snapToGrid w:val="0"/>
        <w:spacing w:line="416" w:lineRule="exact"/>
        <w:jc w:val="center"/>
        <w:rPr>
          <w:rFonts w:ascii="黑体" w:eastAsia="黑体"/>
          <w:color w:val="000000"/>
          <w:kern w:val="0"/>
          <w:szCs w:val="21"/>
        </w:rPr>
      </w:pPr>
    </w:p>
    <w:p w:rsidR="007D7EFC" w:rsidRDefault="007D7EFC">
      <w:pPr>
        <w:adjustRightInd w:val="0"/>
        <w:snapToGrid w:val="0"/>
        <w:spacing w:line="350" w:lineRule="exact"/>
        <w:jc w:val="center"/>
        <w:rPr>
          <w:rFonts w:ascii="黑体" w:eastAsia="黑体" w:hAnsi="黑体"/>
          <w:snapToGrid w:val="0"/>
          <w:kern w:val="0"/>
          <w:sz w:val="28"/>
          <w:szCs w:val="28"/>
          <w:lang w:val="zh-CN"/>
        </w:rPr>
      </w:pPr>
    </w:p>
    <w:p w:rsidR="007D7EFC" w:rsidRDefault="007D7EFC">
      <w:pPr>
        <w:adjustRightInd w:val="0"/>
        <w:snapToGrid w:val="0"/>
        <w:spacing w:line="350" w:lineRule="exact"/>
        <w:jc w:val="center"/>
        <w:rPr>
          <w:rFonts w:ascii="黑体" w:eastAsia="黑体" w:hAnsi="黑体"/>
          <w:snapToGrid w:val="0"/>
          <w:kern w:val="0"/>
          <w:sz w:val="28"/>
          <w:szCs w:val="28"/>
          <w:lang w:val="zh-CN"/>
        </w:rPr>
      </w:pPr>
    </w:p>
    <w:p w:rsidR="007D7EFC" w:rsidRDefault="007D7EFC">
      <w:pPr>
        <w:adjustRightInd w:val="0"/>
        <w:snapToGrid w:val="0"/>
        <w:spacing w:line="350" w:lineRule="exact"/>
        <w:jc w:val="center"/>
        <w:rPr>
          <w:rFonts w:ascii="黑体" w:eastAsia="黑体" w:hAnsi="黑体"/>
          <w:snapToGrid w:val="0"/>
          <w:kern w:val="0"/>
          <w:sz w:val="28"/>
          <w:szCs w:val="28"/>
          <w:lang w:val="zh-CN"/>
        </w:rPr>
      </w:pPr>
    </w:p>
    <w:p w:rsidR="007D7EFC" w:rsidRDefault="007D7EFC">
      <w:pPr>
        <w:adjustRightInd w:val="0"/>
        <w:snapToGrid w:val="0"/>
        <w:spacing w:line="350" w:lineRule="exact"/>
        <w:jc w:val="center"/>
        <w:rPr>
          <w:rFonts w:ascii="黑体" w:eastAsia="黑体" w:hAnsi="黑体"/>
          <w:snapToGrid w:val="0"/>
          <w:kern w:val="0"/>
          <w:sz w:val="28"/>
          <w:szCs w:val="28"/>
          <w:lang w:val="zh-CN"/>
        </w:rPr>
        <w:sectPr w:rsidR="007D7EFC">
          <w:footerReference w:type="default" r:id="rId16"/>
          <w:pgSz w:w="7881" w:h="11453"/>
          <w:pgMar w:top="1418" w:right="1134" w:bottom="1134" w:left="1134" w:header="851" w:footer="992" w:gutter="0"/>
          <w:pgNumType w:start="1"/>
          <w:cols w:space="425"/>
          <w:docGrid w:type="lines" w:linePitch="312"/>
        </w:sectPr>
      </w:pPr>
    </w:p>
    <w:p w:rsidR="007D7EFC" w:rsidRDefault="007D7EFC">
      <w:pPr>
        <w:adjustRightInd w:val="0"/>
        <w:snapToGrid w:val="0"/>
        <w:spacing w:line="350" w:lineRule="exact"/>
        <w:jc w:val="center"/>
        <w:rPr>
          <w:rFonts w:ascii="黑体" w:eastAsia="黑体" w:hAnsi="黑体"/>
          <w:snapToGrid w:val="0"/>
          <w:kern w:val="0"/>
          <w:sz w:val="28"/>
          <w:szCs w:val="28"/>
          <w:lang w:val="zh-CN"/>
        </w:rPr>
      </w:pPr>
    </w:p>
    <w:p w:rsidR="007D7EFC" w:rsidRDefault="00552B24">
      <w:pPr>
        <w:adjustRightInd w:val="0"/>
        <w:snapToGrid w:val="0"/>
        <w:spacing w:line="350" w:lineRule="exact"/>
        <w:jc w:val="center"/>
        <w:rPr>
          <w:rFonts w:ascii="黑体" w:eastAsia="黑体" w:hAnsi="黑体"/>
          <w:snapToGrid w:val="0"/>
          <w:kern w:val="0"/>
          <w:sz w:val="28"/>
          <w:szCs w:val="28"/>
          <w:lang w:val="zh-CN"/>
        </w:rPr>
      </w:pPr>
      <w:r>
        <w:rPr>
          <w:rFonts w:ascii="黑体" w:eastAsia="黑体" w:hAnsi="黑体" w:hint="eastAsia"/>
          <w:snapToGrid w:val="0"/>
          <w:kern w:val="0"/>
          <w:sz w:val="28"/>
          <w:szCs w:val="28"/>
          <w:lang w:val="zh-CN"/>
        </w:rPr>
        <w:t>前</w:t>
      </w:r>
      <w:r>
        <w:rPr>
          <w:rFonts w:ascii="黑体" w:eastAsia="黑体" w:hAnsi="黑体" w:hint="eastAsia"/>
          <w:snapToGrid w:val="0"/>
          <w:kern w:val="0"/>
          <w:sz w:val="28"/>
          <w:szCs w:val="28"/>
          <w:lang w:val="zh-CN"/>
        </w:rPr>
        <w:t xml:space="preserve">      </w:t>
      </w:r>
      <w:r>
        <w:rPr>
          <w:rFonts w:ascii="黑体" w:eastAsia="黑体" w:hAnsi="黑体" w:hint="eastAsia"/>
          <w:snapToGrid w:val="0"/>
          <w:kern w:val="0"/>
          <w:sz w:val="28"/>
          <w:szCs w:val="28"/>
          <w:lang w:val="zh-CN"/>
        </w:rPr>
        <w:t>言</w:t>
      </w:r>
    </w:p>
    <w:p w:rsidR="007D7EFC" w:rsidRDefault="007D7EFC">
      <w:pPr>
        <w:adjustRightInd w:val="0"/>
        <w:snapToGrid w:val="0"/>
        <w:spacing w:line="350" w:lineRule="exact"/>
        <w:jc w:val="center"/>
        <w:rPr>
          <w:rFonts w:ascii="黑体" w:eastAsia="黑体" w:hAnsi="黑体"/>
          <w:snapToGrid w:val="0"/>
          <w:kern w:val="0"/>
          <w:sz w:val="28"/>
          <w:szCs w:val="28"/>
          <w:lang w:val="zh-CN"/>
        </w:rPr>
      </w:pPr>
    </w:p>
    <w:p w:rsidR="007D7EFC" w:rsidRDefault="00552B24">
      <w:pPr>
        <w:adjustRightInd w:val="0"/>
        <w:snapToGrid w:val="0"/>
        <w:spacing w:line="350" w:lineRule="exact"/>
        <w:ind w:firstLineChars="200" w:firstLine="420"/>
        <w:rPr>
          <w:rFonts w:ascii="宋体" w:hAnsi="宋体" w:cs="宋体"/>
          <w:snapToGrid w:val="0"/>
          <w:kern w:val="0"/>
          <w:szCs w:val="21"/>
        </w:rPr>
      </w:pPr>
      <w:r>
        <w:rPr>
          <w:rFonts w:ascii="宋体" w:hAnsi="宋体" w:cs="宋体" w:hint="eastAsia"/>
          <w:snapToGrid w:val="0"/>
          <w:kern w:val="0"/>
          <w:szCs w:val="21"/>
        </w:rPr>
        <w:t>本规程根据广西壮族自治区住房和城乡建设厅《自治区住房城乡建设厅关于下达</w:t>
      </w:r>
      <w:r>
        <w:rPr>
          <w:rFonts w:ascii="宋体" w:hAnsi="宋体" w:cs="宋体" w:hint="eastAsia"/>
          <w:snapToGrid w:val="0"/>
          <w:kern w:val="0"/>
          <w:szCs w:val="21"/>
        </w:rPr>
        <w:t>2018</w:t>
      </w:r>
      <w:r>
        <w:rPr>
          <w:rFonts w:ascii="宋体" w:hAnsi="宋体" w:cs="宋体" w:hint="eastAsia"/>
          <w:snapToGrid w:val="0"/>
          <w:kern w:val="0"/>
          <w:szCs w:val="21"/>
        </w:rPr>
        <w:t>年度全区工程建设地方标准、图集制（修）订项目第一批计划的通知》（桂建标</w:t>
      </w:r>
      <w:r>
        <w:rPr>
          <w:rFonts w:ascii="宋体" w:hAnsi="宋体" w:cs="宋体" w:hint="eastAsia"/>
          <w:snapToGrid w:val="0"/>
          <w:kern w:val="0"/>
          <w:szCs w:val="21"/>
        </w:rPr>
        <w:t>[2018]21</w:t>
      </w:r>
      <w:r>
        <w:rPr>
          <w:rFonts w:ascii="宋体" w:hAnsi="宋体" w:cs="宋体" w:hint="eastAsia"/>
          <w:snapToGrid w:val="0"/>
          <w:kern w:val="0"/>
          <w:szCs w:val="21"/>
        </w:rPr>
        <w:t>号）要求，由广西大学会同南宁市建筑设计院、广西盛虎建筑科技有限公司等</w:t>
      </w:r>
      <w:r>
        <w:rPr>
          <w:rFonts w:ascii="宋体" w:hAnsi="宋体" w:cs="宋体" w:hint="eastAsia"/>
          <w:snapToGrid w:val="0"/>
          <w:kern w:val="0"/>
          <w:szCs w:val="21"/>
        </w:rPr>
        <w:t>18</w:t>
      </w:r>
      <w:r>
        <w:rPr>
          <w:rFonts w:ascii="宋体" w:hAnsi="宋体" w:cs="宋体" w:hint="eastAsia"/>
          <w:snapToGrid w:val="0"/>
          <w:kern w:val="0"/>
          <w:szCs w:val="21"/>
        </w:rPr>
        <w:t>家岩土工程勘察、设计、施工、科研单位及高等院校编制，形成送审稿，最后经审定定稿。</w:t>
      </w:r>
    </w:p>
    <w:p w:rsidR="007D7EFC" w:rsidRDefault="00552B24">
      <w:pPr>
        <w:adjustRightInd w:val="0"/>
        <w:snapToGrid w:val="0"/>
        <w:spacing w:line="350" w:lineRule="exact"/>
        <w:ind w:firstLineChars="200" w:firstLine="420"/>
        <w:rPr>
          <w:rFonts w:ascii="宋体" w:hAnsi="宋体" w:cs="宋体"/>
          <w:snapToGrid w:val="0"/>
          <w:kern w:val="0"/>
          <w:szCs w:val="21"/>
        </w:rPr>
      </w:pPr>
      <w:r>
        <w:rPr>
          <w:rFonts w:ascii="宋体" w:hAnsi="宋体" w:cs="宋体" w:hint="eastAsia"/>
          <w:snapToGrid w:val="0"/>
          <w:kern w:val="0"/>
          <w:szCs w:val="21"/>
        </w:rPr>
        <w:t>本规程主要技术内容是：总则；术语和符号；基本规定；设计基本资料和勘察要求；设计；施工；质量检查和验收。</w:t>
      </w:r>
    </w:p>
    <w:p w:rsidR="007D7EFC" w:rsidRDefault="00552B24">
      <w:pPr>
        <w:adjustRightInd w:val="0"/>
        <w:snapToGrid w:val="0"/>
        <w:spacing w:line="350" w:lineRule="exact"/>
        <w:ind w:firstLineChars="200" w:firstLine="420"/>
        <w:rPr>
          <w:rFonts w:ascii="宋体" w:hAnsi="宋体" w:cs="宋体"/>
          <w:snapToGrid w:val="0"/>
          <w:kern w:val="0"/>
          <w:szCs w:val="21"/>
        </w:rPr>
      </w:pPr>
      <w:r>
        <w:rPr>
          <w:rFonts w:ascii="宋体" w:hAnsi="宋体" w:cs="宋体" w:hint="eastAsia"/>
          <w:snapToGrid w:val="0"/>
          <w:kern w:val="0"/>
          <w:szCs w:val="21"/>
        </w:rPr>
        <w:t>本规程由广西壮族自治区住房和城乡建设厅负责管理，由广西大学负责具体技术解释。</w:t>
      </w:r>
    </w:p>
    <w:p w:rsidR="007D7EFC" w:rsidRDefault="00552B24">
      <w:pPr>
        <w:adjustRightInd w:val="0"/>
        <w:snapToGrid w:val="0"/>
        <w:spacing w:line="350" w:lineRule="exact"/>
        <w:ind w:firstLineChars="200" w:firstLine="420"/>
        <w:rPr>
          <w:rFonts w:ascii="宋体" w:hAnsi="宋体" w:cs="宋体"/>
          <w:snapToGrid w:val="0"/>
          <w:kern w:val="0"/>
          <w:szCs w:val="21"/>
        </w:rPr>
      </w:pPr>
      <w:r>
        <w:rPr>
          <w:rFonts w:ascii="宋体" w:hAnsi="宋体" w:cs="宋体" w:hint="eastAsia"/>
          <w:snapToGrid w:val="0"/>
          <w:kern w:val="0"/>
          <w:szCs w:val="21"/>
        </w:rPr>
        <w:t>为了及时纳入</w:t>
      </w:r>
      <w:r>
        <w:rPr>
          <w:rFonts w:ascii="宋体" w:hAnsi="宋体" w:cs="宋体" w:hint="eastAsia"/>
          <w:snapToGrid w:val="0"/>
          <w:kern w:val="0"/>
          <w:szCs w:val="21"/>
        </w:rPr>
        <w:t>先进理论和技术内容，请各单位在执行本规程的过程中，注意总结经验，积累资料，随时将有关意见和建议反馈给广西大学《装配式旋压扩头钢管桩技术规程》编制管理组（地址：广西壮族自治区南宁市大学路</w:t>
      </w:r>
      <w:r>
        <w:rPr>
          <w:snapToGrid w:val="0"/>
          <w:kern w:val="0"/>
          <w:szCs w:val="21"/>
        </w:rPr>
        <w:t>100</w:t>
      </w:r>
      <w:r>
        <w:rPr>
          <w:rFonts w:ascii="宋体" w:hAnsi="宋体" w:cs="宋体" w:hint="eastAsia"/>
          <w:snapToGrid w:val="0"/>
          <w:kern w:val="0"/>
          <w:szCs w:val="21"/>
        </w:rPr>
        <w:t>号；邮箱：</w:t>
      </w:r>
      <w:r>
        <w:rPr>
          <w:rFonts w:hint="eastAsia"/>
          <w:snapToGrid w:val="0"/>
          <w:kern w:val="0"/>
          <w:szCs w:val="21"/>
        </w:rPr>
        <w:t>zhangwei</w:t>
      </w:r>
      <w:r>
        <w:rPr>
          <w:snapToGrid w:val="0"/>
          <w:kern w:val="0"/>
          <w:szCs w:val="21"/>
        </w:rPr>
        <w:t>@</w:t>
      </w:r>
      <w:r>
        <w:rPr>
          <w:rFonts w:hint="eastAsia"/>
          <w:snapToGrid w:val="0"/>
          <w:kern w:val="0"/>
          <w:szCs w:val="21"/>
        </w:rPr>
        <w:t>gxu</w:t>
      </w:r>
      <w:r>
        <w:rPr>
          <w:snapToGrid w:val="0"/>
          <w:kern w:val="0"/>
          <w:szCs w:val="21"/>
        </w:rPr>
        <w:t>.</w:t>
      </w:r>
      <w:r>
        <w:rPr>
          <w:rFonts w:hint="eastAsia"/>
          <w:snapToGrid w:val="0"/>
          <w:kern w:val="0"/>
          <w:szCs w:val="21"/>
        </w:rPr>
        <w:t>edu.cn</w:t>
      </w:r>
      <w:r>
        <w:rPr>
          <w:snapToGrid w:val="0"/>
          <w:kern w:val="0"/>
          <w:szCs w:val="21"/>
        </w:rPr>
        <w:t>，邮编：</w:t>
      </w:r>
      <w:r>
        <w:rPr>
          <w:snapToGrid w:val="0"/>
          <w:kern w:val="0"/>
          <w:szCs w:val="21"/>
        </w:rPr>
        <w:t>530004</w:t>
      </w:r>
      <w:r>
        <w:rPr>
          <w:rFonts w:hint="eastAsia"/>
          <w:snapToGrid w:val="0"/>
          <w:kern w:val="0"/>
          <w:szCs w:val="21"/>
        </w:rPr>
        <w:t>）</w:t>
      </w:r>
      <w:r>
        <w:rPr>
          <w:rFonts w:ascii="宋体" w:hAnsi="宋体" w:cs="宋体" w:hint="eastAsia"/>
          <w:snapToGrid w:val="0"/>
          <w:kern w:val="0"/>
          <w:szCs w:val="21"/>
        </w:rPr>
        <w:t>，以便今后修订时参考。</w:t>
      </w:r>
    </w:p>
    <w:p w:rsidR="007D7EFC" w:rsidRDefault="00552B24">
      <w:pPr>
        <w:pStyle w:val="31"/>
        <w:tabs>
          <w:tab w:val="right" w:leader="dot" w:pos="5954"/>
        </w:tabs>
        <w:adjustRightInd w:val="0"/>
        <w:snapToGrid w:val="0"/>
        <w:spacing w:line="350" w:lineRule="exact"/>
        <w:ind w:left="0" w:firstLineChars="200" w:firstLine="420"/>
        <w:rPr>
          <w:rFonts w:ascii="宋体" w:hAnsi="宋体" w:cs="宋体"/>
          <w:snapToGrid w:val="0"/>
          <w:kern w:val="0"/>
          <w:sz w:val="21"/>
          <w:szCs w:val="21"/>
        </w:rPr>
      </w:pPr>
      <w:r>
        <w:rPr>
          <w:rFonts w:ascii="宋体" w:hAnsi="宋体" w:cs="宋体" w:hint="eastAsia"/>
          <w:i w:val="0"/>
          <w:iCs w:val="0"/>
          <w:sz w:val="21"/>
          <w:szCs w:val="21"/>
        </w:rPr>
        <w:t>本规程主编单位、参编单位和主要起草人：</w:t>
      </w:r>
    </w:p>
    <w:p w:rsidR="007D7EFC" w:rsidRDefault="00552B24">
      <w:pPr>
        <w:adjustRightInd w:val="0"/>
        <w:snapToGrid w:val="0"/>
        <w:spacing w:line="350" w:lineRule="exact"/>
        <w:ind w:firstLineChars="200" w:firstLine="420"/>
        <w:rPr>
          <w:rFonts w:ascii="宋体" w:hAnsi="宋体" w:cs="宋体"/>
          <w:snapToGrid w:val="0"/>
          <w:kern w:val="0"/>
          <w:szCs w:val="21"/>
        </w:rPr>
      </w:pPr>
      <w:r>
        <w:rPr>
          <w:rFonts w:ascii="黑体" w:eastAsia="黑体" w:hAnsi="黑体" w:cs="黑体" w:hint="eastAsia"/>
          <w:snapToGrid w:val="0"/>
          <w:kern w:val="0"/>
          <w:szCs w:val="21"/>
        </w:rPr>
        <w:t>主编单位：</w:t>
      </w:r>
      <w:r>
        <w:rPr>
          <w:rFonts w:ascii="宋体" w:hAnsi="宋体" w:cs="宋体" w:hint="eastAsia"/>
          <w:snapToGrid w:val="0"/>
          <w:kern w:val="0"/>
          <w:szCs w:val="21"/>
        </w:rPr>
        <w:t>广西大学</w:t>
      </w:r>
    </w:p>
    <w:p w:rsidR="007D7EFC" w:rsidRDefault="00552B24">
      <w:pPr>
        <w:adjustRightInd w:val="0"/>
        <w:snapToGrid w:val="0"/>
        <w:spacing w:line="350" w:lineRule="exact"/>
        <w:ind w:firstLineChars="700" w:firstLine="1470"/>
        <w:rPr>
          <w:rFonts w:ascii="宋体" w:hAnsi="宋体" w:cs="宋体"/>
          <w:snapToGrid w:val="0"/>
          <w:kern w:val="0"/>
          <w:szCs w:val="21"/>
        </w:rPr>
      </w:pPr>
      <w:r>
        <w:rPr>
          <w:rFonts w:ascii="宋体" w:hAnsi="宋体" w:cs="宋体" w:hint="eastAsia"/>
          <w:snapToGrid w:val="0"/>
          <w:kern w:val="0"/>
          <w:szCs w:val="21"/>
        </w:rPr>
        <w:t>南宁市建筑设计院</w:t>
      </w:r>
    </w:p>
    <w:p w:rsidR="007D7EFC" w:rsidRDefault="00552B24">
      <w:pPr>
        <w:adjustRightInd w:val="0"/>
        <w:snapToGrid w:val="0"/>
        <w:spacing w:line="350" w:lineRule="exact"/>
        <w:ind w:firstLineChars="700" w:firstLine="1470"/>
        <w:rPr>
          <w:rFonts w:ascii="宋体" w:hAnsi="宋体" w:cs="宋体"/>
          <w:snapToGrid w:val="0"/>
          <w:kern w:val="0"/>
          <w:szCs w:val="21"/>
        </w:rPr>
      </w:pPr>
      <w:r>
        <w:rPr>
          <w:rFonts w:ascii="宋体" w:hAnsi="宋体" w:cs="宋体" w:hint="eastAsia"/>
          <w:snapToGrid w:val="0"/>
          <w:kern w:val="0"/>
          <w:szCs w:val="21"/>
        </w:rPr>
        <w:t>广西盛虎建筑科技有限公司</w:t>
      </w:r>
    </w:p>
    <w:p w:rsidR="007D7EFC" w:rsidRDefault="00552B24">
      <w:pPr>
        <w:adjustRightInd w:val="0"/>
        <w:snapToGrid w:val="0"/>
        <w:spacing w:line="350" w:lineRule="exact"/>
        <w:ind w:firstLineChars="200" w:firstLine="420"/>
        <w:rPr>
          <w:rFonts w:ascii="宋体" w:hAnsi="宋体" w:cs="宋体"/>
          <w:snapToGrid w:val="0"/>
          <w:kern w:val="0"/>
          <w:szCs w:val="21"/>
        </w:rPr>
      </w:pPr>
      <w:r>
        <w:rPr>
          <w:rFonts w:ascii="黑体" w:eastAsia="黑体" w:hAnsi="黑体" w:cs="黑体" w:hint="eastAsia"/>
          <w:snapToGrid w:val="0"/>
          <w:kern w:val="0"/>
          <w:szCs w:val="21"/>
        </w:rPr>
        <w:t>参编单位：</w:t>
      </w:r>
      <w:r>
        <w:rPr>
          <w:rFonts w:ascii="宋体" w:hAnsi="宋体" w:cs="宋体" w:hint="eastAsia"/>
          <w:snapToGrid w:val="0"/>
          <w:kern w:val="0"/>
          <w:szCs w:val="21"/>
        </w:rPr>
        <w:t>广西壮族自治区建设工程质量安全监督总站</w:t>
      </w:r>
    </w:p>
    <w:p w:rsidR="007D7EFC" w:rsidRDefault="00552B24">
      <w:pPr>
        <w:adjustRightInd w:val="0"/>
        <w:snapToGrid w:val="0"/>
        <w:spacing w:line="350" w:lineRule="exact"/>
        <w:ind w:firstLineChars="700" w:firstLine="1470"/>
        <w:rPr>
          <w:rFonts w:ascii="宋体" w:hAnsi="宋体" w:cs="宋体"/>
          <w:snapToGrid w:val="0"/>
          <w:kern w:val="0"/>
          <w:szCs w:val="21"/>
        </w:rPr>
      </w:pPr>
      <w:r>
        <w:rPr>
          <w:rFonts w:ascii="宋体" w:hAnsi="宋体" w:cs="宋体" w:hint="eastAsia"/>
          <w:snapToGrid w:val="0"/>
          <w:kern w:val="0"/>
          <w:szCs w:val="21"/>
        </w:rPr>
        <w:lastRenderedPageBreak/>
        <w:t>广西壮族自治区建筑工程质量检测中心</w:t>
      </w:r>
    </w:p>
    <w:p w:rsidR="007D7EFC" w:rsidRDefault="00552B24">
      <w:pPr>
        <w:adjustRightInd w:val="0"/>
        <w:snapToGrid w:val="0"/>
        <w:spacing w:line="350" w:lineRule="exact"/>
        <w:ind w:firstLineChars="700" w:firstLine="1470"/>
        <w:rPr>
          <w:rFonts w:ascii="宋体" w:hAnsi="宋体" w:cs="宋体"/>
          <w:snapToGrid w:val="0"/>
          <w:kern w:val="0"/>
          <w:szCs w:val="21"/>
        </w:rPr>
      </w:pPr>
      <w:r>
        <w:rPr>
          <w:rFonts w:ascii="宋体" w:hAnsi="宋体" w:cs="宋体" w:hint="eastAsia"/>
          <w:snapToGrid w:val="0"/>
          <w:kern w:val="0"/>
          <w:szCs w:val="21"/>
        </w:rPr>
        <w:t>华蓝设计（集团）有限公司</w:t>
      </w:r>
    </w:p>
    <w:p w:rsidR="007D7EFC" w:rsidRDefault="00552B24">
      <w:pPr>
        <w:adjustRightInd w:val="0"/>
        <w:snapToGrid w:val="0"/>
        <w:spacing w:line="350" w:lineRule="exact"/>
        <w:ind w:firstLineChars="700" w:firstLine="1470"/>
        <w:rPr>
          <w:rFonts w:ascii="宋体" w:hAnsi="宋体" w:cs="宋体"/>
          <w:snapToGrid w:val="0"/>
          <w:kern w:val="0"/>
          <w:szCs w:val="21"/>
        </w:rPr>
      </w:pPr>
      <w:r>
        <w:rPr>
          <w:rFonts w:ascii="宋体" w:hAnsi="宋体" w:cs="宋体" w:hint="eastAsia"/>
          <w:snapToGrid w:val="0"/>
          <w:kern w:val="0"/>
          <w:szCs w:val="21"/>
        </w:rPr>
        <w:t>广西大学设计</w:t>
      </w:r>
      <w:r>
        <w:rPr>
          <w:rFonts w:ascii="宋体" w:hAnsi="宋体" w:cs="宋体" w:hint="eastAsia"/>
          <w:snapToGrid w:val="0"/>
          <w:kern w:val="0"/>
          <w:szCs w:val="21"/>
        </w:rPr>
        <w:t>研究院</w:t>
      </w:r>
    </w:p>
    <w:p w:rsidR="007D7EFC" w:rsidRDefault="00552B24">
      <w:pPr>
        <w:adjustRightInd w:val="0"/>
        <w:snapToGrid w:val="0"/>
        <w:spacing w:line="350" w:lineRule="exact"/>
        <w:ind w:firstLineChars="700" w:firstLine="1470"/>
        <w:rPr>
          <w:rFonts w:ascii="宋体" w:hAnsi="宋体" w:cs="宋体"/>
          <w:snapToGrid w:val="0"/>
          <w:kern w:val="0"/>
          <w:szCs w:val="21"/>
        </w:rPr>
      </w:pPr>
      <w:r>
        <w:rPr>
          <w:rFonts w:ascii="宋体" w:hAnsi="宋体" w:cs="宋体" w:hint="eastAsia"/>
          <w:snapToGrid w:val="0"/>
          <w:kern w:val="0"/>
          <w:szCs w:val="21"/>
        </w:rPr>
        <w:t>广西华安建设工程质量检测有限公司</w:t>
      </w:r>
    </w:p>
    <w:p w:rsidR="007D7EFC" w:rsidRDefault="00552B24">
      <w:pPr>
        <w:adjustRightInd w:val="0"/>
        <w:snapToGrid w:val="0"/>
        <w:spacing w:line="350" w:lineRule="exact"/>
        <w:ind w:firstLineChars="700" w:firstLine="1470"/>
        <w:rPr>
          <w:rFonts w:ascii="宋体" w:hAnsi="宋体" w:cs="宋体"/>
          <w:snapToGrid w:val="0"/>
          <w:kern w:val="0"/>
          <w:szCs w:val="21"/>
        </w:rPr>
      </w:pPr>
      <w:r>
        <w:rPr>
          <w:rFonts w:ascii="宋体" w:hAnsi="宋体" w:cs="宋体" w:hint="eastAsia"/>
          <w:snapToGrid w:val="0"/>
          <w:kern w:val="0"/>
          <w:szCs w:val="21"/>
        </w:rPr>
        <w:t>中国轻工业南宁设计工程有限公司</w:t>
      </w:r>
    </w:p>
    <w:p w:rsidR="007D7EFC" w:rsidRDefault="00552B24">
      <w:pPr>
        <w:adjustRightInd w:val="0"/>
        <w:snapToGrid w:val="0"/>
        <w:spacing w:line="350" w:lineRule="exact"/>
        <w:ind w:firstLineChars="700" w:firstLine="1470"/>
        <w:rPr>
          <w:rFonts w:ascii="宋体" w:hAnsi="宋体" w:cs="宋体"/>
          <w:snapToGrid w:val="0"/>
          <w:kern w:val="0"/>
          <w:szCs w:val="21"/>
        </w:rPr>
      </w:pPr>
      <w:r>
        <w:rPr>
          <w:rFonts w:ascii="宋体" w:hAnsi="宋体" w:cs="宋体" w:hint="eastAsia"/>
          <w:snapToGrid w:val="0"/>
          <w:kern w:val="0"/>
          <w:szCs w:val="21"/>
        </w:rPr>
        <w:t>广西建工集团有限责任公司</w:t>
      </w:r>
    </w:p>
    <w:p w:rsidR="007D7EFC" w:rsidRDefault="00552B24">
      <w:pPr>
        <w:adjustRightInd w:val="0"/>
        <w:snapToGrid w:val="0"/>
        <w:spacing w:line="350" w:lineRule="exact"/>
        <w:ind w:firstLineChars="700" w:firstLine="1470"/>
        <w:rPr>
          <w:rFonts w:ascii="宋体" w:hAnsi="宋体" w:cs="宋体"/>
          <w:snapToGrid w:val="0"/>
          <w:kern w:val="0"/>
          <w:szCs w:val="21"/>
        </w:rPr>
      </w:pPr>
      <w:r>
        <w:rPr>
          <w:rFonts w:ascii="宋体" w:hAnsi="宋体" w:cs="宋体" w:hint="eastAsia"/>
          <w:snapToGrid w:val="0"/>
          <w:kern w:val="0"/>
          <w:szCs w:val="21"/>
        </w:rPr>
        <w:t>广西建工集团第二建筑工程有限责任公司</w:t>
      </w:r>
    </w:p>
    <w:p w:rsidR="007D7EFC" w:rsidRDefault="00552B24">
      <w:pPr>
        <w:adjustRightInd w:val="0"/>
        <w:snapToGrid w:val="0"/>
        <w:spacing w:line="350" w:lineRule="exact"/>
        <w:ind w:firstLineChars="700" w:firstLine="1470"/>
        <w:rPr>
          <w:rFonts w:ascii="宋体" w:hAnsi="宋体" w:cs="宋体"/>
          <w:snapToGrid w:val="0"/>
          <w:kern w:val="0"/>
          <w:szCs w:val="21"/>
        </w:rPr>
      </w:pPr>
      <w:r>
        <w:rPr>
          <w:rFonts w:ascii="宋体" w:hAnsi="宋体" w:cs="宋体" w:hint="eastAsia"/>
          <w:snapToGrid w:val="0"/>
          <w:kern w:val="0"/>
          <w:szCs w:val="21"/>
        </w:rPr>
        <w:t>广西壮族自治区建筑科学研究设计院</w:t>
      </w:r>
    </w:p>
    <w:p w:rsidR="007D7EFC" w:rsidRDefault="00552B24">
      <w:pPr>
        <w:adjustRightInd w:val="0"/>
        <w:snapToGrid w:val="0"/>
        <w:spacing w:line="350" w:lineRule="exact"/>
        <w:ind w:firstLineChars="700" w:firstLine="1470"/>
        <w:rPr>
          <w:rFonts w:ascii="宋体" w:hAnsi="宋体" w:cs="宋体"/>
          <w:snapToGrid w:val="0"/>
          <w:kern w:val="0"/>
          <w:szCs w:val="21"/>
        </w:rPr>
      </w:pPr>
      <w:r>
        <w:rPr>
          <w:rFonts w:ascii="宋体" w:hAnsi="宋体" w:cs="宋体" w:hint="eastAsia"/>
          <w:snapToGrid w:val="0"/>
          <w:kern w:val="0"/>
          <w:szCs w:val="21"/>
        </w:rPr>
        <w:t>广西壮族自治区城乡规划设计院</w:t>
      </w:r>
    </w:p>
    <w:p w:rsidR="007D7EFC" w:rsidRDefault="00552B24">
      <w:pPr>
        <w:adjustRightInd w:val="0"/>
        <w:snapToGrid w:val="0"/>
        <w:spacing w:line="350" w:lineRule="exact"/>
        <w:ind w:firstLineChars="700" w:firstLine="1470"/>
        <w:rPr>
          <w:rFonts w:ascii="宋体" w:hAnsi="宋体" w:cs="宋体"/>
          <w:snapToGrid w:val="0"/>
          <w:kern w:val="0"/>
          <w:szCs w:val="21"/>
        </w:rPr>
      </w:pPr>
      <w:r>
        <w:rPr>
          <w:rFonts w:ascii="宋体" w:hAnsi="宋体" w:cs="宋体" w:hint="eastAsia"/>
          <w:snapToGrid w:val="0"/>
          <w:kern w:val="0"/>
          <w:szCs w:val="21"/>
        </w:rPr>
        <w:t>广西交通职业技术学院</w:t>
      </w:r>
    </w:p>
    <w:p w:rsidR="007D7EFC" w:rsidRDefault="00552B24">
      <w:pPr>
        <w:adjustRightInd w:val="0"/>
        <w:snapToGrid w:val="0"/>
        <w:spacing w:line="350" w:lineRule="exact"/>
        <w:ind w:firstLineChars="700" w:firstLine="1470"/>
        <w:rPr>
          <w:rFonts w:ascii="宋体" w:hAnsi="宋体" w:cs="宋体"/>
          <w:snapToGrid w:val="0"/>
          <w:kern w:val="0"/>
          <w:szCs w:val="21"/>
        </w:rPr>
      </w:pPr>
      <w:r>
        <w:rPr>
          <w:rFonts w:ascii="宋体" w:hAnsi="宋体" w:cs="宋体" w:hint="eastAsia"/>
          <w:snapToGrid w:val="0"/>
          <w:kern w:val="0"/>
          <w:szCs w:val="21"/>
        </w:rPr>
        <w:t>南宁市建筑安装工程集团有限公司</w:t>
      </w:r>
    </w:p>
    <w:p w:rsidR="007D7EFC" w:rsidRDefault="00552B24">
      <w:pPr>
        <w:adjustRightInd w:val="0"/>
        <w:snapToGrid w:val="0"/>
        <w:spacing w:line="350" w:lineRule="exact"/>
        <w:ind w:firstLineChars="700" w:firstLine="1470"/>
        <w:rPr>
          <w:rFonts w:ascii="宋体" w:hAnsi="宋体" w:cs="宋体"/>
          <w:snapToGrid w:val="0"/>
          <w:kern w:val="0"/>
          <w:szCs w:val="21"/>
        </w:rPr>
      </w:pPr>
      <w:r>
        <w:rPr>
          <w:rFonts w:ascii="宋体" w:hAnsi="宋体" w:cs="宋体" w:hint="eastAsia"/>
          <w:snapToGrid w:val="0"/>
          <w:kern w:val="0"/>
          <w:szCs w:val="21"/>
        </w:rPr>
        <w:t>广西路桥工程集团有限公司</w:t>
      </w:r>
    </w:p>
    <w:p w:rsidR="007D7EFC" w:rsidRDefault="00552B24">
      <w:pPr>
        <w:adjustRightInd w:val="0"/>
        <w:snapToGrid w:val="0"/>
        <w:spacing w:line="350" w:lineRule="exact"/>
        <w:ind w:firstLineChars="700" w:firstLine="1470"/>
        <w:rPr>
          <w:rFonts w:ascii="宋体" w:hAnsi="宋体" w:cs="宋体"/>
          <w:snapToGrid w:val="0"/>
          <w:kern w:val="0"/>
          <w:szCs w:val="21"/>
        </w:rPr>
      </w:pPr>
      <w:r>
        <w:rPr>
          <w:rFonts w:ascii="宋体" w:hAnsi="宋体" w:cs="宋体" w:hint="eastAsia"/>
          <w:snapToGrid w:val="0"/>
          <w:kern w:val="0"/>
          <w:szCs w:val="21"/>
        </w:rPr>
        <w:t>南宁绿港建设投资集团有限公司</w:t>
      </w:r>
    </w:p>
    <w:p w:rsidR="007D7EFC" w:rsidRDefault="00552B24">
      <w:pPr>
        <w:adjustRightInd w:val="0"/>
        <w:snapToGrid w:val="0"/>
        <w:spacing w:line="350" w:lineRule="exact"/>
        <w:ind w:firstLineChars="700" w:firstLine="1470"/>
        <w:rPr>
          <w:rFonts w:ascii="宋体" w:hAnsi="宋体" w:cs="宋体"/>
          <w:snapToGrid w:val="0"/>
          <w:kern w:val="0"/>
          <w:szCs w:val="21"/>
        </w:rPr>
      </w:pPr>
      <w:r>
        <w:rPr>
          <w:rFonts w:ascii="宋体" w:hAnsi="宋体" w:cs="宋体" w:hint="eastAsia"/>
          <w:snapToGrid w:val="0"/>
          <w:kern w:val="0"/>
          <w:szCs w:val="21"/>
        </w:rPr>
        <w:t>广西新厦工程咨询有限公司</w:t>
      </w:r>
    </w:p>
    <w:p w:rsidR="007D7EFC" w:rsidRDefault="00552B24">
      <w:pPr>
        <w:adjustRightInd w:val="0"/>
        <w:snapToGrid w:val="0"/>
        <w:spacing w:line="350" w:lineRule="exact"/>
        <w:ind w:firstLineChars="700" w:firstLine="1470"/>
        <w:rPr>
          <w:rFonts w:ascii="宋体" w:hAnsi="宋体" w:cs="宋体"/>
          <w:snapToGrid w:val="0"/>
          <w:kern w:val="0"/>
          <w:szCs w:val="21"/>
        </w:rPr>
      </w:pPr>
      <w:r>
        <w:rPr>
          <w:rFonts w:ascii="宋体" w:hAnsi="宋体" w:cs="宋体" w:hint="eastAsia"/>
          <w:snapToGrid w:val="0"/>
          <w:kern w:val="0"/>
          <w:szCs w:val="21"/>
        </w:rPr>
        <w:t>广西交通设计集团有限公司</w:t>
      </w:r>
    </w:p>
    <w:p w:rsidR="007D7EFC" w:rsidRDefault="00552B24">
      <w:pPr>
        <w:adjustRightInd w:val="0"/>
        <w:snapToGrid w:val="0"/>
        <w:spacing w:line="350" w:lineRule="exact"/>
        <w:ind w:firstLineChars="200" w:firstLine="420"/>
        <w:rPr>
          <w:rFonts w:ascii="宋体" w:hAnsi="宋体" w:cs="宋体"/>
          <w:snapToGrid w:val="0"/>
          <w:kern w:val="0"/>
          <w:szCs w:val="21"/>
        </w:rPr>
      </w:pPr>
      <w:r>
        <w:rPr>
          <w:rFonts w:ascii="黑体" w:eastAsia="黑体" w:hAnsi="黑体" w:cs="黑体" w:hint="eastAsia"/>
          <w:snapToGrid w:val="0"/>
          <w:kern w:val="0"/>
          <w:szCs w:val="21"/>
        </w:rPr>
        <w:t>主要起草人员</w:t>
      </w:r>
      <w:r>
        <w:rPr>
          <w:rFonts w:ascii="宋体" w:hAnsi="宋体" w:cs="宋体" w:hint="eastAsia"/>
          <w:snapToGrid w:val="0"/>
          <w:kern w:val="0"/>
          <w:szCs w:val="21"/>
        </w:rPr>
        <w:t>：张</w:t>
      </w:r>
      <w:r>
        <w:rPr>
          <w:rFonts w:ascii="宋体" w:hAnsi="宋体" w:cs="宋体" w:hint="eastAsia"/>
          <w:snapToGrid w:val="0"/>
          <w:kern w:val="0"/>
          <w:szCs w:val="21"/>
        </w:rPr>
        <w:t xml:space="preserve">  </w:t>
      </w:r>
      <w:r>
        <w:rPr>
          <w:rFonts w:ascii="宋体" w:hAnsi="宋体" w:cs="宋体" w:hint="eastAsia"/>
          <w:snapToGrid w:val="0"/>
          <w:kern w:val="0"/>
          <w:szCs w:val="21"/>
        </w:rPr>
        <w:t>伟</w:t>
      </w:r>
      <w:r>
        <w:rPr>
          <w:rFonts w:ascii="宋体" w:hAnsi="宋体" w:cs="宋体" w:hint="eastAsia"/>
          <w:snapToGrid w:val="0"/>
          <w:kern w:val="0"/>
          <w:szCs w:val="21"/>
        </w:rPr>
        <w:t xml:space="preserve">  </w:t>
      </w:r>
      <w:r>
        <w:rPr>
          <w:rFonts w:ascii="宋体" w:hAnsi="宋体" w:cs="宋体" w:hint="eastAsia"/>
          <w:snapToGrid w:val="0"/>
          <w:kern w:val="0"/>
          <w:szCs w:val="21"/>
        </w:rPr>
        <w:t>零祝建</w:t>
      </w:r>
      <w:r>
        <w:rPr>
          <w:rFonts w:ascii="宋体" w:hAnsi="宋体" w:cs="宋体" w:hint="eastAsia"/>
          <w:snapToGrid w:val="0"/>
          <w:kern w:val="0"/>
          <w:szCs w:val="21"/>
        </w:rPr>
        <w:t xml:space="preserve">  </w:t>
      </w:r>
      <w:r>
        <w:rPr>
          <w:rFonts w:ascii="宋体" w:hAnsi="宋体" w:cs="宋体" w:hint="eastAsia"/>
          <w:snapToGrid w:val="0"/>
          <w:kern w:val="0"/>
          <w:szCs w:val="21"/>
        </w:rPr>
        <w:t>刘</w:t>
      </w:r>
      <w:r>
        <w:rPr>
          <w:rFonts w:ascii="宋体" w:hAnsi="宋体" w:cs="宋体" w:hint="eastAsia"/>
          <w:snapToGrid w:val="0"/>
          <w:kern w:val="0"/>
          <w:szCs w:val="21"/>
        </w:rPr>
        <w:t xml:space="preserve">  </w:t>
      </w:r>
      <w:r>
        <w:rPr>
          <w:rFonts w:ascii="宋体" w:hAnsi="宋体" w:cs="宋体" w:hint="eastAsia"/>
          <w:snapToGrid w:val="0"/>
          <w:kern w:val="0"/>
          <w:szCs w:val="21"/>
        </w:rPr>
        <w:t>宏</w:t>
      </w:r>
      <w:r>
        <w:rPr>
          <w:rFonts w:ascii="宋体" w:hAnsi="宋体" w:cs="宋体" w:hint="eastAsia"/>
          <w:snapToGrid w:val="0"/>
          <w:kern w:val="0"/>
          <w:szCs w:val="21"/>
        </w:rPr>
        <w:t xml:space="preserve">  </w:t>
      </w:r>
      <w:r>
        <w:rPr>
          <w:rFonts w:ascii="宋体" w:hAnsi="宋体" w:cs="宋体" w:hint="eastAsia"/>
          <w:snapToGrid w:val="0"/>
          <w:kern w:val="0"/>
          <w:szCs w:val="21"/>
        </w:rPr>
        <w:t>黄磊群</w:t>
      </w:r>
      <w:r>
        <w:rPr>
          <w:rFonts w:ascii="宋体" w:hAnsi="宋体" w:cs="宋体" w:hint="eastAsia"/>
          <w:snapToGrid w:val="0"/>
          <w:kern w:val="0"/>
          <w:szCs w:val="21"/>
        </w:rPr>
        <w:t xml:space="preserve">  </w:t>
      </w:r>
    </w:p>
    <w:p w:rsidR="007D7EFC" w:rsidRDefault="00552B24">
      <w:pPr>
        <w:adjustRightInd w:val="0"/>
        <w:snapToGrid w:val="0"/>
        <w:spacing w:line="350" w:lineRule="exact"/>
        <w:ind w:firstLineChars="900" w:firstLine="1890"/>
        <w:rPr>
          <w:rFonts w:ascii="宋体" w:hAnsi="宋体" w:cs="宋体"/>
          <w:snapToGrid w:val="0"/>
          <w:kern w:val="0"/>
          <w:szCs w:val="21"/>
        </w:rPr>
      </w:pPr>
      <w:r>
        <w:rPr>
          <w:rFonts w:ascii="宋体" w:hAnsi="宋体" w:cs="宋体" w:hint="eastAsia"/>
          <w:snapToGrid w:val="0"/>
          <w:kern w:val="0"/>
          <w:szCs w:val="21"/>
        </w:rPr>
        <w:t>陈道松</w:t>
      </w:r>
      <w:r>
        <w:rPr>
          <w:rFonts w:ascii="宋体" w:hAnsi="宋体" w:cs="宋体" w:hint="eastAsia"/>
          <w:snapToGrid w:val="0"/>
          <w:kern w:val="0"/>
          <w:szCs w:val="21"/>
        </w:rPr>
        <w:t xml:space="preserve">  </w:t>
      </w:r>
      <w:r>
        <w:rPr>
          <w:rFonts w:ascii="宋体" w:hAnsi="宋体" w:cs="宋体" w:hint="eastAsia"/>
          <w:snapToGrid w:val="0"/>
          <w:kern w:val="0"/>
          <w:szCs w:val="21"/>
        </w:rPr>
        <w:t>李其勇</w:t>
      </w:r>
      <w:r>
        <w:rPr>
          <w:rFonts w:ascii="宋体" w:hAnsi="宋体" w:cs="宋体" w:hint="eastAsia"/>
          <w:snapToGrid w:val="0"/>
          <w:kern w:val="0"/>
          <w:szCs w:val="21"/>
        </w:rPr>
        <w:t xml:space="preserve">  </w:t>
      </w:r>
      <w:r>
        <w:rPr>
          <w:rFonts w:ascii="宋体" w:hAnsi="宋体" w:cs="宋体" w:hint="eastAsia"/>
          <w:snapToGrid w:val="0"/>
          <w:kern w:val="0"/>
          <w:szCs w:val="21"/>
        </w:rPr>
        <w:t>黄</w:t>
      </w:r>
      <w:r>
        <w:rPr>
          <w:rFonts w:ascii="宋体" w:hAnsi="宋体" w:cs="宋体" w:hint="eastAsia"/>
          <w:snapToGrid w:val="0"/>
          <w:kern w:val="0"/>
          <w:szCs w:val="21"/>
        </w:rPr>
        <w:t xml:space="preserve">  </w:t>
      </w:r>
      <w:r>
        <w:rPr>
          <w:rFonts w:ascii="宋体" w:hAnsi="宋体" w:cs="宋体" w:hint="eastAsia"/>
          <w:snapToGrid w:val="0"/>
          <w:kern w:val="0"/>
          <w:szCs w:val="21"/>
        </w:rPr>
        <w:t>健</w:t>
      </w:r>
      <w:r>
        <w:rPr>
          <w:rFonts w:ascii="宋体" w:hAnsi="宋体" w:cs="宋体" w:hint="eastAsia"/>
          <w:snapToGrid w:val="0"/>
          <w:kern w:val="0"/>
          <w:szCs w:val="21"/>
        </w:rPr>
        <w:t xml:space="preserve">  </w:t>
      </w:r>
      <w:r>
        <w:rPr>
          <w:rFonts w:ascii="宋体" w:hAnsi="宋体" w:cs="宋体" w:hint="eastAsia"/>
          <w:snapToGrid w:val="0"/>
          <w:kern w:val="0"/>
          <w:szCs w:val="21"/>
        </w:rPr>
        <w:t>冯江泉</w:t>
      </w:r>
    </w:p>
    <w:p w:rsidR="007D7EFC" w:rsidRDefault="00552B24">
      <w:pPr>
        <w:adjustRightInd w:val="0"/>
        <w:snapToGrid w:val="0"/>
        <w:spacing w:line="350" w:lineRule="exact"/>
        <w:ind w:firstLineChars="900" w:firstLine="1890"/>
        <w:rPr>
          <w:rFonts w:ascii="宋体" w:hAnsi="宋体" w:cs="宋体"/>
          <w:snapToGrid w:val="0"/>
          <w:kern w:val="0"/>
          <w:szCs w:val="21"/>
        </w:rPr>
      </w:pPr>
      <w:r>
        <w:rPr>
          <w:rFonts w:ascii="宋体" w:hAnsi="宋体" w:cs="宋体" w:hint="eastAsia"/>
          <w:snapToGrid w:val="0"/>
          <w:kern w:val="0"/>
          <w:szCs w:val="21"/>
        </w:rPr>
        <w:t>麦</w:t>
      </w:r>
      <w:r>
        <w:rPr>
          <w:rFonts w:ascii="宋体" w:hAnsi="宋体" w:cs="宋体" w:hint="eastAsia"/>
          <w:snapToGrid w:val="0"/>
          <w:kern w:val="0"/>
          <w:szCs w:val="21"/>
        </w:rPr>
        <w:t xml:space="preserve">  </w:t>
      </w:r>
      <w:r>
        <w:rPr>
          <w:rFonts w:ascii="宋体" w:hAnsi="宋体" w:cs="宋体" w:hint="eastAsia"/>
          <w:snapToGrid w:val="0"/>
          <w:kern w:val="0"/>
          <w:szCs w:val="21"/>
        </w:rPr>
        <w:t>东</w:t>
      </w:r>
      <w:r>
        <w:rPr>
          <w:rFonts w:ascii="宋体" w:hAnsi="宋体" w:cs="宋体" w:hint="eastAsia"/>
          <w:snapToGrid w:val="0"/>
          <w:kern w:val="0"/>
          <w:szCs w:val="21"/>
        </w:rPr>
        <w:t xml:space="preserve">  </w:t>
      </w:r>
      <w:r>
        <w:rPr>
          <w:rFonts w:ascii="宋体" w:hAnsi="宋体" w:cs="宋体" w:hint="eastAsia"/>
          <w:snapToGrid w:val="0"/>
          <w:kern w:val="0"/>
          <w:szCs w:val="21"/>
        </w:rPr>
        <w:t>顾</w:t>
      </w:r>
      <w:r>
        <w:rPr>
          <w:rFonts w:ascii="宋体" w:hAnsi="宋体" w:cs="宋体" w:hint="eastAsia"/>
          <w:snapToGrid w:val="0"/>
          <w:kern w:val="0"/>
          <w:szCs w:val="21"/>
        </w:rPr>
        <w:t xml:space="preserve">  </w:t>
      </w:r>
      <w:r>
        <w:rPr>
          <w:rFonts w:ascii="宋体" w:hAnsi="宋体" w:cs="宋体" w:hint="eastAsia"/>
          <w:snapToGrid w:val="0"/>
          <w:kern w:val="0"/>
          <w:szCs w:val="21"/>
        </w:rPr>
        <w:t>胜</w:t>
      </w:r>
      <w:r>
        <w:rPr>
          <w:rFonts w:ascii="宋体" w:hAnsi="宋体" w:cs="宋体" w:hint="eastAsia"/>
          <w:snapToGrid w:val="0"/>
          <w:kern w:val="0"/>
          <w:szCs w:val="21"/>
        </w:rPr>
        <w:t xml:space="preserve">  </w:t>
      </w:r>
      <w:r>
        <w:rPr>
          <w:rFonts w:ascii="宋体" w:hAnsi="宋体" w:cs="宋体" w:hint="eastAsia"/>
          <w:snapToGrid w:val="0"/>
          <w:kern w:val="0"/>
          <w:szCs w:val="21"/>
        </w:rPr>
        <w:t>肖平平</w:t>
      </w:r>
      <w:r>
        <w:rPr>
          <w:rFonts w:ascii="宋体" w:hAnsi="宋体" w:cs="宋体" w:hint="eastAsia"/>
          <w:snapToGrid w:val="0"/>
          <w:kern w:val="0"/>
          <w:szCs w:val="21"/>
        </w:rPr>
        <w:t xml:space="preserve">  </w:t>
      </w:r>
      <w:r>
        <w:rPr>
          <w:rFonts w:ascii="宋体" w:hAnsi="宋体" w:cs="宋体" w:hint="eastAsia"/>
          <w:snapToGrid w:val="0"/>
          <w:kern w:val="0"/>
          <w:szCs w:val="21"/>
        </w:rPr>
        <w:t>叶</w:t>
      </w:r>
      <w:r>
        <w:rPr>
          <w:rFonts w:ascii="宋体" w:hAnsi="宋体" w:cs="宋体" w:hint="eastAsia"/>
          <w:snapToGrid w:val="0"/>
          <w:kern w:val="0"/>
          <w:szCs w:val="21"/>
        </w:rPr>
        <w:t xml:space="preserve">  </w:t>
      </w:r>
      <w:r>
        <w:rPr>
          <w:rFonts w:ascii="宋体" w:hAnsi="宋体" w:cs="宋体" w:hint="eastAsia"/>
          <w:snapToGrid w:val="0"/>
          <w:kern w:val="0"/>
          <w:szCs w:val="21"/>
        </w:rPr>
        <w:t>彤</w:t>
      </w:r>
    </w:p>
    <w:p w:rsidR="007D7EFC" w:rsidRDefault="00552B24">
      <w:pPr>
        <w:adjustRightInd w:val="0"/>
        <w:snapToGrid w:val="0"/>
        <w:spacing w:line="350" w:lineRule="exact"/>
        <w:ind w:firstLineChars="900" w:firstLine="1890"/>
        <w:rPr>
          <w:rFonts w:ascii="宋体" w:hAnsi="宋体" w:cs="宋体"/>
          <w:snapToGrid w:val="0"/>
          <w:kern w:val="0"/>
          <w:szCs w:val="21"/>
        </w:rPr>
      </w:pPr>
      <w:r>
        <w:rPr>
          <w:rFonts w:ascii="宋体" w:hAnsi="宋体" w:cs="宋体" w:hint="eastAsia"/>
          <w:snapToGrid w:val="0"/>
          <w:kern w:val="0"/>
          <w:szCs w:val="21"/>
        </w:rPr>
        <w:t>肖玉明</w:t>
      </w:r>
      <w:r>
        <w:rPr>
          <w:rFonts w:ascii="宋体" w:hAnsi="宋体" w:cs="宋体" w:hint="eastAsia"/>
          <w:snapToGrid w:val="0"/>
          <w:kern w:val="0"/>
          <w:szCs w:val="21"/>
        </w:rPr>
        <w:t xml:space="preserve">  </w:t>
      </w:r>
      <w:r>
        <w:rPr>
          <w:rFonts w:ascii="宋体" w:hAnsi="宋体" w:cs="宋体" w:hint="eastAsia"/>
          <w:snapToGrid w:val="0"/>
          <w:kern w:val="0"/>
          <w:szCs w:val="21"/>
        </w:rPr>
        <w:t>李大朋</w:t>
      </w:r>
      <w:r>
        <w:rPr>
          <w:rFonts w:ascii="宋体" w:hAnsi="宋体" w:cs="宋体" w:hint="eastAsia"/>
          <w:snapToGrid w:val="0"/>
          <w:kern w:val="0"/>
          <w:szCs w:val="21"/>
        </w:rPr>
        <w:t xml:space="preserve">  </w:t>
      </w:r>
      <w:r>
        <w:rPr>
          <w:rFonts w:ascii="宋体" w:hAnsi="宋体" w:cs="宋体" w:hint="eastAsia"/>
          <w:snapToGrid w:val="0"/>
          <w:kern w:val="0"/>
          <w:szCs w:val="21"/>
        </w:rPr>
        <w:t>周德勋</w:t>
      </w:r>
      <w:r>
        <w:rPr>
          <w:rFonts w:ascii="宋体" w:hAnsi="宋体" w:cs="宋体" w:hint="eastAsia"/>
          <w:snapToGrid w:val="0"/>
          <w:kern w:val="0"/>
          <w:szCs w:val="21"/>
        </w:rPr>
        <w:t xml:space="preserve">  </w:t>
      </w:r>
      <w:r>
        <w:rPr>
          <w:rFonts w:ascii="宋体" w:hAnsi="宋体" w:cs="宋体" w:hint="eastAsia"/>
          <w:snapToGrid w:val="0"/>
          <w:kern w:val="0"/>
          <w:szCs w:val="21"/>
        </w:rPr>
        <w:t>玉俊峰</w:t>
      </w:r>
    </w:p>
    <w:p w:rsidR="007D7EFC" w:rsidRDefault="00552B24">
      <w:pPr>
        <w:adjustRightInd w:val="0"/>
        <w:snapToGrid w:val="0"/>
        <w:spacing w:line="350" w:lineRule="exact"/>
        <w:ind w:firstLineChars="900" w:firstLine="1890"/>
        <w:rPr>
          <w:rFonts w:ascii="宋体" w:hAnsi="宋体" w:cs="宋体"/>
          <w:snapToGrid w:val="0"/>
          <w:kern w:val="0"/>
          <w:szCs w:val="21"/>
        </w:rPr>
      </w:pPr>
      <w:r>
        <w:rPr>
          <w:rFonts w:ascii="宋体" w:hAnsi="宋体" w:cs="宋体" w:hint="eastAsia"/>
          <w:snapToGrid w:val="0"/>
          <w:kern w:val="0"/>
          <w:szCs w:val="21"/>
        </w:rPr>
        <w:t>王</w:t>
      </w:r>
      <w:r>
        <w:rPr>
          <w:rFonts w:ascii="宋体" w:hAnsi="宋体" w:cs="宋体" w:hint="eastAsia"/>
          <w:snapToGrid w:val="0"/>
          <w:kern w:val="0"/>
          <w:szCs w:val="21"/>
        </w:rPr>
        <w:t xml:space="preserve">  </w:t>
      </w:r>
      <w:r>
        <w:rPr>
          <w:rFonts w:ascii="宋体" w:hAnsi="宋体" w:cs="宋体" w:hint="eastAsia"/>
          <w:snapToGrid w:val="0"/>
          <w:kern w:val="0"/>
          <w:szCs w:val="21"/>
        </w:rPr>
        <w:t>新</w:t>
      </w:r>
      <w:r>
        <w:rPr>
          <w:rFonts w:ascii="宋体" w:hAnsi="宋体" w:cs="宋体" w:hint="eastAsia"/>
          <w:snapToGrid w:val="0"/>
          <w:kern w:val="0"/>
          <w:szCs w:val="21"/>
        </w:rPr>
        <w:t xml:space="preserve">  </w:t>
      </w:r>
      <w:r>
        <w:rPr>
          <w:rFonts w:ascii="宋体" w:hAnsi="宋体" w:cs="宋体" w:hint="eastAsia"/>
          <w:snapToGrid w:val="0"/>
          <w:kern w:val="0"/>
          <w:szCs w:val="21"/>
        </w:rPr>
        <w:t>梁振南</w:t>
      </w:r>
      <w:r>
        <w:rPr>
          <w:rFonts w:ascii="宋体" w:hAnsi="宋体" w:cs="宋体" w:hint="eastAsia"/>
          <w:snapToGrid w:val="0"/>
          <w:kern w:val="0"/>
          <w:szCs w:val="21"/>
        </w:rPr>
        <w:t xml:space="preserve">  </w:t>
      </w:r>
      <w:r>
        <w:rPr>
          <w:rFonts w:ascii="宋体" w:hAnsi="宋体" w:cs="宋体" w:hint="eastAsia"/>
          <w:snapToGrid w:val="0"/>
          <w:kern w:val="0"/>
          <w:szCs w:val="21"/>
        </w:rPr>
        <w:t>杜海龙</w:t>
      </w:r>
      <w:r>
        <w:rPr>
          <w:rFonts w:ascii="宋体" w:hAnsi="宋体" w:cs="宋体" w:hint="eastAsia"/>
          <w:snapToGrid w:val="0"/>
          <w:kern w:val="0"/>
          <w:szCs w:val="21"/>
        </w:rPr>
        <w:t xml:space="preserve">  </w:t>
      </w:r>
      <w:r>
        <w:rPr>
          <w:rFonts w:ascii="宋体" w:hAnsi="宋体" w:cs="宋体" w:hint="eastAsia"/>
          <w:snapToGrid w:val="0"/>
          <w:kern w:val="0"/>
          <w:szCs w:val="21"/>
        </w:rPr>
        <w:t>任</w:t>
      </w:r>
      <w:r>
        <w:rPr>
          <w:rFonts w:ascii="宋体" w:hAnsi="宋体" w:cs="宋体" w:hint="eastAsia"/>
          <w:snapToGrid w:val="0"/>
          <w:kern w:val="0"/>
          <w:szCs w:val="21"/>
        </w:rPr>
        <w:t xml:space="preserve">  </w:t>
      </w:r>
      <w:r>
        <w:rPr>
          <w:rFonts w:ascii="宋体" w:hAnsi="宋体" w:cs="宋体" w:hint="eastAsia"/>
          <w:snapToGrid w:val="0"/>
          <w:kern w:val="0"/>
          <w:szCs w:val="21"/>
        </w:rPr>
        <w:t>重</w:t>
      </w:r>
    </w:p>
    <w:p w:rsidR="007D7EFC" w:rsidRDefault="00552B24">
      <w:pPr>
        <w:adjustRightInd w:val="0"/>
        <w:snapToGrid w:val="0"/>
        <w:spacing w:line="350" w:lineRule="exact"/>
        <w:ind w:firstLineChars="900" w:firstLine="1890"/>
        <w:rPr>
          <w:rFonts w:ascii="宋体" w:hAnsi="宋体" w:cs="宋体"/>
          <w:snapToGrid w:val="0"/>
          <w:kern w:val="0"/>
          <w:szCs w:val="21"/>
        </w:rPr>
      </w:pPr>
      <w:r>
        <w:rPr>
          <w:rFonts w:ascii="宋体" w:hAnsi="宋体" w:cs="宋体" w:hint="eastAsia"/>
          <w:snapToGrid w:val="0"/>
          <w:kern w:val="0"/>
          <w:szCs w:val="21"/>
        </w:rPr>
        <w:t>龚国强</w:t>
      </w:r>
      <w:r>
        <w:rPr>
          <w:rFonts w:ascii="宋体" w:hAnsi="宋体" w:cs="宋体" w:hint="eastAsia"/>
          <w:snapToGrid w:val="0"/>
          <w:kern w:val="0"/>
          <w:szCs w:val="21"/>
        </w:rPr>
        <w:t xml:space="preserve">  </w:t>
      </w:r>
      <w:r>
        <w:rPr>
          <w:rFonts w:ascii="宋体" w:hAnsi="宋体" w:cs="宋体" w:hint="eastAsia"/>
          <w:snapToGrid w:val="0"/>
          <w:kern w:val="0"/>
          <w:szCs w:val="21"/>
        </w:rPr>
        <w:t>尹振杰</w:t>
      </w:r>
      <w:r>
        <w:rPr>
          <w:rFonts w:ascii="宋体" w:hAnsi="宋体" w:cs="宋体" w:hint="eastAsia"/>
          <w:snapToGrid w:val="0"/>
          <w:kern w:val="0"/>
          <w:szCs w:val="21"/>
        </w:rPr>
        <w:t xml:space="preserve">  </w:t>
      </w:r>
      <w:r>
        <w:rPr>
          <w:rFonts w:ascii="宋体" w:hAnsi="宋体" w:cs="宋体" w:hint="eastAsia"/>
          <w:snapToGrid w:val="0"/>
          <w:kern w:val="0"/>
          <w:szCs w:val="21"/>
        </w:rPr>
        <w:t>米德才</w:t>
      </w:r>
    </w:p>
    <w:p w:rsidR="007D7EFC" w:rsidRDefault="00552B24">
      <w:pPr>
        <w:adjustRightInd w:val="0"/>
        <w:snapToGrid w:val="0"/>
        <w:spacing w:line="350" w:lineRule="exact"/>
        <w:ind w:firstLineChars="200" w:firstLine="420"/>
        <w:rPr>
          <w:rFonts w:ascii="宋体" w:hAnsi="宋体" w:cs="宋体"/>
          <w:snapToGrid w:val="0"/>
          <w:kern w:val="0"/>
          <w:szCs w:val="21"/>
        </w:rPr>
      </w:pPr>
      <w:r>
        <w:rPr>
          <w:rFonts w:ascii="黑体" w:eastAsia="黑体" w:hAnsi="黑体" w:cs="黑体" w:hint="eastAsia"/>
          <w:snapToGrid w:val="0"/>
          <w:kern w:val="0"/>
          <w:szCs w:val="21"/>
        </w:rPr>
        <w:t>主要审查人员：</w:t>
      </w:r>
    </w:p>
    <w:p w:rsidR="007D7EFC" w:rsidRDefault="007D7EFC">
      <w:pPr>
        <w:adjustRightInd w:val="0"/>
        <w:snapToGrid w:val="0"/>
        <w:spacing w:line="350" w:lineRule="exact"/>
        <w:ind w:firstLineChars="200" w:firstLine="560"/>
        <w:rPr>
          <w:rFonts w:ascii="黑体" w:eastAsia="黑体" w:hAnsi="黑体"/>
          <w:snapToGrid w:val="0"/>
          <w:kern w:val="0"/>
          <w:sz w:val="28"/>
          <w:szCs w:val="28"/>
          <w:lang w:val="zh-CN"/>
        </w:rPr>
      </w:pPr>
    </w:p>
    <w:p w:rsidR="007D7EFC" w:rsidRDefault="007D7EFC">
      <w:pPr>
        <w:adjustRightInd w:val="0"/>
        <w:snapToGrid w:val="0"/>
        <w:spacing w:line="350" w:lineRule="exact"/>
        <w:jc w:val="center"/>
        <w:rPr>
          <w:rFonts w:ascii="黑体" w:eastAsia="黑体" w:hAnsi="黑体"/>
          <w:snapToGrid w:val="0"/>
          <w:kern w:val="0"/>
          <w:sz w:val="28"/>
          <w:szCs w:val="28"/>
          <w:lang w:val="zh-CN"/>
        </w:rPr>
        <w:sectPr w:rsidR="007D7EFC">
          <w:footerReference w:type="default" r:id="rId17"/>
          <w:pgSz w:w="7881" w:h="11453"/>
          <w:pgMar w:top="1418" w:right="1134" w:bottom="1134" w:left="1134" w:header="851" w:footer="992" w:gutter="0"/>
          <w:pgNumType w:start="1"/>
          <w:cols w:space="425"/>
          <w:docGrid w:type="lines" w:linePitch="312"/>
        </w:sectPr>
      </w:pPr>
    </w:p>
    <w:p w:rsidR="007D7EFC" w:rsidRDefault="007D7EFC">
      <w:pPr>
        <w:adjustRightInd w:val="0"/>
        <w:snapToGrid w:val="0"/>
        <w:spacing w:line="350" w:lineRule="exact"/>
        <w:jc w:val="center"/>
        <w:rPr>
          <w:rFonts w:ascii="黑体" w:eastAsia="黑体" w:hAnsi="黑体"/>
          <w:snapToGrid w:val="0"/>
          <w:kern w:val="0"/>
          <w:sz w:val="28"/>
          <w:szCs w:val="28"/>
          <w:lang w:val="zh-CN"/>
        </w:rPr>
      </w:pPr>
    </w:p>
    <w:p w:rsidR="007D7EFC" w:rsidRDefault="00552B24">
      <w:pPr>
        <w:adjustRightInd w:val="0"/>
        <w:snapToGrid w:val="0"/>
        <w:spacing w:line="350" w:lineRule="exact"/>
        <w:jc w:val="center"/>
        <w:rPr>
          <w:rFonts w:ascii="仿宋" w:eastAsia="仿宋" w:hAnsi="仿宋" w:cs="仿宋"/>
          <w:snapToGrid w:val="0"/>
          <w:kern w:val="0"/>
          <w:sz w:val="28"/>
          <w:szCs w:val="28"/>
        </w:rPr>
      </w:pPr>
      <w:r>
        <w:rPr>
          <w:rFonts w:ascii="仿宋" w:eastAsia="仿宋" w:hAnsi="仿宋" w:cs="仿宋" w:hint="eastAsia"/>
          <w:snapToGrid w:val="0"/>
          <w:kern w:val="0"/>
          <w:sz w:val="28"/>
          <w:szCs w:val="28"/>
          <w:lang w:val="zh-CN"/>
        </w:rPr>
        <w:t>目</w:t>
      </w:r>
      <w:r>
        <w:rPr>
          <w:rFonts w:ascii="仿宋" w:eastAsia="仿宋" w:hAnsi="仿宋" w:cs="仿宋" w:hint="eastAsia"/>
          <w:snapToGrid w:val="0"/>
          <w:kern w:val="0"/>
          <w:sz w:val="28"/>
          <w:szCs w:val="28"/>
          <w:lang w:val="zh-CN"/>
        </w:rPr>
        <w:t xml:space="preserve">    </w:t>
      </w:r>
      <w:r>
        <w:rPr>
          <w:rFonts w:ascii="仿宋" w:eastAsia="仿宋" w:hAnsi="仿宋" w:cs="仿宋" w:hint="eastAsia"/>
          <w:snapToGrid w:val="0"/>
          <w:kern w:val="0"/>
          <w:sz w:val="28"/>
          <w:szCs w:val="28"/>
          <w:lang w:val="zh-CN"/>
        </w:rPr>
        <w:t>次</w:t>
      </w:r>
    </w:p>
    <w:p w:rsidR="007D7EFC" w:rsidRDefault="007D7EFC">
      <w:pPr>
        <w:adjustRightInd w:val="0"/>
        <w:snapToGrid w:val="0"/>
        <w:spacing w:line="350" w:lineRule="exact"/>
        <w:rPr>
          <w:rFonts w:ascii="黑体" w:eastAsia="黑体" w:hAnsi="黑体"/>
          <w:snapToGrid w:val="0"/>
          <w:kern w:val="0"/>
          <w:sz w:val="28"/>
          <w:szCs w:val="28"/>
        </w:rPr>
      </w:pPr>
    </w:p>
    <w:p w:rsidR="007D7EFC" w:rsidRDefault="007D7EFC" w:rsidP="00CE5D9A">
      <w:pPr>
        <w:adjustRightInd w:val="0"/>
        <w:snapToGrid w:val="0"/>
        <w:spacing w:line="384" w:lineRule="exact"/>
        <w:ind w:firstLineChars="67" w:firstLine="141"/>
        <w:jc w:val="right"/>
        <w:rPr>
          <w:color w:val="000000"/>
          <w:szCs w:val="21"/>
        </w:rPr>
      </w:pPr>
      <w:r>
        <w:rPr>
          <w:rFonts w:eastAsia="方正书宋_GBK" w:hint="eastAsia"/>
          <w:color w:val="000000"/>
          <w:szCs w:val="21"/>
        </w:rPr>
        <w:fldChar w:fldCharType="begin"/>
      </w:r>
      <w:r w:rsidR="00552B24">
        <w:rPr>
          <w:rFonts w:eastAsia="方正书宋_GBK" w:hint="eastAsia"/>
          <w:color w:val="000000"/>
          <w:szCs w:val="21"/>
        </w:rPr>
        <w:instrText xml:space="preserve">TOC \o "1-3" \h \u </w:instrText>
      </w:r>
      <w:r>
        <w:rPr>
          <w:rFonts w:eastAsia="方正书宋_GBK" w:hint="eastAsia"/>
          <w:color w:val="000000"/>
          <w:szCs w:val="21"/>
        </w:rPr>
        <w:fldChar w:fldCharType="separate"/>
      </w:r>
      <w:r w:rsidR="00552B24">
        <w:rPr>
          <w:color w:val="000000"/>
          <w:szCs w:val="21"/>
        </w:rPr>
        <w:t xml:space="preserve">1 </w:t>
      </w:r>
      <w:r w:rsidR="00552B24">
        <w:rPr>
          <w:rFonts w:hint="eastAsia"/>
          <w:color w:val="000000"/>
          <w:szCs w:val="21"/>
        </w:rPr>
        <w:t xml:space="preserve">   </w:t>
      </w:r>
      <w:r w:rsidR="00552B24">
        <w:rPr>
          <w:rFonts w:ascii="宋体" w:hAnsi="宋体" w:cs="宋体" w:hint="eastAsia"/>
          <w:color w:val="000000"/>
          <w:szCs w:val="21"/>
        </w:rPr>
        <w:t>总则</w:t>
      </w:r>
      <w:r w:rsidR="00552B24">
        <w:rPr>
          <w:rFonts w:hint="eastAsia"/>
          <w:szCs w:val="21"/>
        </w:rPr>
        <w:t>........................................................................................</w:t>
      </w:r>
      <w:r w:rsidR="00552B24">
        <w:rPr>
          <w:rFonts w:hint="eastAsia"/>
          <w:color w:val="000000"/>
          <w:szCs w:val="21"/>
        </w:rPr>
        <w:t>1</w:t>
      </w:r>
    </w:p>
    <w:p w:rsidR="007D7EFC" w:rsidRDefault="00552B24">
      <w:pPr>
        <w:pStyle w:val="22"/>
        <w:tabs>
          <w:tab w:val="right" w:leader="dot" w:pos="5613"/>
        </w:tabs>
        <w:spacing w:line="384" w:lineRule="exact"/>
        <w:jc w:val="both"/>
        <w:rPr>
          <w:color w:val="000000"/>
          <w:szCs w:val="21"/>
        </w:rPr>
      </w:pPr>
      <w:r>
        <w:rPr>
          <w:color w:val="000000"/>
          <w:szCs w:val="21"/>
        </w:rPr>
        <w:t xml:space="preserve">2 </w:t>
      </w:r>
      <w:r>
        <w:rPr>
          <w:rFonts w:hint="eastAsia"/>
          <w:color w:val="000000"/>
          <w:szCs w:val="21"/>
        </w:rPr>
        <w:t xml:space="preserve">  </w:t>
      </w:r>
      <w:r>
        <w:rPr>
          <w:color w:val="000000"/>
          <w:szCs w:val="21"/>
        </w:rPr>
        <w:t xml:space="preserve"> </w:t>
      </w:r>
      <w:r>
        <w:rPr>
          <w:bCs/>
          <w:sz w:val="21"/>
          <w:szCs w:val="21"/>
        </w:rPr>
        <w:t>术语和符</w:t>
      </w:r>
      <w:r>
        <w:rPr>
          <w:rFonts w:hint="eastAsia"/>
          <w:bCs/>
          <w:sz w:val="21"/>
          <w:szCs w:val="21"/>
        </w:rPr>
        <w:t>号</w:t>
      </w:r>
      <w:r>
        <w:rPr>
          <w:sz w:val="21"/>
          <w:szCs w:val="21"/>
        </w:rPr>
        <w:tab/>
      </w:r>
      <w:r>
        <w:rPr>
          <w:rFonts w:hint="eastAsia"/>
          <w:sz w:val="21"/>
          <w:szCs w:val="21"/>
        </w:rPr>
        <w:t>2</w:t>
      </w:r>
    </w:p>
    <w:p w:rsidR="007D7EFC" w:rsidRDefault="007D7EFC">
      <w:pPr>
        <w:pStyle w:val="31"/>
        <w:tabs>
          <w:tab w:val="right" w:leader="dot" w:pos="5613"/>
        </w:tabs>
        <w:spacing w:line="384" w:lineRule="exact"/>
        <w:jc w:val="right"/>
        <w:rPr>
          <w:i w:val="0"/>
          <w:iCs w:val="0"/>
          <w:sz w:val="21"/>
          <w:szCs w:val="21"/>
        </w:rPr>
      </w:pPr>
      <w:hyperlink w:anchor="_Toc3242" w:history="1">
        <w:r w:rsidR="00552B24">
          <w:rPr>
            <w:i w:val="0"/>
            <w:iCs w:val="0"/>
            <w:sz w:val="21"/>
            <w:szCs w:val="21"/>
          </w:rPr>
          <w:t xml:space="preserve">2.1  </w:t>
        </w:r>
        <w:r w:rsidR="00552B24">
          <w:rPr>
            <w:i w:val="0"/>
            <w:iCs w:val="0"/>
            <w:sz w:val="21"/>
            <w:szCs w:val="21"/>
          </w:rPr>
          <w:t>术</w:t>
        </w:r>
        <w:r w:rsidR="00552B24">
          <w:rPr>
            <w:i w:val="0"/>
            <w:iCs w:val="0"/>
            <w:sz w:val="21"/>
            <w:szCs w:val="21"/>
          </w:rPr>
          <w:t xml:space="preserve">  </w:t>
        </w:r>
        <w:r w:rsidR="00552B24">
          <w:rPr>
            <w:i w:val="0"/>
            <w:iCs w:val="0"/>
            <w:sz w:val="21"/>
            <w:szCs w:val="21"/>
          </w:rPr>
          <w:t>语</w:t>
        </w:r>
        <w:r w:rsidR="00552B24">
          <w:rPr>
            <w:i w:val="0"/>
            <w:iCs w:val="0"/>
            <w:sz w:val="21"/>
            <w:szCs w:val="21"/>
          </w:rPr>
          <w:tab/>
        </w:r>
        <w:r w:rsidR="00552B24">
          <w:rPr>
            <w:rFonts w:hint="eastAsia"/>
            <w:i w:val="0"/>
            <w:iCs w:val="0"/>
            <w:sz w:val="21"/>
            <w:szCs w:val="21"/>
          </w:rPr>
          <w:t>2</w:t>
        </w:r>
      </w:hyperlink>
    </w:p>
    <w:p w:rsidR="007D7EFC" w:rsidRDefault="007D7EFC">
      <w:pPr>
        <w:pStyle w:val="31"/>
        <w:tabs>
          <w:tab w:val="right" w:leader="dot" w:pos="5613"/>
        </w:tabs>
        <w:spacing w:line="384" w:lineRule="exact"/>
        <w:jc w:val="right"/>
        <w:rPr>
          <w:i w:val="0"/>
          <w:iCs w:val="0"/>
          <w:sz w:val="21"/>
          <w:szCs w:val="21"/>
        </w:rPr>
      </w:pPr>
      <w:hyperlink w:anchor="_Toc16306" w:history="1">
        <w:r w:rsidR="00552B24">
          <w:rPr>
            <w:i w:val="0"/>
            <w:iCs w:val="0"/>
            <w:sz w:val="21"/>
            <w:szCs w:val="21"/>
          </w:rPr>
          <w:t xml:space="preserve">2.2  </w:t>
        </w:r>
        <w:r w:rsidR="00552B24">
          <w:rPr>
            <w:i w:val="0"/>
            <w:iCs w:val="0"/>
            <w:sz w:val="21"/>
            <w:szCs w:val="21"/>
          </w:rPr>
          <w:t>符</w:t>
        </w:r>
        <w:r w:rsidR="00552B24">
          <w:rPr>
            <w:i w:val="0"/>
            <w:iCs w:val="0"/>
            <w:sz w:val="21"/>
            <w:szCs w:val="21"/>
          </w:rPr>
          <w:t xml:space="preserve">  </w:t>
        </w:r>
        <w:r w:rsidR="00552B24">
          <w:rPr>
            <w:i w:val="0"/>
            <w:iCs w:val="0"/>
            <w:sz w:val="21"/>
            <w:szCs w:val="21"/>
          </w:rPr>
          <w:t>号</w:t>
        </w:r>
        <w:r w:rsidR="00552B24">
          <w:rPr>
            <w:i w:val="0"/>
            <w:iCs w:val="0"/>
            <w:sz w:val="21"/>
            <w:szCs w:val="21"/>
          </w:rPr>
          <w:tab/>
        </w:r>
        <w:r w:rsidR="00552B24">
          <w:rPr>
            <w:rFonts w:hint="eastAsia"/>
            <w:i w:val="0"/>
            <w:iCs w:val="0"/>
            <w:sz w:val="21"/>
            <w:szCs w:val="21"/>
          </w:rPr>
          <w:t>4</w:t>
        </w:r>
      </w:hyperlink>
    </w:p>
    <w:p w:rsidR="007D7EFC" w:rsidRDefault="007D7EFC">
      <w:pPr>
        <w:pStyle w:val="22"/>
        <w:tabs>
          <w:tab w:val="right" w:leader="dot" w:pos="5613"/>
        </w:tabs>
        <w:spacing w:line="384" w:lineRule="exact"/>
        <w:jc w:val="right"/>
        <w:rPr>
          <w:sz w:val="21"/>
          <w:szCs w:val="21"/>
        </w:rPr>
      </w:pPr>
      <w:hyperlink w:anchor="_Toc25631" w:history="1">
        <w:r w:rsidR="00552B24">
          <w:rPr>
            <w:smallCaps w:val="0"/>
            <w:sz w:val="21"/>
            <w:szCs w:val="21"/>
          </w:rPr>
          <w:t>3</w:t>
        </w:r>
        <w:r w:rsidR="00552B24">
          <w:rPr>
            <w:sz w:val="21"/>
            <w:szCs w:val="21"/>
          </w:rPr>
          <w:t xml:space="preserve">   </w:t>
        </w:r>
        <w:r w:rsidR="00552B24">
          <w:rPr>
            <w:bCs/>
            <w:sz w:val="21"/>
            <w:szCs w:val="21"/>
          </w:rPr>
          <w:t xml:space="preserve"> </w:t>
        </w:r>
        <w:r w:rsidR="00552B24">
          <w:rPr>
            <w:bCs/>
            <w:sz w:val="21"/>
            <w:szCs w:val="21"/>
          </w:rPr>
          <w:t>基本规定</w:t>
        </w:r>
        <w:r w:rsidR="00552B24">
          <w:rPr>
            <w:sz w:val="21"/>
            <w:szCs w:val="21"/>
          </w:rPr>
          <w:tab/>
        </w:r>
        <w:r w:rsidR="00552B24">
          <w:rPr>
            <w:rFonts w:hint="eastAsia"/>
            <w:sz w:val="21"/>
            <w:szCs w:val="21"/>
          </w:rPr>
          <w:t>10</w:t>
        </w:r>
      </w:hyperlink>
    </w:p>
    <w:p w:rsidR="007D7EFC" w:rsidRDefault="007D7EFC">
      <w:pPr>
        <w:pStyle w:val="31"/>
        <w:tabs>
          <w:tab w:val="right" w:leader="dot" w:pos="5613"/>
        </w:tabs>
        <w:spacing w:line="384" w:lineRule="exact"/>
        <w:jc w:val="right"/>
        <w:rPr>
          <w:i w:val="0"/>
          <w:iCs w:val="0"/>
          <w:sz w:val="21"/>
          <w:szCs w:val="21"/>
        </w:rPr>
      </w:pPr>
      <w:hyperlink w:anchor="_Toc21374" w:history="1">
        <w:r w:rsidR="00552B24">
          <w:rPr>
            <w:i w:val="0"/>
            <w:iCs w:val="0"/>
            <w:sz w:val="21"/>
            <w:szCs w:val="21"/>
          </w:rPr>
          <w:t xml:space="preserve">3.1  </w:t>
        </w:r>
        <w:r w:rsidR="00552B24">
          <w:rPr>
            <w:bCs/>
            <w:i w:val="0"/>
            <w:iCs w:val="0"/>
            <w:sz w:val="21"/>
            <w:szCs w:val="21"/>
          </w:rPr>
          <w:t>一般规定</w:t>
        </w:r>
        <w:r w:rsidR="00552B24">
          <w:rPr>
            <w:i w:val="0"/>
            <w:iCs w:val="0"/>
            <w:sz w:val="21"/>
            <w:szCs w:val="21"/>
          </w:rPr>
          <w:tab/>
        </w:r>
        <w:r w:rsidR="00552B24">
          <w:rPr>
            <w:rFonts w:hint="eastAsia"/>
            <w:i w:val="0"/>
            <w:iCs w:val="0"/>
            <w:sz w:val="21"/>
            <w:szCs w:val="21"/>
          </w:rPr>
          <w:t>10</w:t>
        </w:r>
      </w:hyperlink>
    </w:p>
    <w:p w:rsidR="007D7EFC" w:rsidRDefault="007D7EFC">
      <w:pPr>
        <w:pStyle w:val="31"/>
        <w:tabs>
          <w:tab w:val="right" w:leader="dot" w:pos="5613"/>
        </w:tabs>
        <w:spacing w:line="384" w:lineRule="exact"/>
        <w:jc w:val="right"/>
        <w:rPr>
          <w:i w:val="0"/>
          <w:iCs w:val="0"/>
          <w:sz w:val="21"/>
          <w:szCs w:val="21"/>
        </w:rPr>
      </w:pPr>
      <w:hyperlink w:anchor="_Toc28641" w:history="1">
        <w:r w:rsidR="00552B24">
          <w:rPr>
            <w:i w:val="0"/>
            <w:iCs w:val="0"/>
            <w:sz w:val="21"/>
            <w:szCs w:val="21"/>
          </w:rPr>
          <w:t xml:space="preserve">3.2  </w:t>
        </w:r>
        <w:r w:rsidR="00552B24">
          <w:rPr>
            <w:i w:val="0"/>
            <w:iCs w:val="0"/>
            <w:sz w:val="21"/>
            <w:szCs w:val="21"/>
          </w:rPr>
          <w:t>材</w:t>
        </w:r>
        <w:r w:rsidR="00552B24">
          <w:rPr>
            <w:i w:val="0"/>
            <w:iCs w:val="0"/>
            <w:sz w:val="21"/>
            <w:szCs w:val="21"/>
          </w:rPr>
          <w:t xml:space="preserve">  </w:t>
        </w:r>
        <w:r w:rsidR="00552B24">
          <w:rPr>
            <w:i w:val="0"/>
            <w:iCs w:val="0"/>
            <w:sz w:val="21"/>
            <w:szCs w:val="21"/>
          </w:rPr>
          <w:t>料</w:t>
        </w:r>
        <w:r w:rsidR="00552B24">
          <w:rPr>
            <w:i w:val="0"/>
            <w:iCs w:val="0"/>
            <w:sz w:val="21"/>
            <w:szCs w:val="21"/>
          </w:rPr>
          <w:tab/>
        </w:r>
        <w:r w:rsidR="00552B24">
          <w:rPr>
            <w:rFonts w:hint="eastAsia"/>
            <w:i w:val="0"/>
            <w:iCs w:val="0"/>
            <w:sz w:val="21"/>
            <w:szCs w:val="21"/>
          </w:rPr>
          <w:t>1</w:t>
        </w:r>
      </w:hyperlink>
      <w:r w:rsidR="00552B24">
        <w:rPr>
          <w:rFonts w:hint="eastAsia"/>
          <w:i w:val="0"/>
          <w:iCs w:val="0"/>
          <w:sz w:val="21"/>
          <w:szCs w:val="21"/>
        </w:rPr>
        <w:t>2</w:t>
      </w:r>
    </w:p>
    <w:p w:rsidR="007D7EFC" w:rsidRDefault="007D7EFC">
      <w:pPr>
        <w:pStyle w:val="22"/>
        <w:tabs>
          <w:tab w:val="right" w:leader="dot" w:pos="5613"/>
        </w:tabs>
        <w:spacing w:line="384" w:lineRule="exact"/>
        <w:jc w:val="right"/>
        <w:rPr>
          <w:sz w:val="21"/>
          <w:szCs w:val="21"/>
        </w:rPr>
      </w:pPr>
      <w:hyperlink w:anchor="_Toc6631" w:history="1">
        <w:r w:rsidR="00552B24">
          <w:rPr>
            <w:smallCaps w:val="0"/>
            <w:sz w:val="21"/>
            <w:szCs w:val="21"/>
          </w:rPr>
          <w:t>4</w:t>
        </w:r>
        <w:r w:rsidR="00552B24">
          <w:rPr>
            <w:sz w:val="21"/>
            <w:szCs w:val="21"/>
          </w:rPr>
          <w:t xml:space="preserve">  </w:t>
        </w:r>
        <w:r w:rsidR="00552B24">
          <w:rPr>
            <w:bCs/>
            <w:sz w:val="21"/>
            <w:szCs w:val="21"/>
          </w:rPr>
          <w:t xml:space="preserve">  </w:t>
        </w:r>
        <w:r w:rsidR="00552B24">
          <w:rPr>
            <w:bCs/>
            <w:sz w:val="21"/>
            <w:szCs w:val="21"/>
          </w:rPr>
          <w:t>设计基本资料与勘察要求</w:t>
        </w:r>
        <w:r w:rsidR="00552B24">
          <w:rPr>
            <w:sz w:val="21"/>
            <w:szCs w:val="21"/>
          </w:rPr>
          <w:tab/>
        </w:r>
        <w:r w:rsidR="00552B24">
          <w:rPr>
            <w:rFonts w:hint="eastAsia"/>
            <w:sz w:val="21"/>
            <w:szCs w:val="21"/>
          </w:rPr>
          <w:t>1</w:t>
        </w:r>
      </w:hyperlink>
      <w:r w:rsidR="00552B24">
        <w:rPr>
          <w:rFonts w:hint="eastAsia"/>
          <w:sz w:val="21"/>
          <w:szCs w:val="21"/>
        </w:rPr>
        <w:t>8</w:t>
      </w:r>
    </w:p>
    <w:p w:rsidR="007D7EFC" w:rsidRDefault="007D7EFC">
      <w:pPr>
        <w:pStyle w:val="31"/>
        <w:tabs>
          <w:tab w:val="right" w:leader="dot" w:pos="5613"/>
        </w:tabs>
        <w:spacing w:line="384" w:lineRule="exact"/>
        <w:jc w:val="right"/>
        <w:rPr>
          <w:i w:val="0"/>
          <w:iCs w:val="0"/>
          <w:sz w:val="21"/>
          <w:szCs w:val="21"/>
        </w:rPr>
      </w:pPr>
      <w:hyperlink w:anchor="_Toc8755" w:history="1">
        <w:r w:rsidR="00552B24">
          <w:rPr>
            <w:i w:val="0"/>
            <w:iCs w:val="0"/>
            <w:sz w:val="21"/>
            <w:szCs w:val="21"/>
          </w:rPr>
          <w:t>4.1</w:t>
        </w:r>
        <w:r w:rsidR="00552B24">
          <w:rPr>
            <w:bCs/>
            <w:i w:val="0"/>
            <w:iCs w:val="0"/>
            <w:sz w:val="21"/>
            <w:szCs w:val="21"/>
          </w:rPr>
          <w:t xml:space="preserve">  </w:t>
        </w:r>
        <w:r w:rsidR="00552B24">
          <w:rPr>
            <w:bCs/>
            <w:i w:val="0"/>
            <w:iCs w:val="0"/>
            <w:sz w:val="21"/>
            <w:szCs w:val="21"/>
          </w:rPr>
          <w:t>设计基本资料</w:t>
        </w:r>
        <w:r w:rsidR="00552B24">
          <w:rPr>
            <w:i w:val="0"/>
            <w:iCs w:val="0"/>
            <w:sz w:val="21"/>
            <w:szCs w:val="21"/>
          </w:rPr>
          <w:tab/>
        </w:r>
        <w:r w:rsidR="00552B24">
          <w:rPr>
            <w:rFonts w:hint="eastAsia"/>
            <w:i w:val="0"/>
            <w:iCs w:val="0"/>
            <w:sz w:val="21"/>
            <w:szCs w:val="21"/>
          </w:rPr>
          <w:t>1</w:t>
        </w:r>
      </w:hyperlink>
      <w:r w:rsidR="00552B24">
        <w:rPr>
          <w:rFonts w:hint="eastAsia"/>
          <w:i w:val="0"/>
          <w:iCs w:val="0"/>
          <w:sz w:val="21"/>
          <w:szCs w:val="21"/>
        </w:rPr>
        <w:t>8</w:t>
      </w:r>
    </w:p>
    <w:p w:rsidR="007D7EFC" w:rsidRDefault="007D7EFC">
      <w:pPr>
        <w:pStyle w:val="31"/>
        <w:tabs>
          <w:tab w:val="right" w:leader="dot" w:pos="5613"/>
        </w:tabs>
        <w:spacing w:line="384" w:lineRule="exact"/>
        <w:jc w:val="right"/>
        <w:rPr>
          <w:i w:val="0"/>
          <w:iCs w:val="0"/>
          <w:sz w:val="21"/>
          <w:szCs w:val="21"/>
        </w:rPr>
      </w:pPr>
      <w:hyperlink w:anchor="_Toc10851" w:history="1">
        <w:r w:rsidR="00552B24">
          <w:rPr>
            <w:i w:val="0"/>
            <w:iCs w:val="0"/>
            <w:sz w:val="21"/>
            <w:szCs w:val="21"/>
          </w:rPr>
          <w:t xml:space="preserve">4.2 </w:t>
        </w:r>
        <w:r w:rsidR="00552B24">
          <w:rPr>
            <w:bCs/>
            <w:i w:val="0"/>
            <w:iCs w:val="0"/>
            <w:sz w:val="21"/>
            <w:szCs w:val="21"/>
          </w:rPr>
          <w:t xml:space="preserve"> </w:t>
        </w:r>
        <w:r w:rsidR="00552B24">
          <w:rPr>
            <w:bCs/>
            <w:i w:val="0"/>
            <w:iCs w:val="0"/>
            <w:sz w:val="21"/>
            <w:szCs w:val="21"/>
          </w:rPr>
          <w:t>勘察要求</w:t>
        </w:r>
        <w:r w:rsidR="00552B24">
          <w:rPr>
            <w:i w:val="0"/>
            <w:iCs w:val="0"/>
            <w:sz w:val="21"/>
            <w:szCs w:val="21"/>
          </w:rPr>
          <w:tab/>
        </w:r>
        <w:r w:rsidR="00552B24">
          <w:rPr>
            <w:rFonts w:hint="eastAsia"/>
            <w:i w:val="0"/>
            <w:iCs w:val="0"/>
            <w:sz w:val="21"/>
            <w:szCs w:val="21"/>
          </w:rPr>
          <w:t>1</w:t>
        </w:r>
      </w:hyperlink>
      <w:r w:rsidR="00552B24">
        <w:rPr>
          <w:rFonts w:hint="eastAsia"/>
          <w:i w:val="0"/>
          <w:iCs w:val="0"/>
          <w:sz w:val="21"/>
          <w:szCs w:val="21"/>
        </w:rPr>
        <w:t>9</w:t>
      </w:r>
    </w:p>
    <w:p w:rsidR="007D7EFC" w:rsidRDefault="007D7EFC">
      <w:pPr>
        <w:pStyle w:val="22"/>
        <w:tabs>
          <w:tab w:val="right" w:leader="dot" w:pos="5613"/>
        </w:tabs>
        <w:spacing w:line="384" w:lineRule="exact"/>
        <w:jc w:val="right"/>
        <w:rPr>
          <w:sz w:val="21"/>
          <w:szCs w:val="21"/>
        </w:rPr>
      </w:pPr>
      <w:hyperlink w:anchor="_Toc21006" w:history="1">
        <w:r w:rsidR="00552B24">
          <w:rPr>
            <w:smallCaps w:val="0"/>
            <w:sz w:val="21"/>
            <w:szCs w:val="21"/>
          </w:rPr>
          <w:t>5</w:t>
        </w:r>
        <w:r w:rsidR="00552B24">
          <w:rPr>
            <w:sz w:val="21"/>
            <w:szCs w:val="21"/>
          </w:rPr>
          <w:t xml:space="preserve">    </w:t>
        </w:r>
        <w:r w:rsidR="00552B24">
          <w:rPr>
            <w:bCs/>
            <w:sz w:val="21"/>
            <w:szCs w:val="21"/>
          </w:rPr>
          <w:t>设</w:t>
        </w:r>
        <w:r w:rsidR="00552B24">
          <w:rPr>
            <w:bCs/>
            <w:sz w:val="21"/>
            <w:szCs w:val="21"/>
          </w:rPr>
          <w:t xml:space="preserve">  </w:t>
        </w:r>
        <w:r w:rsidR="00552B24">
          <w:rPr>
            <w:bCs/>
            <w:sz w:val="21"/>
            <w:szCs w:val="21"/>
          </w:rPr>
          <w:t>计</w:t>
        </w:r>
        <w:r w:rsidR="00552B24">
          <w:rPr>
            <w:sz w:val="21"/>
            <w:szCs w:val="21"/>
          </w:rPr>
          <w:tab/>
        </w:r>
        <w:r>
          <w:rPr>
            <w:sz w:val="21"/>
            <w:szCs w:val="21"/>
          </w:rPr>
          <w:fldChar w:fldCharType="begin"/>
        </w:r>
        <w:r w:rsidR="00552B24">
          <w:rPr>
            <w:sz w:val="21"/>
            <w:szCs w:val="21"/>
          </w:rPr>
          <w:instrText xml:space="preserve"> PAGEREF _Toc21006 </w:instrText>
        </w:r>
        <w:r>
          <w:rPr>
            <w:sz w:val="21"/>
            <w:szCs w:val="21"/>
          </w:rPr>
          <w:fldChar w:fldCharType="separate"/>
        </w:r>
        <w:r w:rsidR="00552B24">
          <w:rPr>
            <w:sz w:val="21"/>
            <w:szCs w:val="21"/>
          </w:rPr>
          <w:t>2</w:t>
        </w:r>
        <w:r w:rsidR="00552B24">
          <w:rPr>
            <w:rFonts w:hint="eastAsia"/>
            <w:sz w:val="21"/>
            <w:szCs w:val="21"/>
          </w:rPr>
          <w:t>2</w:t>
        </w:r>
        <w:r>
          <w:rPr>
            <w:sz w:val="21"/>
            <w:szCs w:val="21"/>
          </w:rPr>
          <w:fldChar w:fldCharType="end"/>
        </w:r>
      </w:hyperlink>
    </w:p>
    <w:p w:rsidR="007D7EFC" w:rsidRDefault="007D7EFC">
      <w:pPr>
        <w:pStyle w:val="31"/>
        <w:tabs>
          <w:tab w:val="right" w:leader="dot" w:pos="5613"/>
        </w:tabs>
        <w:spacing w:line="384" w:lineRule="exact"/>
        <w:jc w:val="right"/>
        <w:rPr>
          <w:i w:val="0"/>
          <w:iCs w:val="0"/>
          <w:sz w:val="21"/>
          <w:szCs w:val="21"/>
        </w:rPr>
      </w:pPr>
      <w:hyperlink w:anchor="_Toc28687" w:history="1">
        <w:r w:rsidR="00552B24">
          <w:rPr>
            <w:i w:val="0"/>
            <w:iCs w:val="0"/>
            <w:sz w:val="21"/>
            <w:szCs w:val="21"/>
          </w:rPr>
          <w:t xml:space="preserve">5.1 </w:t>
        </w:r>
        <w:r w:rsidR="00552B24">
          <w:rPr>
            <w:bCs/>
            <w:i w:val="0"/>
            <w:iCs w:val="0"/>
            <w:sz w:val="21"/>
            <w:szCs w:val="21"/>
          </w:rPr>
          <w:t xml:space="preserve"> </w:t>
        </w:r>
        <w:r w:rsidR="00552B24">
          <w:rPr>
            <w:bCs/>
            <w:i w:val="0"/>
            <w:iCs w:val="0"/>
            <w:sz w:val="21"/>
            <w:szCs w:val="21"/>
          </w:rPr>
          <w:t>一般规定</w:t>
        </w:r>
        <w:r w:rsidR="00552B24">
          <w:rPr>
            <w:i w:val="0"/>
            <w:iCs w:val="0"/>
            <w:sz w:val="21"/>
            <w:szCs w:val="21"/>
          </w:rPr>
          <w:tab/>
        </w:r>
        <w:r>
          <w:rPr>
            <w:i w:val="0"/>
            <w:iCs w:val="0"/>
            <w:sz w:val="21"/>
            <w:szCs w:val="21"/>
          </w:rPr>
          <w:fldChar w:fldCharType="begin"/>
        </w:r>
        <w:r w:rsidR="00552B24">
          <w:rPr>
            <w:i w:val="0"/>
            <w:iCs w:val="0"/>
            <w:sz w:val="21"/>
            <w:szCs w:val="21"/>
          </w:rPr>
          <w:instrText xml:space="preserve"> PAGEREF _Toc28687 </w:instrText>
        </w:r>
        <w:r>
          <w:rPr>
            <w:i w:val="0"/>
            <w:iCs w:val="0"/>
            <w:sz w:val="21"/>
            <w:szCs w:val="21"/>
          </w:rPr>
          <w:fldChar w:fldCharType="separate"/>
        </w:r>
        <w:r w:rsidR="00552B24">
          <w:rPr>
            <w:i w:val="0"/>
            <w:iCs w:val="0"/>
            <w:sz w:val="21"/>
            <w:szCs w:val="21"/>
          </w:rPr>
          <w:t>2</w:t>
        </w:r>
        <w:r w:rsidR="00552B24">
          <w:rPr>
            <w:rFonts w:hint="eastAsia"/>
            <w:i w:val="0"/>
            <w:iCs w:val="0"/>
            <w:sz w:val="21"/>
            <w:szCs w:val="21"/>
          </w:rPr>
          <w:t>2</w:t>
        </w:r>
        <w:r>
          <w:rPr>
            <w:i w:val="0"/>
            <w:iCs w:val="0"/>
            <w:sz w:val="21"/>
            <w:szCs w:val="21"/>
          </w:rPr>
          <w:fldChar w:fldCharType="end"/>
        </w:r>
      </w:hyperlink>
    </w:p>
    <w:p w:rsidR="007D7EFC" w:rsidRDefault="007D7EFC">
      <w:pPr>
        <w:pStyle w:val="31"/>
        <w:tabs>
          <w:tab w:val="right" w:leader="dot" w:pos="5613"/>
        </w:tabs>
        <w:spacing w:line="384" w:lineRule="exact"/>
        <w:jc w:val="right"/>
        <w:rPr>
          <w:i w:val="0"/>
          <w:iCs w:val="0"/>
          <w:sz w:val="21"/>
          <w:szCs w:val="21"/>
        </w:rPr>
      </w:pPr>
      <w:hyperlink w:anchor="_Toc5617" w:history="1">
        <w:r w:rsidR="00552B24">
          <w:rPr>
            <w:i w:val="0"/>
            <w:iCs w:val="0"/>
            <w:sz w:val="21"/>
            <w:szCs w:val="21"/>
          </w:rPr>
          <w:t xml:space="preserve">5.2  </w:t>
        </w:r>
        <w:r w:rsidR="00552B24">
          <w:rPr>
            <w:i w:val="0"/>
            <w:iCs w:val="0"/>
            <w:sz w:val="21"/>
            <w:szCs w:val="21"/>
          </w:rPr>
          <w:t>构造</w:t>
        </w:r>
        <w:r w:rsidR="00552B24">
          <w:rPr>
            <w:i w:val="0"/>
            <w:iCs w:val="0"/>
            <w:sz w:val="21"/>
            <w:szCs w:val="21"/>
          </w:rPr>
          <w:tab/>
        </w:r>
        <w:r>
          <w:rPr>
            <w:i w:val="0"/>
            <w:iCs w:val="0"/>
            <w:sz w:val="21"/>
            <w:szCs w:val="21"/>
          </w:rPr>
          <w:fldChar w:fldCharType="begin"/>
        </w:r>
        <w:r w:rsidR="00552B24">
          <w:rPr>
            <w:i w:val="0"/>
            <w:iCs w:val="0"/>
            <w:sz w:val="21"/>
            <w:szCs w:val="21"/>
          </w:rPr>
          <w:instrText xml:space="preserve"> PAGEREF _Toc5617 </w:instrText>
        </w:r>
        <w:r>
          <w:rPr>
            <w:i w:val="0"/>
            <w:iCs w:val="0"/>
            <w:sz w:val="21"/>
            <w:szCs w:val="21"/>
          </w:rPr>
          <w:fldChar w:fldCharType="separate"/>
        </w:r>
        <w:r w:rsidR="00552B24">
          <w:rPr>
            <w:i w:val="0"/>
            <w:iCs w:val="0"/>
            <w:sz w:val="21"/>
            <w:szCs w:val="21"/>
          </w:rPr>
          <w:t>2</w:t>
        </w:r>
        <w:r w:rsidR="00552B24">
          <w:rPr>
            <w:rFonts w:hint="eastAsia"/>
            <w:i w:val="0"/>
            <w:iCs w:val="0"/>
            <w:sz w:val="21"/>
            <w:szCs w:val="21"/>
          </w:rPr>
          <w:t>3</w:t>
        </w:r>
        <w:r>
          <w:rPr>
            <w:i w:val="0"/>
            <w:iCs w:val="0"/>
            <w:sz w:val="21"/>
            <w:szCs w:val="21"/>
          </w:rPr>
          <w:fldChar w:fldCharType="end"/>
        </w:r>
      </w:hyperlink>
    </w:p>
    <w:p w:rsidR="007D7EFC" w:rsidRDefault="007D7EFC">
      <w:pPr>
        <w:pStyle w:val="31"/>
        <w:tabs>
          <w:tab w:val="right" w:leader="dot" w:pos="5613"/>
        </w:tabs>
        <w:spacing w:line="384" w:lineRule="exact"/>
        <w:jc w:val="right"/>
        <w:rPr>
          <w:i w:val="0"/>
          <w:iCs w:val="0"/>
          <w:sz w:val="21"/>
          <w:szCs w:val="21"/>
        </w:rPr>
      </w:pPr>
      <w:hyperlink w:anchor="_Toc10183" w:history="1">
        <w:r w:rsidR="00552B24">
          <w:rPr>
            <w:i w:val="0"/>
            <w:iCs w:val="0"/>
            <w:sz w:val="21"/>
            <w:szCs w:val="21"/>
          </w:rPr>
          <w:t>5.3</w:t>
        </w:r>
        <w:r w:rsidR="00552B24">
          <w:rPr>
            <w:bCs/>
            <w:i w:val="0"/>
            <w:iCs w:val="0"/>
            <w:sz w:val="21"/>
            <w:szCs w:val="21"/>
          </w:rPr>
          <w:t xml:space="preserve">  </w:t>
        </w:r>
        <w:r w:rsidR="00552B24">
          <w:rPr>
            <w:bCs/>
            <w:i w:val="0"/>
            <w:iCs w:val="0"/>
            <w:sz w:val="21"/>
            <w:szCs w:val="21"/>
          </w:rPr>
          <w:t>桩顶作用效应计算</w:t>
        </w:r>
        <w:r w:rsidR="00552B24">
          <w:rPr>
            <w:i w:val="0"/>
            <w:iCs w:val="0"/>
            <w:sz w:val="21"/>
            <w:szCs w:val="21"/>
          </w:rPr>
          <w:tab/>
        </w:r>
        <w:r>
          <w:rPr>
            <w:i w:val="0"/>
            <w:iCs w:val="0"/>
            <w:sz w:val="21"/>
            <w:szCs w:val="21"/>
          </w:rPr>
          <w:fldChar w:fldCharType="begin"/>
        </w:r>
        <w:r w:rsidR="00552B24">
          <w:rPr>
            <w:i w:val="0"/>
            <w:iCs w:val="0"/>
            <w:sz w:val="21"/>
            <w:szCs w:val="21"/>
          </w:rPr>
          <w:instrText xml:space="preserve"> PAGEREF _Toc10183 </w:instrText>
        </w:r>
        <w:r>
          <w:rPr>
            <w:i w:val="0"/>
            <w:iCs w:val="0"/>
            <w:sz w:val="21"/>
            <w:szCs w:val="21"/>
          </w:rPr>
          <w:fldChar w:fldCharType="separate"/>
        </w:r>
        <w:r w:rsidR="00552B24">
          <w:rPr>
            <w:i w:val="0"/>
            <w:iCs w:val="0"/>
            <w:sz w:val="21"/>
            <w:szCs w:val="21"/>
          </w:rPr>
          <w:t>3</w:t>
        </w:r>
        <w:r w:rsidR="00552B24">
          <w:rPr>
            <w:rFonts w:hint="eastAsia"/>
            <w:i w:val="0"/>
            <w:iCs w:val="0"/>
            <w:sz w:val="21"/>
            <w:szCs w:val="21"/>
          </w:rPr>
          <w:t>1</w:t>
        </w:r>
        <w:r>
          <w:rPr>
            <w:i w:val="0"/>
            <w:iCs w:val="0"/>
            <w:sz w:val="21"/>
            <w:szCs w:val="21"/>
          </w:rPr>
          <w:fldChar w:fldCharType="end"/>
        </w:r>
      </w:hyperlink>
    </w:p>
    <w:p w:rsidR="007D7EFC" w:rsidRDefault="007D7EFC">
      <w:pPr>
        <w:pStyle w:val="31"/>
        <w:tabs>
          <w:tab w:val="right" w:leader="dot" w:pos="5613"/>
        </w:tabs>
        <w:spacing w:line="384" w:lineRule="exact"/>
        <w:jc w:val="right"/>
        <w:rPr>
          <w:i w:val="0"/>
          <w:iCs w:val="0"/>
          <w:sz w:val="21"/>
          <w:szCs w:val="21"/>
        </w:rPr>
      </w:pPr>
      <w:hyperlink w:anchor="_Toc7748" w:history="1">
        <w:r w:rsidR="00552B24">
          <w:rPr>
            <w:i w:val="0"/>
            <w:iCs w:val="0"/>
            <w:sz w:val="21"/>
            <w:szCs w:val="21"/>
          </w:rPr>
          <w:t xml:space="preserve">5.4  </w:t>
        </w:r>
        <w:r w:rsidR="00552B24">
          <w:rPr>
            <w:i w:val="0"/>
            <w:iCs w:val="0"/>
            <w:sz w:val="21"/>
            <w:szCs w:val="21"/>
          </w:rPr>
          <w:t>竖向承载力计算</w:t>
        </w:r>
        <w:r w:rsidR="00552B24">
          <w:rPr>
            <w:i w:val="0"/>
            <w:iCs w:val="0"/>
            <w:sz w:val="21"/>
            <w:szCs w:val="21"/>
          </w:rPr>
          <w:tab/>
        </w:r>
        <w:r>
          <w:rPr>
            <w:i w:val="0"/>
            <w:iCs w:val="0"/>
            <w:sz w:val="21"/>
            <w:szCs w:val="21"/>
          </w:rPr>
          <w:fldChar w:fldCharType="begin"/>
        </w:r>
        <w:r w:rsidR="00552B24">
          <w:rPr>
            <w:i w:val="0"/>
            <w:iCs w:val="0"/>
            <w:sz w:val="21"/>
            <w:szCs w:val="21"/>
          </w:rPr>
          <w:instrText xml:space="preserve"> PAGEREF _Toc7748 </w:instrText>
        </w:r>
        <w:r>
          <w:rPr>
            <w:i w:val="0"/>
            <w:iCs w:val="0"/>
            <w:sz w:val="21"/>
            <w:szCs w:val="21"/>
          </w:rPr>
          <w:fldChar w:fldCharType="separate"/>
        </w:r>
        <w:r w:rsidR="00552B24">
          <w:rPr>
            <w:i w:val="0"/>
            <w:iCs w:val="0"/>
            <w:sz w:val="21"/>
            <w:szCs w:val="21"/>
          </w:rPr>
          <w:t>3</w:t>
        </w:r>
        <w:r w:rsidR="00552B24">
          <w:rPr>
            <w:rFonts w:hint="eastAsia"/>
            <w:i w:val="0"/>
            <w:iCs w:val="0"/>
            <w:sz w:val="21"/>
            <w:szCs w:val="21"/>
          </w:rPr>
          <w:t>2</w:t>
        </w:r>
        <w:r>
          <w:rPr>
            <w:i w:val="0"/>
            <w:iCs w:val="0"/>
            <w:sz w:val="21"/>
            <w:szCs w:val="21"/>
          </w:rPr>
          <w:fldChar w:fldCharType="end"/>
        </w:r>
      </w:hyperlink>
    </w:p>
    <w:p w:rsidR="007D7EFC" w:rsidRDefault="007D7EFC">
      <w:pPr>
        <w:pStyle w:val="31"/>
        <w:tabs>
          <w:tab w:val="right" w:leader="dot" w:pos="5613"/>
        </w:tabs>
        <w:spacing w:line="384" w:lineRule="exact"/>
        <w:jc w:val="right"/>
        <w:rPr>
          <w:i w:val="0"/>
          <w:iCs w:val="0"/>
          <w:sz w:val="21"/>
          <w:szCs w:val="21"/>
        </w:rPr>
      </w:pPr>
      <w:hyperlink w:anchor="_Toc21376" w:history="1">
        <w:r w:rsidR="00552B24">
          <w:rPr>
            <w:i w:val="0"/>
            <w:iCs w:val="0"/>
            <w:sz w:val="21"/>
            <w:szCs w:val="21"/>
          </w:rPr>
          <w:t xml:space="preserve">5.5  </w:t>
        </w:r>
        <w:r w:rsidR="00552B24">
          <w:rPr>
            <w:i w:val="0"/>
            <w:iCs w:val="0"/>
            <w:sz w:val="21"/>
            <w:szCs w:val="21"/>
          </w:rPr>
          <w:t>抗拔承载力计算</w:t>
        </w:r>
        <w:r w:rsidR="00552B24">
          <w:rPr>
            <w:i w:val="0"/>
            <w:iCs w:val="0"/>
            <w:sz w:val="21"/>
            <w:szCs w:val="21"/>
          </w:rPr>
          <w:tab/>
        </w:r>
        <w:r>
          <w:rPr>
            <w:i w:val="0"/>
            <w:iCs w:val="0"/>
            <w:sz w:val="21"/>
            <w:szCs w:val="21"/>
          </w:rPr>
          <w:fldChar w:fldCharType="begin"/>
        </w:r>
        <w:r w:rsidR="00552B24">
          <w:rPr>
            <w:i w:val="0"/>
            <w:iCs w:val="0"/>
            <w:sz w:val="21"/>
            <w:szCs w:val="21"/>
          </w:rPr>
          <w:instrText xml:space="preserve"> PAGEREF _Toc21376 </w:instrText>
        </w:r>
        <w:r>
          <w:rPr>
            <w:i w:val="0"/>
            <w:iCs w:val="0"/>
            <w:sz w:val="21"/>
            <w:szCs w:val="21"/>
          </w:rPr>
          <w:fldChar w:fldCharType="separate"/>
        </w:r>
        <w:r w:rsidR="00552B24">
          <w:rPr>
            <w:i w:val="0"/>
            <w:iCs w:val="0"/>
            <w:sz w:val="21"/>
            <w:szCs w:val="21"/>
          </w:rPr>
          <w:t>3</w:t>
        </w:r>
        <w:r w:rsidR="00552B24">
          <w:rPr>
            <w:rFonts w:hint="eastAsia"/>
            <w:i w:val="0"/>
            <w:iCs w:val="0"/>
            <w:sz w:val="21"/>
            <w:szCs w:val="21"/>
          </w:rPr>
          <w:t>5</w:t>
        </w:r>
        <w:r>
          <w:rPr>
            <w:i w:val="0"/>
            <w:iCs w:val="0"/>
            <w:sz w:val="21"/>
            <w:szCs w:val="21"/>
          </w:rPr>
          <w:fldChar w:fldCharType="end"/>
        </w:r>
      </w:hyperlink>
    </w:p>
    <w:p w:rsidR="007D7EFC" w:rsidRDefault="007D7EFC">
      <w:pPr>
        <w:pStyle w:val="31"/>
        <w:tabs>
          <w:tab w:val="right" w:leader="dot" w:pos="5613"/>
        </w:tabs>
        <w:spacing w:line="384" w:lineRule="exact"/>
        <w:jc w:val="right"/>
        <w:rPr>
          <w:i w:val="0"/>
          <w:iCs w:val="0"/>
          <w:sz w:val="21"/>
          <w:szCs w:val="21"/>
        </w:rPr>
      </w:pPr>
      <w:hyperlink w:anchor="_Toc21415" w:history="1">
        <w:r w:rsidR="00552B24">
          <w:rPr>
            <w:i w:val="0"/>
            <w:iCs w:val="0"/>
            <w:sz w:val="21"/>
            <w:szCs w:val="21"/>
          </w:rPr>
          <w:t>5.6</w:t>
        </w:r>
        <w:r w:rsidR="00552B24">
          <w:rPr>
            <w:i w:val="0"/>
            <w:iCs w:val="0"/>
            <w:sz w:val="21"/>
            <w:szCs w:val="21"/>
          </w:rPr>
          <w:t xml:space="preserve">  </w:t>
        </w:r>
        <w:r w:rsidR="00552B24">
          <w:rPr>
            <w:i w:val="0"/>
            <w:iCs w:val="0"/>
            <w:sz w:val="21"/>
            <w:szCs w:val="21"/>
          </w:rPr>
          <w:t>水平承载力计算</w:t>
        </w:r>
        <w:r w:rsidR="00552B24">
          <w:rPr>
            <w:i w:val="0"/>
            <w:iCs w:val="0"/>
            <w:sz w:val="21"/>
            <w:szCs w:val="21"/>
          </w:rPr>
          <w:tab/>
          <w:t>3</w:t>
        </w:r>
      </w:hyperlink>
      <w:r w:rsidR="00552B24">
        <w:rPr>
          <w:rFonts w:hint="eastAsia"/>
          <w:i w:val="0"/>
          <w:iCs w:val="0"/>
          <w:color w:val="000000"/>
          <w:sz w:val="21"/>
          <w:szCs w:val="21"/>
        </w:rPr>
        <w:t>8</w:t>
      </w:r>
    </w:p>
    <w:p w:rsidR="007D7EFC" w:rsidRDefault="007D7EFC">
      <w:pPr>
        <w:pStyle w:val="31"/>
        <w:tabs>
          <w:tab w:val="right" w:leader="dot" w:pos="5613"/>
        </w:tabs>
        <w:spacing w:line="384" w:lineRule="exact"/>
        <w:jc w:val="right"/>
        <w:rPr>
          <w:i w:val="0"/>
          <w:iCs w:val="0"/>
          <w:sz w:val="21"/>
          <w:szCs w:val="21"/>
        </w:rPr>
      </w:pPr>
      <w:hyperlink w:anchor="_Toc30160" w:history="1">
        <w:r w:rsidR="00552B24">
          <w:rPr>
            <w:i w:val="0"/>
            <w:iCs w:val="0"/>
            <w:sz w:val="21"/>
            <w:szCs w:val="21"/>
          </w:rPr>
          <w:t>5.7</w:t>
        </w:r>
        <w:r w:rsidR="00552B24">
          <w:rPr>
            <w:bCs/>
            <w:i w:val="0"/>
            <w:iCs w:val="0"/>
            <w:sz w:val="21"/>
            <w:szCs w:val="21"/>
          </w:rPr>
          <w:t xml:space="preserve">  </w:t>
        </w:r>
        <w:r w:rsidR="00552B24">
          <w:rPr>
            <w:bCs/>
            <w:i w:val="0"/>
            <w:iCs w:val="0"/>
            <w:sz w:val="21"/>
            <w:szCs w:val="21"/>
          </w:rPr>
          <w:t>其他承载力和沉降计算</w:t>
        </w:r>
        <w:r w:rsidR="00552B24">
          <w:rPr>
            <w:i w:val="0"/>
            <w:iCs w:val="0"/>
            <w:sz w:val="21"/>
            <w:szCs w:val="21"/>
          </w:rPr>
          <w:tab/>
        </w:r>
        <w:r>
          <w:rPr>
            <w:i w:val="0"/>
            <w:iCs w:val="0"/>
            <w:sz w:val="21"/>
            <w:szCs w:val="21"/>
          </w:rPr>
          <w:fldChar w:fldCharType="begin"/>
        </w:r>
        <w:r w:rsidR="00552B24">
          <w:rPr>
            <w:i w:val="0"/>
            <w:iCs w:val="0"/>
            <w:sz w:val="21"/>
            <w:szCs w:val="21"/>
          </w:rPr>
          <w:instrText xml:space="preserve"> PAGEREF _Toc30160 </w:instrText>
        </w:r>
        <w:r>
          <w:rPr>
            <w:i w:val="0"/>
            <w:iCs w:val="0"/>
            <w:sz w:val="21"/>
            <w:szCs w:val="21"/>
          </w:rPr>
          <w:fldChar w:fldCharType="separate"/>
        </w:r>
        <w:r w:rsidR="00552B24">
          <w:rPr>
            <w:i w:val="0"/>
            <w:iCs w:val="0"/>
            <w:sz w:val="21"/>
            <w:szCs w:val="21"/>
          </w:rPr>
          <w:t>4</w:t>
        </w:r>
        <w:r w:rsidR="00552B24">
          <w:rPr>
            <w:rFonts w:hint="eastAsia"/>
            <w:i w:val="0"/>
            <w:iCs w:val="0"/>
            <w:sz w:val="21"/>
            <w:szCs w:val="21"/>
          </w:rPr>
          <w:t>4</w:t>
        </w:r>
        <w:r>
          <w:rPr>
            <w:i w:val="0"/>
            <w:iCs w:val="0"/>
            <w:sz w:val="21"/>
            <w:szCs w:val="21"/>
          </w:rPr>
          <w:fldChar w:fldCharType="end"/>
        </w:r>
      </w:hyperlink>
    </w:p>
    <w:p w:rsidR="007D7EFC" w:rsidRDefault="007D7EFC">
      <w:pPr>
        <w:pStyle w:val="31"/>
        <w:tabs>
          <w:tab w:val="right" w:leader="dot" w:pos="5613"/>
        </w:tabs>
        <w:spacing w:line="384" w:lineRule="exact"/>
        <w:jc w:val="right"/>
        <w:rPr>
          <w:rFonts w:ascii="宋体" w:hAnsi="宋体" w:cs="宋体"/>
          <w:i w:val="0"/>
          <w:iCs w:val="0"/>
          <w:sz w:val="21"/>
          <w:szCs w:val="21"/>
        </w:rPr>
      </w:pPr>
      <w:hyperlink w:anchor="_Toc24806" w:history="1">
        <w:r w:rsidR="00552B24">
          <w:rPr>
            <w:i w:val="0"/>
            <w:iCs w:val="0"/>
            <w:sz w:val="21"/>
            <w:szCs w:val="21"/>
          </w:rPr>
          <w:t xml:space="preserve">5.8 </w:t>
        </w:r>
        <w:r w:rsidR="00552B24">
          <w:rPr>
            <w:rFonts w:hint="eastAsia"/>
            <w:i w:val="0"/>
            <w:iCs w:val="0"/>
            <w:sz w:val="21"/>
            <w:szCs w:val="21"/>
          </w:rPr>
          <w:t xml:space="preserve"> </w:t>
        </w:r>
        <w:r w:rsidR="00552B24">
          <w:rPr>
            <w:bCs/>
            <w:i w:val="0"/>
            <w:iCs w:val="0"/>
            <w:sz w:val="21"/>
            <w:szCs w:val="21"/>
          </w:rPr>
          <w:t>桩身承载力计算</w:t>
        </w:r>
        <w:r w:rsidR="00552B24">
          <w:rPr>
            <w:i w:val="0"/>
            <w:iCs w:val="0"/>
            <w:sz w:val="21"/>
            <w:szCs w:val="21"/>
          </w:rPr>
          <w:tab/>
        </w:r>
        <w:r>
          <w:rPr>
            <w:i w:val="0"/>
            <w:iCs w:val="0"/>
            <w:sz w:val="21"/>
            <w:szCs w:val="21"/>
          </w:rPr>
          <w:fldChar w:fldCharType="begin"/>
        </w:r>
        <w:r w:rsidR="00552B24">
          <w:rPr>
            <w:i w:val="0"/>
            <w:iCs w:val="0"/>
            <w:sz w:val="21"/>
            <w:szCs w:val="21"/>
          </w:rPr>
          <w:instrText xml:space="preserve"> PAGEREF _Toc24806 </w:instrText>
        </w:r>
        <w:r>
          <w:rPr>
            <w:i w:val="0"/>
            <w:iCs w:val="0"/>
            <w:sz w:val="21"/>
            <w:szCs w:val="21"/>
          </w:rPr>
          <w:fldChar w:fldCharType="separate"/>
        </w:r>
        <w:r w:rsidR="00552B24">
          <w:rPr>
            <w:i w:val="0"/>
            <w:iCs w:val="0"/>
            <w:sz w:val="21"/>
            <w:szCs w:val="21"/>
          </w:rPr>
          <w:t>4</w:t>
        </w:r>
        <w:r w:rsidR="00552B24">
          <w:rPr>
            <w:rFonts w:hint="eastAsia"/>
            <w:i w:val="0"/>
            <w:iCs w:val="0"/>
            <w:sz w:val="21"/>
            <w:szCs w:val="21"/>
          </w:rPr>
          <w:t>5</w:t>
        </w:r>
        <w:r>
          <w:rPr>
            <w:i w:val="0"/>
            <w:iCs w:val="0"/>
            <w:sz w:val="21"/>
            <w:szCs w:val="21"/>
          </w:rPr>
          <w:fldChar w:fldCharType="end"/>
        </w:r>
      </w:hyperlink>
    </w:p>
    <w:p w:rsidR="007D7EFC" w:rsidRDefault="007D7EFC">
      <w:pPr>
        <w:pStyle w:val="31"/>
        <w:tabs>
          <w:tab w:val="right" w:leader="dot" w:pos="5613"/>
        </w:tabs>
        <w:spacing w:line="384" w:lineRule="exact"/>
        <w:jc w:val="right"/>
        <w:rPr>
          <w:rFonts w:ascii="宋体" w:hAnsi="宋体" w:cs="宋体"/>
          <w:i w:val="0"/>
          <w:iCs w:val="0"/>
          <w:sz w:val="21"/>
          <w:szCs w:val="21"/>
        </w:rPr>
      </w:pPr>
      <w:hyperlink w:anchor="_Toc16032" w:history="1">
        <w:r w:rsidR="00552B24">
          <w:rPr>
            <w:rFonts w:hint="eastAsia"/>
            <w:i w:val="0"/>
            <w:iCs w:val="0"/>
            <w:sz w:val="21"/>
            <w:szCs w:val="21"/>
          </w:rPr>
          <w:t xml:space="preserve">5.9  </w:t>
        </w:r>
        <w:r w:rsidR="00552B24">
          <w:rPr>
            <w:rFonts w:ascii="宋体" w:hAnsi="宋体" w:cs="宋体" w:hint="eastAsia"/>
            <w:bCs/>
            <w:i w:val="0"/>
            <w:iCs w:val="0"/>
            <w:sz w:val="21"/>
            <w:szCs w:val="21"/>
          </w:rPr>
          <w:t>防腐蚀规定</w:t>
        </w:r>
        <w:r w:rsidR="00552B24">
          <w:rPr>
            <w:rFonts w:ascii="宋体" w:hAnsi="宋体" w:cs="宋体" w:hint="eastAsia"/>
            <w:i w:val="0"/>
            <w:iCs w:val="0"/>
            <w:sz w:val="21"/>
            <w:szCs w:val="21"/>
          </w:rPr>
          <w:tab/>
          <w:t>4</w:t>
        </w:r>
      </w:hyperlink>
      <w:r w:rsidR="00552B24">
        <w:rPr>
          <w:rFonts w:ascii="宋体" w:hAnsi="宋体" w:cs="宋体" w:hint="eastAsia"/>
          <w:i w:val="0"/>
          <w:iCs w:val="0"/>
          <w:color w:val="000000"/>
          <w:sz w:val="21"/>
          <w:szCs w:val="21"/>
        </w:rPr>
        <w:t>8</w:t>
      </w:r>
    </w:p>
    <w:p w:rsidR="007D7EFC" w:rsidRDefault="007D7EFC">
      <w:pPr>
        <w:pStyle w:val="22"/>
        <w:tabs>
          <w:tab w:val="right" w:leader="dot" w:pos="5613"/>
        </w:tabs>
        <w:spacing w:line="384" w:lineRule="exact"/>
        <w:jc w:val="right"/>
        <w:rPr>
          <w:sz w:val="21"/>
          <w:szCs w:val="21"/>
        </w:rPr>
      </w:pPr>
      <w:hyperlink w:anchor="_Toc19821" w:history="1">
        <w:r w:rsidR="00552B24">
          <w:rPr>
            <w:smallCaps w:val="0"/>
            <w:sz w:val="21"/>
            <w:szCs w:val="21"/>
          </w:rPr>
          <w:t>6</w:t>
        </w:r>
        <w:r w:rsidR="00552B24">
          <w:rPr>
            <w:sz w:val="21"/>
            <w:szCs w:val="21"/>
          </w:rPr>
          <w:t xml:space="preserve">   </w:t>
        </w:r>
        <w:r w:rsidR="00552B24">
          <w:rPr>
            <w:bCs/>
            <w:sz w:val="21"/>
            <w:szCs w:val="21"/>
          </w:rPr>
          <w:t xml:space="preserve"> </w:t>
        </w:r>
        <w:r w:rsidR="00552B24">
          <w:rPr>
            <w:rFonts w:hint="eastAsia"/>
            <w:bCs/>
            <w:sz w:val="21"/>
            <w:szCs w:val="21"/>
          </w:rPr>
          <w:t>制作与</w:t>
        </w:r>
        <w:r w:rsidR="00552B24">
          <w:rPr>
            <w:bCs/>
            <w:sz w:val="21"/>
            <w:szCs w:val="21"/>
          </w:rPr>
          <w:t>施工</w:t>
        </w:r>
        <w:r w:rsidR="00552B24">
          <w:rPr>
            <w:sz w:val="21"/>
            <w:szCs w:val="21"/>
          </w:rPr>
          <w:tab/>
        </w:r>
      </w:hyperlink>
      <w:r w:rsidR="00552B24">
        <w:rPr>
          <w:rFonts w:hint="eastAsia"/>
        </w:rPr>
        <w:t>50</w:t>
      </w:r>
    </w:p>
    <w:p w:rsidR="007D7EFC" w:rsidRDefault="007D7EFC">
      <w:pPr>
        <w:pStyle w:val="31"/>
        <w:tabs>
          <w:tab w:val="right" w:leader="dot" w:pos="5613"/>
        </w:tabs>
        <w:spacing w:line="384" w:lineRule="exact"/>
        <w:jc w:val="right"/>
        <w:rPr>
          <w:i w:val="0"/>
          <w:iCs w:val="0"/>
          <w:sz w:val="21"/>
          <w:szCs w:val="21"/>
        </w:rPr>
      </w:pPr>
      <w:hyperlink w:anchor="_Toc23110" w:history="1">
        <w:r w:rsidR="00552B24">
          <w:rPr>
            <w:i w:val="0"/>
            <w:iCs w:val="0"/>
            <w:sz w:val="21"/>
            <w:szCs w:val="21"/>
          </w:rPr>
          <w:t xml:space="preserve">6.1  </w:t>
        </w:r>
        <w:r w:rsidR="00552B24">
          <w:rPr>
            <w:bCs/>
            <w:i w:val="0"/>
            <w:iCs w:val="0"/>
            <w:sz w:val="21"/>
            <w:szCs w:val="21"/>
          </w:rPr>
          <w:t>一般规定</w:t>
        </w:r>
        <w:r w:rsidR="00552B24">
          <w:rPr>
            <w:i w:val="0"/>
            <w:iCs w:val="0"/>
            <w:sz w:val="21"/>
            <w:szCs w:val="21"/>
          </w:rPr>
          <w:tab/>
        </w:r>
        <w:r w:rsidR="00552B24">
          <w:rPr>
            <w:rFonts w:hint="eastAsia"/>
            <w:i w:val="0"/>
            <w:iCs w:val="0"/>
            <w:sz w:val="21"/>
            <w:szCs w:val="21"/>
          </w:rPr>
          <w:t>50</w:t>
        </w:r>
      </w:hyperlink>
    </w:p>
    <w:p w:rsidR="007D7EFC" w:rsidRDefault="007D7EFC">
      <w:pPr>
        <w:pStyle w:val="31"/>
        <w:tabs>
          <w:tab w:val="right" w:leader="dot" w:pos="5613"/>
        </w:tabs>
        <w:spacing w:line="384" w:lineRule="exact"/>
        <w:jc w:val="right"/>
        <w:rPr>
          <w:i w:val="0"/>
          <w:iCs w:val="0"/>
          <w:sz w:val="21"/>
          <w:szCs w:val="21"/>
        </w:rPr>
      </w:pPr>
      <w:hyperlink w:anchor="_Toc23110" w:history="1">
        <w:r w:rsidR="00552B24">
          <w:rPr>
            <w:i w:val="0"/>
            <w:iCs w:val="0"/>
            <w:sz w:val="21"/>
            <w:szCs w:val="21"/>
          </w:rPr>
          <w:t>6.</w:t>
        </w:r>
        <w:r w:rsidR="00552B24">
          <w:rPr>
            <w:rFonts w:hint="eastAsia"/>
            <w:i w:val="0"/>
            <w:iCs w:val="0"/>
            <w:sz w:val="21"/>
            <w:szCs w:val="21"/>
          </w:rPr>
          <w:t>2</w:t>
        </w:r>
        <w:r w:rsidR="00552B24">
          <w:rPr>
            <w:i w:val="0"/>
            <w:iCs w:val="0"/>
            <w:sz w:val="21"/>
            <w:szCs w:val="21"/>
          </w:rPr>
          <w:t xml:space="preserve">  </w:t>
        </w:r>
        <w:r w:rsidR="00552B24">
          <w:rPr>
            <w:rFonts w:hint="eastAsia"/>
            <w:bCs/>
            <w:i w:val="0"/>
            <w:iCs w:val="0"/>
            <w:sz w:val="21"/>
            <w:szCs w:val="21"/>
          </w:rPr>
          <w:t>产品制作与出厂检验</w:t>
        </w:r>
        <w:r w:rsidR="00552B24">
          <w:rPr>
            <w:i w:val="0"/>
            <w:iCs w:val="0"/>
            <w:sz w:val="21"/>
            <w:szCs w:val="21"/>
          </w:rPr>
          <w:tab/>
        </w:r>
        <w:r w:rsidR="00552B24">
          <w:rPr>
            <w:rFonts w:hint="eastAsia"/>
            <w:i w:val="0"/>
            <w:iCs w:val="0"/>
            <w:sz w:val="21"/>
            <w:szCs w:val="21"/>
          </w:rPr>
          <w:t>51</w:t>
        </w:r>
      </w:hyperlink>
    </w:p>
    <w:p w:rsidR="007D7EFC" w:rsidRDefault="007D7EFC">
      <w:pPr>
        <w:pStyle w:val="31"/>
        <w:tabs>
          <w:tab w:val="right" w:leader="dot" w:pos="5613"/>
        </w:tabs>
        <w:spacing w:line="384" w:lineRule="exact"/>
        <w:jc w:val="right"/>
        <w:rPr>
          <w:i w:val="0"/>
          <w:iCs w:val="0"/>
          <w:sz w:val="21"/>
          <w:szCs w:val="21"/>
        </w:rPr>
      </w:pPr>
      <w:hyperlink w:anchor="_Toc13419" w:history="1">
        <w:r w:rsidR="00552B24">
          <w:rPr>
            <w:i w:val="0"/>
            <w:iCs w:val="0"/>
            <w:sz w:val="21"/>
            <w:szCs w:val="21"/>
          </w:rPr>
          <w:t>6.</w:t>
        </w:r>
        <w:r w:rsidR="00552B24">
          <w:rPr>
            <w:rFonts w:hint="eastAsia"/>
            <w:i w:val="0"/>
            <w:iCs w:val="0"/>
            <w:sz w:val="21"/>
            <w:szCs w:val="21"/>
          </w:rPr>
          <w:t>3</w:t>
        </w:r>
        <w:r w:rsidR="00552B24">
          <w:rPr>
            <w:i w:val="0"/>
            <w:iCs w:val="0"/>
            <w:sz w:val="21"/>
            <w:szCs w:val="21"/>
          </w:rPr>
          <w:t xml:space="preserve">  </w:t>
        </w:r>
        <w:r w:rsidR="00552B24">
          <w:rPr>
            <w:i w:val="0"/>
            <w:iCs w:val="0"/>
            <w:sz w:val="21"/>
            <w:szCs w:val="21"/>
          </w:rPr>
          <w:t>施工准备</w:t>
        </w:r>
        <w:r w:rsidR="00552B24">
          <w:rPr>
            <w:i w:val="0"/>
            <w:iCs w:val="0"/>
            <w:sz w:val="21"/>
            <w:szCs w:val="21"/>
          </w:rPr>
          <w:tab/>
        </w:r>
        <w:r w:rsidR="00552B24">
          <w:rPr>
            <w:rFonts w:hint="eastAsia"/>
            <w:i w:val="0"/>
            <w:iCs w:val="0"/>
            <w:sz w:val="21"/>
            <w:szCs w:val="21"/>
          </w:rPr>
          <w:t>51</w:t>
        </w:r>
      </w:hyperlink>
    </w:p>
    <w:p w:rsidR="007D7EFC" w:rsidRDefault="00552B24">
      <w:pPr>
        <w:pStyle w:val="22"/>
        <w:tabs>
          <w:tab w:val="right" w:leader="dot" w:pos="5613"/>
        </w:tabs>
        <w:spacing w:line="384" w:lineRule="exact"/>
        <w:jc w:val="right"/>
        <w:rPr>
          <w:sz w:val="21"/>
          <w:szCs w:val="21"/>
        </w:rPr>
      </w:pPr>
      <w:r>
        <w:rPr>
          <w:rFonts w:hint="eastAsia"/>
        </w:rPr>
        <w:t xml:space="preserve">    </w:t>
      </w:r>
      <w:hyperlink w:anchor="_Toc24223" w:history="1">
        <w:r>
          <w:rPr>
            <w:sz w:val="21"/>
            <w:szCs w:val="21"/>
          </w:rPr>
          <w:t>6.</w:t>
        </w:r>
        <w:r>
          <w:rPr>
            <w:rFonts w:hint="eastAsia"/>
            <w:sz w:val="21"/>
            <w:szCs w:val="21"/>
          </w:rPr>
          <w:t>4</w:t>
        </w:r>
        <w:r>
          <w:rPr>
            <w:sz w:val="21"/>
            <w:szCs w:val="21"/>
          </w:rPr>
          <w:t xml:space="preserve">  </w:t>
        </w:r>
        <w:r>
          <w:rPr>
            <w:bCs/>
            <w:sz w:val="21"/>
            <w:szCs w:val="21"/>
          </w:rPr>
          <w:t>施工工艺</w:t>
        </w:r>
        <w:r>
          <w:rPr>
            <w:sz w:val="21"/>
            <w:szCs w:val="21"/>
          </w:rPr>
          <w:tab/>
        </w:r>
        <w:r>
          <w:rPr>
            <w:rFonts w:hint="eastAsia"/>
            <w:sz w:val="21"/>
            <w:szCs w:val="21"/>
          </w:rPr>
          <w:t>5</w:t>
        </w:r>
        <w:r>
          <w:rPr>
            <w:rFonts w:hint="eastAsia"/>
            <w:sz w:val="21"/>
            <w:szCs w:val="21"/>
          </w:rPr>
          <w:t>2</w:t>
        </w:r>
      </w:hyperlink>
    </w:p>
    <w:p w:rsidR="007D7EFC" w:rsidRDefault="007D7EFC">
      <w:pPr>
        <w:pStyle w:val="22"/>
        <w:tabs>
          <w:tab w:val="right" w:leader="dot" w:pos="5613"/>
        </w:tabs>
        <w:spacing w:line="384" w:lineRule="exact"/>
        <w:jc w:val="right"/>
        <w:rPr>
          <w:smallCaps w:val="0"/>
          <w:sz w:val="21"/>
          <w:szCs w:val="21"/>
        </w:rPr>
      </w:pPr>
      <w:hyperlink w:anchor="_Toc17929" w:history="1">
        <w:r w:rsidR="00552B24">
          <w:rPr>
            <w:rFonts w:hint="eastAsia"/>
            <w:smallCaps w:val="0"/>
            <w:sz w:val="21"/>
            <w:szCs w:val="21"/>
          </w:rPr>
          <w:t xml:space="preserve">7    </w:t>
        </w:r>
        <w:r w:rsidR="00552B24">
          <w:rPr>
            <w:rFonts w:hint="eastAsia"/>
            <w:smallCaps w:val="0"/>
            <w:sz w:val="21"/>
            <w:szCs w:val="21"/>
          </w:rPr>
          <w:t>质量检查和验收</w:t>
        </w:r>
        <w:r w:rsidR="00552B24">
          <w:rPr>
            <w:rFonts w:hint="eastAsia"/>
            <w:smallCaps w:val="0"/>
            <w:sz w:val="21"/>
            <w:szCs w:val="21"/>
          </w:rPr>
          <w:tab/>
          <w:t>56</w:t>
        </w:r>
      </w:hyperlink>
    </w:p>
    <w:p w:rsidR="007D7EFC" w:rsidRDefault="007D7EFC">
      <w:pPr>
        <w:pStyle w:val="31"/>
        <w:tabs>
          <w:tab w:val="right" w:leader="dot" w:pos="5613"/>
        </w:tabs>
        <w:spacing w:line="384" w:lineRule="exact"/>
        <w:jc w:val="right"/>
        <w:rPr>
          <w:i w:val="0"/>
          <w:iCs w:val="0"/>
          <w:sz w:val="21"/>
          <w:szCs w:val="21"/>
        </w:rPr>
      </w:pPr>
      <w:hyperlink w:anchor="_Toc28138" w:history="1">
        <w:r w:rsidR="00552B24">
          <w:rPr>
            <w:rFonts w:hint="eastAsia"/>
            <w:i w:val="0"/>
            <w:iCs w:val="0"/>
            <w:sz w:val="21"/>
            <w:szCs w:val="21"/>
          </w:rPr>
          <w:t xml:space="preserve">7.1  </w:t>
        </w:r>
        <w:r w:rsidR="00552B24">
          <w:rPr>
            <w:rFonts w:hint="eastAsia"/>
            <w:i w:val="0"/>
            <w:iCs w:val="0"/>
            <w:sz w:val="21"/>
            <w:szCs w:val="21"/>
          </w:rPr>
          <w:t>一般规定</w:t>
        </w:r>
        <w:r w:rsidR="00552B24">
          <w:rPr>
            <w:rFonts w:hint="eastAsia"/>
            <w:i w:val="0"/>
            <w:iCs w:val="0"/>
            <w:sz w:val="21"/>
            <w:szCs w:val="21"/>
          </w:rPr>
          <w:tab/>
          <w:t>56</w:t>
        </w:r>
      </w:hyperlink>
    </w:p>
    <w:p w:rsidR="007D7EFC" w:rsidRDefault="007D7EFC">
      <w:pPr>
        <w:pStyle w:val="31"/>
        <w:tabs>
          <w:tab w:val="right" w:leader="dot" w:pos="5613"/>
        </w:tabs>
        <w:spacing w:line="384" w:lineRule="exact"/>
        <w:jc w:val="right"/>
        <w:rPr>
          <w:i w:val="0"/>
          <w:iCs w:val="0"/>
          <w:sz w:val="21"/>
          <w:szCs w:val="21"/>
        </w:rPr>
      </w:pPr>
      <w:hyperlink w:anchor="_Toc27487" w:history="1">
        <w:r w:rsidR="00552B24">
          <w:rPr>
            <w:rFonts w:hint="eastAsia"/>
            <w:i w:val="0"/>
            <w:iCs w:val="0"/>
            <w:sz w:val="21"/>
            <w:szCs w:val="21"/>
          </w:rPr>
          <w:t xml:space="preserve">7.2  </w:t>
        </w:r>
        <w:r w:rsidR="00552B24">
          <w:rPr>
            <w:rFonts w:hint="eastAsia"/>
            <w:i w:val="0"/>
            <w:iCs w:val="0"/>
            <w:sz w:val="21"/>
            <w:szCs w:val="21"/>
          </w:rPr>
          <w:t>施工前检验</w:t>
        </w:r>
        <w:r w:rsidR="00552B24">
          <w:rPr>
            <w:rFonts w:hint="eastAsia"/>
            <w:i w:val="0"/>
            <w:iCs w:val="0"/>
            <w:sz w:val="21"/>
            <w:szCs w:val="21"/>
          </w:rPr>
          <w:tab/>
          <w:t>56</w:t>
        </w:r>
      </w:hyperlink>
    </w:p>
    <w:p w:rsidR="007D7EFC" w:rsidRDefault="007D7EFC">
      <w:pPr>
        <w:pStyle w:val="31"/>
        <w:tabs>
          <w:tab w:val="right" w:leader="dot" w:pos="5613"/>
        </w:tabs>
        <w:spacing w:line="384" w:lineRule="exact"/>
        <w:jc w:val="right"/>
        <w:rPr>
          <w:i w:val="0"/>
          <w:iCs w:val="0"/>
          <w:sz w:val="21"/>
          <w:szCs w:val="21"/>
        </w:rPr>
      </w:pPr>
      <w:hyperlink w:anchor="_Toc9574" w:history="1">
        <w:r w:rsidR="00552B24">
          <w:rPr>
            <w:rFonts w:hint="eastAsia"/>
            <w:i w:val="0"/>
            <w:iCs w:val="0"/>
            <w:sz w:val="21"/>
            <w:szCs w:val="21"/>
          </w:rPr>
          <w:t xml:space="preserve">7.3  </w:t>
        </w:r>
        <w:r w:rsidR="00552B24">
          <w:rPr>
            <w:rFonts w:hint="eastAsia"/>
            <w:i w:val="0"/>
            <w:iCs w:val="0"/>
            <w:sz w:val="21"/>
            <w:szCs w:val="21"/>
          </w:rPr>
          <w:t>施工检验</w:t>
        </w:r>
        <w:r w:rsidR="00552B24">
          <w:rPr>
            <w:rFonts w:hint="eastAsia"/>
            <w:i w:val="0"/>
            <w:iCs w:val="0"/>
            <w:sz w:val="21"/>
            <w:szCs w:val="21"/>
          </w:rPr>
          <w:tab/>
          <w:t>57</w:t>
        </w:r>
      </w:hyperlink>
    </w:p>
    <w:p w:rsidR="007D7EFC" w:rsidRDefault="007D7EFC">
      <w:pPr>
        <w:pStyle w:val="31"/>
        <w:tabs>
          <w:tab w:val="right" w:leader="dot" w:pos="5613"/>
        </w:tabs>
        <w:spacing w:line="384" w:lineRule="exact"/>
        <w:jc w:val="right"/>
        <w:rPr>
          <w:i w:val="0"/>
          <w:iCs w:val="0"/>
          <w:sz w:val="21"/>
          <w:szCs w:val="21"/>
        </w:rPr>
      </w:pPr>
      <w:hyperlink w:anchor="_Toc27407" w:history="1">
        <w:r w:rsidR="00552B24">
          <w:rPr>
            <w:rFonts w:hint="eastAsia"/>
            <w:i w:val="0"/>
            <w:iCs w:val="0"/>
            <w:sz w:val="21"/>
            <w:szCs w:val="21"/>
          </w:rPr>
          <w:t xml:space="preserve">7.4  </w:t>
        </w:r>
        <w:r w:rsidR="00552B24">
          <w:rPr>
            <w:rFonts w:hint="eastAsia"/>
            <w:i w:val="0"/>
            <w:iCs w:val="0"/>
            <w:sz w:val="21"/>
            <w:szCs w:val="21"/>
          </w:rPr>
          <w:t>施工后检验</w:t>
        </w:r>
        <w:r w:rsidR="00552B24">
          <w:rPr>
            <w:rFonts w:hint="eastAsia"/>
            <w:i w:val="0"/>
            <w:iCs w:val="0"/>
            <w:sz w:val="21"/>
            <w:szCs w:val="21"/>
          </w:rPr>
          <w:tab/>
          <w:t>57</w:t>
        </w:r>
      </w:hyperlink>
    </w:p>
    <w:p w:rsidR="007D7EFC" w:rsidRDefault="007D7EFC">
      <w:pPr>
        <w:pStyle w:val="31"/>
        <w:tabs>
          <w:tab w:val="right" w:leader="dot" w:pos="5613"/>
        </w:tabs>
        <w:spacing w:line="384" w:lineRule="exact"/>
        <w:jc w:val="right"/>
      </w:pPr>
      <w:hyperlink w:anchor="_Toc24073" w:history="1">
        <w:r w:rsidR="00552B24">
          <w:rPr>
            <w:rFonts w:hint="eastAsia"/>
            <w:i w:val="0"/>
            <w:iCs w:val="0"/>
            <w:sz w:val="21"/>
            <w:szCs w:val="21"/>
          </w:rPr>
          <w:t xml:space="preserve">7.5  </w:t>
        </w:r>
        <w:r w:rsidR="00552B24">
          <w:rPr>
            <w:rFonts w:hint="eastAsia"/>
            <w:i w:val="0"/>
            <w:iCs w:val="0"/>
            <w:sz w:val="21"/>
            <w:szCs w:val="21"/>
          </w:rPr>
          <w:t>基桩及承台工程验收资料</w:t>
        </w:r>
        <w:r w:rsidR="00552B24">
          <w:rPr>
            <w:rFonts w:hint="eastAsia"/>
            <w:i w:val="0"/>
            <w:iCs w:val="0"/>
            <w:sz w:val="21"/>
            <w:szCs w:val="21"/>
          </w:rPr>
          <w:tab/>
          <w:t>58</w:t>
        </w:r>
      </w:hyperlink>
    </w:p>
    <w:p w:rsidR="007D7EFC" w:rsidRDefault="007D7EFC">
      <w:pPr>
        <w:pStyle w:val="22"/>
        <w:tabs>
          <w:tab w:val="right" w:leader="dot" w:pos="5613"/>
        </w:tabs>
        <w:spacing w:line="384" w:lineRule="exact"/>
        <w:jc w:val="right"/>
        <w:rPr>
          <w:smallCaps w:val="0"/>
          <w:sz w:val="21"/>
          <w:szCs w:val="21"/>
        </w:rPr>
      </w:pPr>
      <w:hyperlink w:anchor="_Toc17929" w:history="1">
        <w:r w:rsidR="00552B24">
          <w:rPr>
            <w:rFonts w:hint="eastAsia"/>
            <w:smallCaps w:val="0"/>
            <w:sz w:val="21"/>
            <w:szCs w:val="21"/>
          </w:rPr>
          <w:t>附录</w:t>
        </w:r>
        <w:r w:rsidR="00552B24">
          <w:rPr>
            <w:rFonts w:hint="eastAsia"/>
            <w:smallCaps w:val="0"/>
            <w:sz w:val="21"/>
            <w:szCs w:val="21"/>
          </w:rPr>
          <w:t xml:space="preserve">A    </w:t>
        </w:r>
        <w:r w:rsidR="00552B24">
          <w:rPr>
            <w:rFonts w:hint="eastAsia"/>
            <w:smallCaps w:val="0"/>
            <w:sz w:val="21"/>
            <w:szCs w:val="21"/>
          </w:rPr>
          <w:t>典型旋压扩头钢管桩的桩身型号和承载力</w:t>
        </w:r>
        <w:r w:rsidR="00552B24">
          <w:rPr>
            <w:rFonts w:hint="eastAsia"/>
            <w:smallCaps w:val="0"/>
            <w:sz w:val="21"/>
            <w:szCs w:val="21"/>
          </w:rPr>
          <w:tab/>
          <w:t>60</w:t>
        </w:r>
      </w:hyperlink>
    </w:p>
    <w:p w:rsidR="007D7EFC" w:rsidRDefault="007D7EFC">
      <w:pPr>
        <w:pStyle w:val="22"/>
        <w:tabs>
          <w:tab w:val="right" w:leader="dot" w:pos="5613"/>
        </w:tabs>
        <w:spacing w:line="384" w:lineRule="exact"/>
        <w:jc w:val="right"/>
      </w:pPr>
      <w:hyperlink w:anchor="_Toc17929" w:history="1">
        <w:r w:rsidR="00552B24">
          <w:rPr>
            <w:rFonts w:hint="eastAsia"/>
            <w:smallCaps w:val="0"/>
            <w:sz w:val="21"/>
            <w:szCs w:val="21"/>
          </w:rPr>
          <w:t>附录</w:t>
        </w:r>
        <w:r w:rsidR="00552B24">
          <w:rPr>
            <w:rFonts w:hint="eastAsia"/>
            <w:smallCaps w:val="0"/>
            <w:sz w:val="21"/>
            <w:szCs w:val="21"/>
          </w:rPr>
          <w:t xml:space="preserve">B    </w:t>
        </w:r>
        <w:r w:rsidR="00552B24">
          <w:rPr>
            <w:rFonts w:hint="eastAsia"/>
            <w:smallCaps w:val="0"/>
            <w:sz w:val="21"/>
            <w:szCs w:val="21"/>
          </w:rPr>
          <w:t>典型旋压扩头钢管桩的扩大头型号和参数</w:t>
        </w:r>
        <w:r w:rsidR="00552B24">
          <w:rPr>
            <w:rFonts w:hint="eastAsia"/>
            <w:smallCaps w:val="0"/>
            <w:sz w:val="21"/>
            <w:szCs w:val="21"/>
          </w:rPr>
          <w:tab/>
          <w:t>6</w:t>
        </w:r>
      </w:hyperlink>
      <w:r w:rsidR="00552B24">
        <w:rPr>
          <w:rFonts w:hint="eastAsia"/>
        </w:rPr>
        <w:t>3</w:t>
      </w:r>
    </w:p>
    <w:p w:rsidR="007D7EFC" w:rsidRDefault="007D7EFC">
      <w:pPr>
        <w:pStyle w:val="22"/>
        <w:tabs>
          <w:tab w:val="right" w:leader="dot" w:pos="5613"/>
        </w:tabs>
        <w:spacing w:line="384" w:lineRule="exact"/>
        <w:jc w:val="right"/>
      </w:pPr>
      <w:hyperlink w:anchor="_Toc17929" w:history="1">
        <w:r w:rsidR="00552B24">
          <w:rPr>
            <w:rFonts w:hint="eastAsia"/>
          </w:rPr>
          <w:t>本规范用词说明</w:t>
        </w:r>
        <w:r w:rsidR="00552B24">
          <w:rPr>
            <w:rFonts w:hint="eastAsia"/>
            <w:smallCaps w:val="0"/>
            <w:sz w:val="21"/>
            <w:szCs w:val="21"/>
          </w:rPr>
          <w:tab/>
          <w:t>6</w:t>
        </w:r>
      </w:hyperlink>
      <w:r w:rsidR="00552B24">
        <w:rPr>
          <w:rFonts w:hint="eastAsia"/>
        </w:rPr>
        <w:t>4</w:t>
      </w:r>
    </w:p>
    <w:p w:rsidR="007D7EFC" w:rsidRDefault="007D7EFC">
      <w:pPr>
        <w:pStyle w:val="22"/>
        <w:tabs>
          <w:tab w:val="right" w:leader="dot" w:pos="5613"/>
        </w:tabs>
        <w:spacing w:line="384" w:lineRule="exact"/>
        <w:jc w:val="right"/>
      </w:pPr>
      <w:hyperlink w:anchor="_Toc17929" w:history="1">
        <w:r w:rsidR="00552B24">
          <w:rPr>
            <w:rFonts w:hint="eastAsia"/>
          </w:rPr>
          <w:t>引用标准名录</w:t>
        </w:r>
        <w:r w:rsidR="00552B24">
          <w:rPr>
            <w:rFonts w:hint="eastAsia"/>
            <w:smallCaps w:val="0"/>
            <w:sz w:val="21"/>
            <w:szCs w:val="21"/>
          </w:rPr>
          <w:tab/>
          <w:t>6</w:t>
        </w:r>
      </w:hyperlink>
      <w:r w:rsidR="00552B24">
        <w:rPr>
          <w:rFonts w:hint="eastAsia"/>
        </w:rPr>
        <w:t>5</w:t>
      </w:r>
    </w:p>
    <w:p w:rsidR="007D7EFC" w:rsidRDefault="00552B24">
      <w:pPr>
        <w:pStyle w:val="22"/>
        <w:tabs>
          <w:tab w:val="right" w:leader="dot" w:pos="5613"/>
        </w:tabs>
        <w:spacing w:line="384" w:lineRule="exact"/>
        <w:jc w:val="right"/>
        <w:rPr>
          <w:smallCaps w:val="0"/>
          <w:sz w:val="21"/>
          <w:szCs w:val="21"/>
        </w:rPr>
      </w:pPr>
      <w:r>
        <w:rPr>
          <w:rFonts w:hint="eastAsia"/>
        </w:rPr>
        <w:t>附：</w:t>
      </w:r>
      <w:hyperlink w:anchor="_Toc7082" w:history="1">
        <w:r>
          <w:rPr>
            <w:rFonts w:hint="eastAsia"/>
            <w:smallCaps w:val="0"/>
            <w:sz w:val="21"/>
            <w:szCs w:val="21"/>
          </w:rPr>
          <w:t>条文说明</w:t>
        </w:r>
        <w:r>
          <w:rPr>
            <w:rFonts w:hint="eastAsia"/>
            <w:smallCaps w:val="0"/>
            <w:sz w:val="21"/>
            <w:szCs w:val="21"/>
          </w:rPr>
          <w:tab/>
        </w:r>
        <w:r w:rsidR="007D7EFC">
          <w:rPr>
            <w:rFonts w:hint="eastAsia"/>
            <w:smallCaps w:val="0"/>
            <w:sz w:val="21"/>
            <w:szCs w:val="21"/>
          </w:rPr>
          <w:fldChar w:fldCharType="begin"/>
        </w:r>
        <w:r>
          <w:rPr>
            <w:rFonts w:hint="eastAsia"/>
            <w:smallCaps w:val="0"/>
            <w:sz w:val="21"/>
            <w:szCs w:val="21"/>
          </w:rPr>
          <w:instrText xml:space="preserve"> PAGEREF _Toc7082 </w:instrText>
        </w:r>
        <w:r w:rsidR="007D7EFC">
          <w:rPr>
            <w:rFonts w:hint="eastAsia"/>
            <w:smallCaps w:val="0"/>
            <w:sz w:val="21"/>
            <w:szCs w:val="21"/>
          </w:rPr>
          <w:fldChar w:fldCharType="separate"/>
        </w:r>
        <w:r>
          <w:rPr>
            <w:rFonts w:hint="eastAsia"/>
            <w:smallCaps w:val="0"/>
            <w:sz w:val="21"/>
            <w:szCs w:val="21"/>
          </w:rPr>
          <w:t>6</w:t>
        </w:r>
        <w:r>
          <w:rPr>
            <w:rFonts w:hint="eastAsia"/>
            <w:smallCaps w:val="0"/>
            <w:sz w:val="21"/>
            <w:szCs w:val="21"/>
          </w:rPr>
          <w:t>7</w:t>
        </w:r>
        <w:r w:rsidR="007D7EFC">
          <w:rPr>
            <w:rFonts w:hint="eastAsia"/>
            <w:smallCaps w:val="0"/>
            <w:sz w:val="21"/>
            <w:szCs w:val="21"/>
          </w:rPr>
          <w:fldChar w:fldCharType="end"/>
        </w:r>
      </w:hyperlink>
    </w:p>
    <w:p w:rsidR="007D7EFC" w:rsidRDefault="007D7EFC">
      <w:pPr>
        <w:pStyle w:val="22"/>
        <w:tabs>
          <w:tab w:val="right" w:leader="dot" w:pos="5613"/>
        </w:tabs>
        <w:spacing w:line="384" w:lineRule="exact"/>
        <w:jc w:val="right"/>
      </w:pPr>
    </w:p>
    <w:p w:rsidR="007D7EFC" w:rsidRDefault="007D7EFC">
      <w:pPr>
        <w:adjustRightInd w:val="0"/>
        <w:snapToGrid w:val="0"/>
        <w:spacing w:line="384" w:lineRule="exact"/>
        <w:jc w:val="right"/>
        <w:rPr>
          <w:rFonts w:eastAsia="方正书宋_GBK"/>
          <w:color w:val="000000"/>
          <w:szCs w:val="21"/>
        </w:rPr>
      </w:pPr>
      <w:r>
        <w:rPr>
          <w:rFonts w:eastAsia="方正书宋_GBK" w:hint="eastAsia"/>
          <w:color w:val="000000"/>
          <w:szCs w:val="21"/>
        </w:rPr>
        <w:fldChar w:fldCharType="end"/>
      </w:r>
    </w:p>
    <w:p w:rsidR="007D7EFC" w:rsidRDefault="007D7EFC">
      <w:pPr>
        <w:adjustRightInd w:val="0"/>
        <w:snapToGrid w:val="0"/>
        <w:spacing w:line="384" w:lineRule="exact"/>
        <w:rPr>
          <w:rFonts w:eastAsia="方正书宋_GBK"/>
          <w:color w:val="000000"/>
          <w:szCs w:val="21"/>
        </w:rPr>
        <w:sectPr w:rsidR="007D7EFC">
          <w:footerReference w:type="default" r:id="rId18"/>
          <w:pgSz w:w="7881" w:h="11453"/>
          <w:pgMar w:top="1418" w:right="1134" w:bottom="1134" w:left="1134" w:header="851" w:footer="992" w:gutter="0"/>
          <w:pgNumType w:start="1"/>
          <w:cols w:space="425"/>
          <w:docGrid w:type="lines" w:linePitch="312"/>
        </w:sectPr>
      </w:pPr>
    </w:p>
    <w:p w:rsidR="007D7EFC" w:rsidRDefault="00552B24">
      <w:pPr>
        <w:adjustRightInd w:val="0"/>
        <w:snapToGrid w:val="0"/>
        <w:spacing w:line="350" w:lineRule="exact"/>
        <w:jc w:val="center"/>
        <w:rPr>
          <w:rFonts w:ascii="黑体" w:eastAsia="黑体" w:hAnsi="黑体"/>
          <w:snapToGrid w:val="0"/>
          <w:kern w:val="0"/>
          <w:sz w:val="28"/>
          <w:szCs w:val="28"/>
        </w:rPr>
      </w:pPr>
      <w:r>
        <w:rPr>
          <w:rFonts w:ascii="黑体" w:eastAsia="黑体" w:hAnsi="黑体" w:hint="eastAsia"/>
          <w:snapToGrid w:val="0"/>
          <w:kern w:val="0"/>
          <w:sz w:val="28"/>
          <w:szCs w:val="28"/>
        </w:rPr>
        <w:lastRenderedPageBreak/>
        <w:t xml:space="preserve"> </w:t>
      </w:r>
    </w:p>
    <w:p w:rsidR="007D7EFC" w:rsidRDefault="00552B24">
      <w:pPr>
        <w:adjustRightInd w:val="0"/>
        <w:snapToGrid w:val="0"/>
        <w:spacing w:line="350" w:lineRule="exact"/>
        <w:jc w:val="center"/>
        <w:rPr>
          <w:rFonts w:eastAsia="黑体"/>
          <w:snapToGrid w:val="0"/>
          <w:kern w:val="0"/>
          <w:sz w:val="28"/>
          <w:szCs w:val="28"/>
        </w:rPr>
      </w:pPr>
      <w:r>
        <w:rPr>
          <w:rFonts w:eastAsia="黑体"/>
          <w:snapToGrid w:val="0"/>
          <w:kern w:val="0"/>
          <w:sz w:val="28"/>
          <w:szCs w:val="28"/>
        </w:rPr>
        <w:t>Contents</w:t>
      </w:r>
    </w:p>
    <w:p w:rsidR="007D7EFC" w:rsidRDefault="007D7EFC">
      <w:pPr>
        <w:adjustRightInd w:val="0"/>
        <w:snapToGrid w:val="0"/>
        <w:spacing w:line="350" w:lineRule="exact"/>
        <w:jc w:val="center"/>
        <w:rPr>
          <w:rFonts w:ascii="黑体" w:eastAsia="黑体" w:hAnsi="黑体"/>
          <w:snapToGrid w:val="0"/>
          <w:kern w:val="0"/>
          <w:sz w:val="28"/>
          <w:szCs w:val="28"/>
        </w:rPr>
      </w:pPr>
    </w:p>
    <w:p w:rsidR="007D7EFC" w:rsidRDefault="007D7EFC">
      <w:pPr>
        <w:adjustRightInd w:val="0"/>
        <w:snapToGrid w:val="0"/>
        <w:spacing w:line="384" w:lineRule="exact"/>
        <w:jc w:val="right"/>
        <w:rPr>
          <w:rFonts w:eastAsia="黑体"/>
          <w:snapToGrid w:val="0"/>
          <w:kern w:val="0"/>
          <w:szCs w:val="21"/>
        </w:rPr>
      </w:pPr>
      <w:hyperlink w:anchor="_Toc519235009" w:history="1">
        <w:r w:rsidR="00552B24">
          <w:rPr>
            <w:rFonts w:eastAsia="黑体"/>
            <w:snapToGrid w:val="0"/>
            <w:kern w:val="0"/>
            <w:szCs w:val="21"/>
          </w:rPr>
          <w:t>1    General Provisions</w:t>
        </w:r>
        <w:r w:rsidR="00552B24">
          <w:rPr>
            <w:rFonts w:hint="eastAsia"/>
            <w:szCs w:val="21"/>
          </w:rPr>
          <w:t>……………………………………………</w:t>
        </w:r>
      </w:hyperlink>
      <w:r w:rsidR="00552B24">
        <w:rPr>
          <w:rFonts w:eastAsia="黑体" w:hint="eastAsia"/>
          <w:snapToGrid w:val="0"/>
          <w:kern w:val="0"/>
          <w:szCs w:val="21"/>
        </w:rPr>
        <w:t>1</w:t>
      </w:r>
    </w:p>
    <w:p w:rsidR="007D7EFC" w:rsidRDefault="007D7EFC">
      <w:pPr>
        <w:adjustRightInd w:val="0"/>
        <w:snapToGrid w:val="0"/>
        <w:spacing w:line="384" w:lineRule="exact"/>
        <w:jc w:val="right"/>
        <w:rPr>
          <w:snapToGrid w:val="0"/>
          <w:kern w:val="0"/>
          <w:szCs w:val="21"/>
        </w:rPr>
      </w:pPr>
      <w:hyperlink w:anchor="_Toc519235010" w:history="1">
        <w:r w:rsidR="00552B24">
          <w:rPr>
            <w:rFonts w:eastAsia="黑体"/>
            <w:snapToGrid w:val="0"/>
            <w:kern w:val="0"/>
            <w:szCs w:val="21"/>
          </w:rPr>
          <w:t>2    Terms and Symbols</w:t>
        </w:r>
        <w:r w:rsidR="00552B24">
          <w:rPr>
            <w:rFonts w:eastAsia="黑体" w:hint="eastAsia"/>
            <w:snapToGrid w:val="0"/>
            <w:kern w:val="0"/>
            <w:szCs w:val="21"/>
          </w:rPr>
          <w:t xml:space="preserve">  </w:t>
        </w:r>
        <w:r w:rsidR="00552B24">
          <w:rPr>
            <w:rFonts w:hint="eastAsia"/>
            <w:szCs w:val="21"/>
          </w:rPr>
          <w:t>…………………………………………</w:t>
        </w:r>
      </w:hyperlink>
      <w:r w:rsidR="00552B24">
        <w:rPr>
          <w:rFonts w:eastAsia="黑体" w:hint="eastAsia"/>
          <w:snapToGrid w:val="0"/>
          <w:kern w:val="0"/>
          <w:szCs w:val="21"/>
        </w:rPr>
        <w:t>2</w:t>
      </w:r>
    </w:p>
    <w:p w:rsidR="007D7EFC" w:rsidRDefault="007D7EFC">
      <w:pPr>
        <w:adjustRightInd w:val="0"/>
        <w:snapToGrid w:val="0"/>
        <w:spacing w:line="384" w:lineRule="exact"/>
        <w:ind w:firstLineChars="200" w:firstLine="420"/>
        <w:jc w:val="right"/>
        <w:rPr>
          <w:snapToGrid w:val="0"/>
          <w:kern w:val="0"/>
          <w:szCs w:val="21"/>
        </w:rPr>
      </w:pPr>
      <w:hyperlink w:anchor="_Toc519235011" w:history="1">
        <w:r w:rsidR="00552B24">
          <w:rPr>
            <w:rFonts w:eastAsia="黑体"/>
            <w:snapToGrid w:val="0"/>
            <w:kern w:val="0"/>
            <w:szCs w:val="21"/>
          </w:rPr>
          <w:t xml:space="preserve">2.1 </w:t>
        </w:r>
        <w:r w:rsidR="00552B24">
          <w:rPr>
            <w:rFonts w:eastAsia="黑体" w:hint="eastAsia"/>
            <w:snapToGrid w:val="0"/>
            <w:kern w:val="0"/>
            <w:szCs w:val="21"/>
          </w:rPr>
          <w:t xml:space="preserve"> </w:t>
        </w:r>
        <w:r w:rsidR="00552B24">
          <w:rPr>
            <w:rFonts w:eastAsia="黑体"/>
            <w:snapToGrid w:val="0"/>
            <w:spacing w:val="6"/>
            <w:kern w:val="0"/>
            <w:szCs w:val="21"/>
          </w:rPr>
          <w:t>Terms</w:t>
        </w:r>
        <w:r w:rsidR="00552B24">
          <w:rPr>
            <w:rFonts w:eastAsia="黑体" w:hint="eastAsia"/>
            <w:snapToGrid w:val="0"/>
            <w:spacing w:val="6"/>
            <w:kern w:val="0"/>
            <w:szCs w:val="21"/>
          </w:rPr>
          <w:t xml:space="preserve">  </w:t>
        </w:r>
        <w:r w:rsidR="00552B24">
          <w:rPr>
            <w:rFonts w:hint="eastAsia"/>
            <w:szCs w:val="21"/>
          </w:rPr>
          <w:t>…………………………………………………</w:t>
        </w:r>
      </w:hyperlink>
      <w:r w:rsidR="00552B24">
        <w:rPr>
          <w:rFonts w:eastAsia="黑体" w:hint="eastAsia"/>
          <w:snapToGrid w:val="0"/>
          <w:kern w:val="0"/>
          <w:szCs w:val="21"/>
        </w:rPr>
        <w:t>2</w:t>
      </w:r>
    </w:p>
    <w:p w:rsidR="007D7EFC" w:rsidRDefault="007D7EFC">
      <w:pPr>
        <w:adjustRightInd w:val="0"/>
        <w:snapToGrid w:val="0"/>
        <w:spacing w:line="384" w:lineRule="exact"/>
        <w:ind w:firstLineChars="200" w:firstLine="420"/>
        <w:jc w:val="right"/>
        <w:rPr>
          <w:snapToGrid w:val="0"/>
          <w:kern w:val="0"/>
          <w:szCs w:val="21"/>
        </w:rPr>
      </w:pPr>
      <w:hyperlink w:anchor="_Toc519235012" w:history="1">
        <w:r w:rsidR="00552B24">
          <w:rPr>
            <w:rFonts w:eastAsia="黑体"/>
            <w:snapToGrid w:val="0"/>
            <w:kern w:val="0"/>
            <w:szCs w:val="21"/>
          </w:rPr>
          <w:t xml:space="preserve">2.2  </w:t>
        </w:r>
        <w:r w:rsidR="00552B24">
          <w:rPr>
            <w:rFonts w:eastAsia="黑体" w:hint="eastAsia"/>
            <w:snapToGrid w:val="0"/>
            <w:kern w:val="0"/>
            <w:szCs w:val="21"/>
          </w:rPr>
          <w:t>Sy</w:t>
        </w:r>
        <w:r w:rsidR="00552B24">
          <w:rPr>
            <w:rFonts w:eastAsia="黑体"/>
            <w:snapToGrid w:val="0"/>
            <w:kern w:val="0"/>
            <w:szCs w:val="21"/>
          </w:rPr>
          <w:t>mbols</w:t>
        </w:r>
        <w:r w:rsidR="00552B24">
          <w:rPr>
            <w:rFonts w:eastAsia="黑体" w:hint="eastAsia"/>
            <w:snapToGrid w:val="0"/>
            <w:kern w:val="0"/>
            <w:szCs w:val="21"/>
          </w:rPr>
          <w:t xml:space="preserve">  </w:t>
        </w:r>
        <w:r w:rsidR="00552B24">
          <w:rPr>
            <w:rFonts w:eastAsia="黑体" w:hint="eastAsia"/>
            <w:snapToGrid w:val="0"/>
            <w:kern w:val="0"/>
            <w:szCs w:val="21"/>
          </w:rPr>
          <w:t>…</w:t>
        </w:r>
        <w:r w:rsidR="00552B24">
          <w:rPr>
            <w:rFonts w:hint="eastAsia"/>
            <w:szCs w:val="21"/>
          </w:rPr>
          <w:t>……………</w:t>
        </w:r>
        <w:r w:rsidR="00552B24">
          <w:rPr>
            <w:rFonts w:hint="eastAsia"/>
            <w:szCs w:val="21"/>
          </w:rPr>
          <w:t xml:space="preserve"> </w:t>
        </w:r>
        <w:r w:rsidR="00552B24">
          <w:rPr>
            <w:rFonts w:hint="eastAsia"/>
            <w:szCs w:val="21"/>
          </w:rPr>
          <w:t>………………………………</w:t>
        </w:r>
      </w:hyperlink>
      <w:r w:rsidR="00552B24">
        <w:rPr>
          <w:rFonts w:eastAsia="黑体" w:hint="eastAsia"/>
          <w:snapToGrid w:val="0"/>
          <w:kern w:val="0"/>
          <w:szCs w:val="21"/>
        </w:rPr>
        <w:t>4</w:t>
      </w:r>
    </w:p>
    <w:p w:rsidR="007D7EFC" w:rsidRDefault="007D7EFC">
      <w:pPr>
        <w:adjustRightInd w:val="0"/>
        <w:snapToGrid w:val="0"/>
        <w:spacing w:line="384" w:lineRule="exact"/>
        <w:jc w:val="right"/>
        <w:rPr>
          <w:snapToGrid w:val="0"/>
          <w:kern w:val="0"/>
          <w:szCs w:val="21"/>
        </w:rPr>
      </w:pPr>
      <w:hyperlink w:anchor="_Toc519235013" w:history="1">
        <w:r w:rsidR="00552B24">
          <w:rPr>
            <w:rFonts w:eastAsia="黑体"/>
            <w:snapToGrid w:val="0"/>
            <w:kern w:val="0"/>
            <w:szCs w:val="21"/>
          </w:rPr>
          <w:t>3    Basic Requirements</w:t>
        </w:r>
        <w:r w:rsidR="00552B24">
          <w:rPr>
            <w:rFonts w:eastAsia="黑体" w:hint="eastAsia"/>
            <w:snapToGrid w:val="0"/>
            <w:kern w:val="0"/>
            <w:szCs w:val="21"/>
          </w:rPr>
          <w:t xml:space="preserve">  </w:t>
        </w:r>
        <w:r w:rsidR="00552B24">
          <w:rPr>
            <w:rFonts w:hint="eastAsia"/>
            <w:szCs w:val="21"/>
          </w:rPr>
          <w:t>………………………………………</w:t>
        </w:r>
      </w:hyperlink>
      <w:r w:rsidR="00552B24">
        <w:rPr>
          <w:rFonts w:eastAsia="黑体" w:hint="eastAsia"/>
          <w:snapToGrid w:val="0"/>
          <w:kern w:val="0"/>
          <w:szCs w:val="21"/>
        </w:rPr>
        <w:t>10</w:t>
      </w:r>
    </w:p>
    <w:p w:rsidR="007D7EFC" w:rsidRDefault="007D7EFC">
      <w:pPr>
        <w:adjustRightInd w:val="0"/>
        <w:snapToGrid w:val="0"/>
        <w:spacing w:line="384" w:lineRule="exact"/>
        <w:ind w:firstLineChars="200" w:firstLine="420"/>
        <w:jc w:val="right"/>
        <w:rPr>
          <w:snapToGrid w:val="0"/>
          <w:kern w:val="0"/>
          <w:szCs w:val="21"/>
        </w:rPr>
      </w:pPr>
      <w:hyperlink w:anchor="_Toc519235014" w:history="1">
        <w:r w:rsidR="00552B24">
          <w:rPr>
            <w:rFonts w:eastAsia="黑体"/>
            <w:snapToGrid w:val="0"/>
            <w:kern w:val="0"/>
            <w:szCs w:val="21"/>
          </w:rPr>
          <w:t>3.1  General Requirements</w:t>
        </w:r>
        <w:r w:rsidR="00552B24">
          <w:rPr>
            <w:rFonts w:eastAsia="黑体" w:hint="eastAsia"/>
            <w:snapToGrid w:val="0"/>
            <w:kern w:val="0"/>
            <w:szCs w:val="21"/>
          </w:rPr>
          <w:t xml:space="preserve">    </w:t>
        </w:r>
        <w:r w:rsidR="00552B24">
          <w:rPr>
            <w:rFonts w:hint="eastAsia"/>
            <w:szCs w:val="21"/>
          </w:rPr>
          <w:t>………………………………</w:t>
        </w:r>
      </w:hyperlink>
      <w:r w:rsidR="00552B24">
        <w:rPr>
          <w:rFonts w:hint="eastAsia"/>
        </w:rPr>
        <w:t>10</w:t>
      </w:r>
    </w:p>
    <w:p w:rsidR="007D7EFC" w:rsidRDefault="007D7EFC">
      <w:pPr>
        <w:adjustRightInd w:val="0"/>
        <w:snapToGrid w:val="0"/>
        <w:spacing w:line="384" w:lineRule="exact"/>
        <w:ind w:firstLineChars="200" w:firstLine="420"/>
        <w:jc w:val="right"/>
        <w:rPr>
          <w:rFonts w:eastAsia="黑体"/>
          <w:snapToGrid w:val="0"/>
          <w:kern w:val="0"/>
          <w:szCs w:val="21"/>
        </w:rPr>
      </w:pPr>
      <w:hyperlink w:anchor="_Toc519235015" w:history="1">
        <w:r w:rsidR="00552B24">
          <w:rPr>
            <w:rFonts w:eastAsia="黑体"/>
            <w:snapToGrid w:val="0"/>
            <w:kern w:val="0"/>
            <w:szCs w:val="21"/>
          </w:rPr>
          <w:t>3.2  Materials</w:t>
        </w:r>
        <w:r w:rsidR="00552B24">
          <w:rPr>
            <w:rFonts w:hint="eastAsia"/>
            <w:szCs w:val="21"/>
          </w:rPr>
          <w:t>………………………………………………</w:t>
        </w:r>
      </w:hyperlink>
      <w:r w:rsidR="00552B24">
        <w:rPr>
          <w:rFonts w:eastAsia="黑体" w:hint="eastAsia"/>
          <w:snapToGrid w:val="0"/>
          <w:kern w:val="0"/>
          <w:szCs w:val="21"/>
        </w:rPr>
        <w:t>12</w:t>
      </w:r>
    </w:p>
    <w:p w:rsidR="007D7EFC" w:rsidRDefault="007D7EFC">
      <w:pPr>
        <w:adjustRightInd w:val="0"/>
        <w:snapToGrid w:val="0"/>
        <w:spacing w:line="384" w:lineRule="exact"/>
        <w:jc w:val="right"/>
        <w:rPr>
          <w:snapToGrid w:val="0"/>
          <w:kern w:val="0"/>
          <w:szCs w:val="21"/>
        </w:rPr>
      </w:pPr>
      <w:hyperlink w:anchor="_Toc519235016" w:history="1">
        <w:r w:rsidR="00552B24">
          <w:rPr>
            <w:rFonts w:eastAsia="黑体"/>
            <w:snapToGrid w:val="0"/>
            <w:kern w:val="0"/>
            <w:szCs w:val="21"/>
          </w:rPr>
          <w:t>4   Basic Information of Design and Su</w:t>
        </w:r>
        <w:r w:rsidR="00552B24">
          <w:rPr>
            <w:rFonts w:eastAsia="黑体" w:hint="eastAsia"/>
            <w:snapToGrid w:val="0"/>
            <w:kern w:val="0"/>
            <w:szCs w:val="21"/>
          </w:rPr>
          <w:t>r</w:t>
        </w:r>
        <w:r w:rsidR="00552B24">
          <w:rPr>
            <w:rFonts w:eastAsia="黑体"/>
            <w:snapToGrid w:val="0"/>
            <w:kern w:val="0"/>
            <w:szCs w:val="21"/>
          </w:rPr>
          <w:t>vey Requirements</w:t>
        </w:r>
        <w:r w:rsidR="00552B24">
          <w:rPr>
            <w:rFonts w:eastAsia="黑体" w:hint="eastAsia"/>
            <w:snapToGrid w:val="0"/>
            <w:kern w:val="0"/>
            <w:szCs w:val="21"/>
          </w:rPr>
          <w:t xml:space="preserve"> </w:t>
        </w:r>
        <w:r w:rsidR="00552B24">
          <w:rPr>
            <w:rFonts w:hint="eastAsia"/>
            <w:szCs w:val="21"/>
          </w:rPr>
          <w:t>……</w:t>
        </w:r>
      </w:hyperlink>
      <w:r w:rsidR="00552B24">
        <w:rPr>
          <w:rFonts w:eastAsia="黑体" w:hint="eastAsia"/>
          <w:snapToGrid w:val="0"/>
          <w:kern w:val="0"/>
          <w:szCs w:val="21"/>
        </w:rPr>
        <w:t>18</w:t>
      </w:r>
    </w:p>
    <w:p w:rsidR="007D7EFC" w:rsidRDefault="007D7EFC">
      <w:pPr>
        <w:adjustRightInd w:val="0"/>
        <w:snapToGrid w:val="0"/>
        <w:spacing w:line="384" w:lineRule="exact"/>
        <w:ind w:firstLineChars="200" w:firstLine="420"/>
        <w:jc w:val="right"/>
        <w:rPr>
          <w:snapToGrid w:val="0"/>
          <w:kern w:val="0"/>
          <w:szCs w:val="21"/>
        </w:rPr>
      </w:pPr>
      <w:hyperlink w:anchor="_Toc519235017" w:history="1">
        <w:r w:rsidR="00552B24">
          <w:rPr>
            <w:rFonts w:eastAsia="黑体"/>
            <w:snapToGrid w:val="0"/>
            <w:kern w:val="0"/>
            <w:szCs w:val="21"/>
          </w:rPr>
          <w:t>4.1  Basic Information of Design</w:t>
        </w:r>
        <w:r w:rsidR="00552B24">
          <w:rPr>
            <w:rFonts w:eastAsia="黑体" w:hint="eastAsia"/>
            <w:snapToGrid w:val="0"/>
            <w:kern w:val="0"/>
            <w:szCs w:val="21"/>
          </w:rPr>
          <w:t xml:space="preserve"> </w:t>
        </w:r>
        <w:r w:rsidR="00552B24">
          <w:rPr>
            <w:rFonts w:hint="eastAsia"/>
            <w:szCs w:val="21"/>
          </w:rPr>
          <w:t>…………………………</w:t>
        </w:r>
      </w:hyperlink>
      <w:r w:rsidR="00552B24">
        <w:rPr>
          <w:rFonts w:eastAsia="黑体" w:hint="eastAsia"/>
          <w:snapToGrid w:val="0"/>
          <w:kern w:val="0"/>
          <w:szCs w:val="21"/>
        </w:rPr>
        <w:t>18</w:t>
      </w:r>
    </w:p>
    <w:p w:rsidR="007D7EFC" w:rsidRDefault="007D7EFC">
      <w:pPr>
        <w:adjustRightInd w:val="0"/>
        <w:snapToGrid w:val="0"/>
        <w:spacing w:line="384" w:lineRule="exact"/>
        <w:ind w:firstLineChars="200" w:firstLine="420"/>
        <w:jc w:val="right"/>
        <w:rPr>
          <w:snapToGrid w:val="0"/>
          <w:kern w:val="0"/>
          <w:szCs w:val="21"/>
        </w:rPr>
      </w:pPr>
      <w:hyperlink w:anchor="_Toc519235018" w:history="1">
        <w:r w:rsidR="00552B24">
          <w:rPr>
            <w:rFonts w:eastAsia="黑体"/>
            <w:snapToGrid w:val="0"/>
            <w:kern w:val="0"/>
            <w:szCs w:val="21"/>
          </w:rPr>
          <w:t>4.2  Su</w:t>
        </w:r>
        <w:r w:rsidR="00552B24">
          <w:rPr>
            <w:rFonts w:eastAsia="黑体" w:hint="eastAsia"/>
            <w:snapToGrid w:val="0"/>
            <w:kern w:val="0"/>
            <w:szCs w:val="21"/>
          </w:rPr>
          <w:t>r</w:t>
        </w:r>
        <w:r w:rsidR="00552B24">
          <w:rPr>
            <w:rFonts w:eastAsia="黑体"/>
            <w:snapToGrid w:val="0"/>
            <w:kern w:val="0"/>
            <w:szCs w:val="21"/>
          </w:rPr>
          <w:t>vey Requirements</w:t>
        </w:r>
        <w:r w:rsidR="00552B24">
          <w:rPr>
            <w:rFonts w:hint="eastAsia"/>
            <w:szCs w:val="21"/>
          </w:rPr>
          <w:t>…………………………………</w:t>
        </w:r>
      </w:hyperlink>
      <w:r w:rsidR="00552B24">
        <w:rPr>
          <w:rFonts w:eastAsia="黑体" w:hint="eastAsia"/>
          <w:snapToGrid w:val="0"/>
          <w:kern w:val="0"/>
          <w:szCs w:val="21"/>
        </w:rPr>
        <w:t>19</w:t>
      </w:r>
    </w:p>
    <w:p w:rsidR="007D7EFC" w:rsidRDefault="007D7EFC">
      <w:pPr>
        <w:adjustRightInd w:val="0"/>
        <w:snapToGrid w:val="0"/>
        <w:spacing w:line="384" w:lineRule="exact"/>
        <w:jc w:val="right"/>
        <w:rPr>
          <w:rFonts w:eastAsia="黑体"/>
          <w:snapToGrid w:val="0"/>
          <w:kern w:val="0"/>
          <w:szCs w:val="21"/>
        </w:rPr>
      </w:pPr>
      <w:hyperlink w:anchor="_Toc519235019" w:history="1">
        <w:r w:rsidR="00552B24">
          <w:rPr>
            <w:rFonts w:eastAsia="黑体"/>
            <w:snapToGrid w:val="0"/>
            <w:kern w:val="0"/>
            <w:szCs w:val="21"/>
          </w:rPr>
          <w:t>5    Design</w:t>
        </w:r>
        <w:r w:rsidR="00552B24">
          <w:rPr>
            <w:rFonts w:hint="eastAsia"/>
            <w:szCs w:val="21"/>
          </w:rPr>
          <w:t>………………………………………………………</w:t>
        </w:r>
      </w:hyperlink>
      <w:r w:rsidR="00552B24">
        <w:rPr>
          <w:rFonts w:eastAsia="黑体" w:hint="eastAsia"/>
          <w:snapToGrid w:val="0"/>
          <w:kern w:val="0"/>
          <w:szCs w:val="21"/>
        </w:rPr>
        <w:t>22</w:t>
      </w:r>
    </w:p>
    <w:p w:rsidR="007D7EFC" w:rsidRDefault="007D7EFC">
      <w:pPr>
        <w:adjustRightInd w:val="0"/>
        <w:snapToGrid w:val="0"/>
        <w:spacing w:line="384" w:lineRule="exact"/>
        <w:ind w:firstLineChars="200" w:firstLine="420"/>
        <w:jc w:val="right"/>
        <w:rPr>
          <w:rFonts w:eastAsia="黑体"/>
          <w:snapToGrid w:val="0"/>
          <w:kern w:val="0"/>
          <w:szCs w:val="21"/>
        </w:rPr>
      </w:pPr>
      <w:hyperlink w:anchor="_Toc519235020" w:history="1">
        <w:r w:rsidR="00552B24">
          <w:rPr>
            <w:rFonts w:eastAsia="黑体"/>
            <w:snapToGrid w:val="0"/>
            <w:kern w:val="0"/>
            <w:szCs w:val="21"/>
          </w:rPr>
          <w:t>5.1  General Requirements</w:t>
        </w:r>
        <w:r w:rsidR="00552B24">
          <w:rPr>
            <w:rFonts w:eastAsia="黑体" w:hint="eastAsia"/>
            <w:snapToGrid w:val="0"/>
            <w:kern w:val="0"/>
            <w:szCs w:val="21"/>
          </w:rPr>
          <w:t xml:space="preserve">  </w:t>
        </w:r>
        <w:r w:rsidR="00552B24">
          <w:rPr>
            <w:rFonts w:hint="eastAsia"/>
            <w:szCs w:val="21"/>
          </w:rPr>
          <w:t>……………</w:t>
        </w:r>
        <w:r w:rsidR="00552B24">
          <w:rPr>
            <w:rFonts w:hint="eastAsia"/>
            <w:szCs w:val="21"/>
          </w:rPr>
          <w:t xml:space="preserve"> </w:t>
        </w:r>
        <w:r w:rsidR="00552B24">
          <w:rPr>
            <w:rFonts w:hint="eastAsia"/>
            <w:szCs w:val="21"/>
          </w:rPr>
          <w:t>…………………</w:t>
        </w:r>
      </w:hyperlink>
      <w:r w:rsidR="00552B24">
        <w:rPr>
          <w:rFonts w:eastAsia="黑体" w:hint="eastAsia"/>
          <w:snapToGrid w:val="0"/>
          <w:kern w:val="0"/>
          <w:szCs w:val="21"/>
        </w:rPr>
        <w:t>22</w:t>
      </w:r>
    </w:p>
    <w:p w:rsidR="007D7EFC" w:rsidRDefault="007D7EFC">
      <w:pPr>
        <w:adjustRightInd w:val="0"/>
        <w:snapToGrid w:val="0"/>
        <w:spacing w:line="384" w:lineRule="exact"/>
        <w:ind w:firstLineChars="200" w:firstLine="420"/>
        <w:jc w:val="right"/>
        <w:rPr>
          <w:rFonts w:eastAsia="黑体"/>
          <w:snapToGrid w:val="0"/>
          <w:kern w:val="0"/>
          <w:szCs w:val="21"/>
        </w:rPr>
      </w:pPr>
      <w:hyperlink w:anchor="_Toc519235021" w:history="1">
        <w:r w:rsidR="00552B24">
          <w:rPr>
            <w:rFonts w:eastAsia="黑体"/>
            <w:snapToGrid w:val="0"/>
            <w:kern w:val="0"/>
            <w:szCs w:val="21"/>
          </w:rPr>
          <w:t>5.2  Detailings</w:t>
        </w:r>
        <w:r w:rsidR="00552B24">
          <w:rPr>
            <w:rFonts w:eastAsia="黑体" w:hint="eastAsia"/>
            <w:snapToGrid w:val="0"/>
            <w:kern w:val="0"/>
            <w:szCs w:val="21"/>
          </w:rPr>
          <w:t xml:space="preserve">  </w:t>
        </w:r>
        <w:r w:rsidR="00552B24">
          <w:rPr>
            <w:rFonts w:hint="eastAsia"/>
            <w:szCs w:val="21"/>
          </w:rPr>
          <w:t>………………</w:t>
        </w:r>
        <w:r w:rsidR="00552B24">
          <w:rPr>
            <w:rFonts w:hint="eastAsia"/>
            <w:szCs w:val="21"/>
          </w:rPr>
          <w:t xml:space="preserve"> </w:t>
        </w:r>
        <w:r w:rsidR="00552B24">
          <w:rPr>
            <w:rFonts w:hint="eastAsia"/>
            <w:szCs w:val="21"/>
          </w:rPr>
          <w:t>……………………………</w:t>
        </w:r>
      </w:hyperlink>
      <w:r w:rsidR="00552B24">
        <w:rPr>
          <w:rFonts w:eastAsia="黑体" w:hint="eastAsia"/>
          <w:snapToGrid w:val="0"/>
          <w:kern w:val="0"/>
          <w:szCs w:val="21"/>
        </w:rPr>
        <w:t>23</w:t>
      </w:r>
    </w:p>
    <w:p w:rsidR="007D7EFC" w:rsidRDefault="007D7EFC">
      <w:pPr>
        <w:adjustRightInd w:val="0"/>
        <w:snapToGrid w:val="0"/>
        <w:spacing w:line="384" w:lineRule="exact"/>
        <w:ind w:firstLineChars="200" w:firstLine="420"/>
        <w:jc w:val="right"/>
        <w:rPr>
          <w:rFonts w:eastAsia="黑体"/>
          <w:snapToGrid w:val="0"/>
          <w:kern w:val="0"/>
          <w:szCs w:val="21"/>
        </w:rPr>
      </w:pPr>
      <w:hyperlink w:anchor="_Toc519235022" w:history="1">
        <w:r w:rsidR="00552B24">
          <w:rPr>
            <w:rFonts w:eastAsia="黑体"/>
            <w:snapToGrid w:val="0"/>
            <w:kern w:val="0"/>
            <w:szCs w:val="21"/>
          </w:rPr>
          <w:t>5.3  Calcul</w:t>
        </w:r>
        <w:r w:rsidR="00552B24">
          <w:rPr>
            <w:rFonts w:eastAsia="黑体"/>
            <w:snapToGrid w:val="0"/>
            <w:kern w:val="0"/>
            <w:szCs w:val="21"/>
          </w:rPr>
          <w:t>ation of Action Effect of Pile Top</w:t>
        </w:r>
        <w:r w:rsidR="00552B24">
          <w:rPr>
            <w:rFonts w:eastAsia="黑体" w:hint="eastAsia"/>
            <w:snapToGrid w:val="0"/>
            <w:kern w:val="0"/>
            <w:szCs w:val="21"/>
          </w:rPr>
          <w:t xml:space="preserve">   </w:t>
        </w:r>
        <w:r w:rsidR="00552B24">
          <w:rPr>
            <w:rFonts w:hint="eastAsia"/>
            <w:szCs w:val="21"/>
          </w:rPr>
          <w:t>……………</w:t>
        </w:r>
      </w:hyperlink>
      <w:r w:rsidR="00552B24">
        <w:rPr>
          <w:rFonts w:eastAsia="黑体" w:hint="eastAsia"/>
          <w:snapToGrid w:val="0"/>
          <w:kern w:val="0"/>
          <w:szCs w:val="21"/>
        </w:rPr>
        <w:t>31</w:t>
      </w:r>
    </w:p>
    <w:p w:rsidR="007D7EFC" w:rsidRDefault="007D7EFC">
      <w:pPr>
        <w:adjustRightInd w:val="0"/>
        <w:snapToGrid w:val="0"/>
        <w:spacing w:line="384" w:lineRule="exact"/>
        <w:ind w:firstLineChars="200" w:firstLine="420"/>
        <w:jc w:val="right"/>
        <w:rPr>
          <w:rFonts w:eastAsia="黑体"/>
          <w:snapToGrid w:val="0"/>
          <w:kern w:val="0"/>
          <w:szCs w:val="21"/>
        </w:rPr>
      </w:pPr>
      <w:hyperlink w:anchor="_Toc519235023" w:history="1">
        <w:r w:rsidR="00552B24">
          <w:rPr>
            <w:rFonts w:eastAsia="黑体"/>
            <w:snapToGrid w:val="0"/>
            <w:kern w:val="0"/>
            <w:szCs w:val="21"/>
          </w:rPr>
          <w:t>5.4  Calculation of Ultimate Vertical Bearing Capacity</w:t>
        </w:r>
        <w:r w:rsidR="00552B24">
          <w:rPr>
            <w:rFonts w:eastAsia="黑体" w:hint="eastAsia"/>
            <w:snapToGrid w:val="0"/>
            <w:kern w:val="0"/>
            <w:szCs w:val="21"/>
          </w:rPr>
          <w:t xml:space="preserve">   </w:t>
        </w:r>
        <w:r w:rsidR="00552B24">
          <w:rPr>
            <w:rFonts w:hint="eastAsia"/>
            <w:szCs w:val="21"/>
          </w:rPr>
          <w:t>…</w:t>
        </w:r>
      </w:hyperlink>
      <w:r w:rsidR="00552B24">
        <w:rPr>
          <w:rFonts w:eastAsia="黑体" w:hint="eastAsia"/>
          <w:snapToGrid w:val="0"/>
          <w:kern w:val="0"/>
          <w:szCs w:val="21"/>
        </w:rPr>
        <w:t>32</w:t>
      </w:r>
    </w:p>
    <w:p w:rsidR="007D7EFC" w:rsidRDefault="007D7EFC">
      <w:pPr>
        <w:adjustRightInd w:val="0"/>
        <w:snapToGrid w:val="0"/>
        <w:spacing w:line="384" w:lineRule="exact"/>
        <w:ind w:firstLineChars="200" w:firstLine="420"/>
        <w:jc w:val="right"/>
        <w:rPr>
          <w:rFonts w:eastAsia="黑体"/>
          <w:snapToGrid w:val="0"/>
          <w:kern w:val="0"/>
          <w:szCs w:val="21"/>
        </w:rPr>
      </w:pPr>
      <w:hyperlink w:anchor="_Toc519235024" w:history="1">
        <w:r w:rsidR="00552B24">
          <w:rPr>
            <w:rFonts w:eastAsia="黑体"/>
            <w:snapToGrid w:val="0"/>
            <w:kern w:val="0"/>
            <w:szCs w:val="21"/>
          </w:rPr>
          <w:t>5.5  Calculation of Ultimate Uplift Bearing Capacity</w:t>
        </w:r>
        <w:r w:rsidR="00552B24">
          <w:rPr>
            <w:rFonts w:eastAsia="黑体" w:hint="eastAsia"/>
            <w:snapToGrid w:val="0"/>
            <w:kern w:val="0"/>
            <w:szCs w:val="21"/>
          </w:rPr>
          <w:t xml:space="preserve"> </w:t>
        </w:r>
        <w:r w:rsidR="00552B24">
          <w:rPr>
            <w:rFonts w:hint="eastAsia"/>
            <w:szCs w:val="21"/>
          </w:rPr>
          <w:t>…</w:t>
        </w:r>
        <w:r w:rsidR="00552B24">
          <w:rPr>
            <w:rFonts w:hint="eastAsia"/>
            <w:szCs w:val="21"/>
          </w:rPr>
          <w:t xml:space="preserve"> </w:t>
        </w:r>
        <w:r w:rsidR="00552B24">
          <w:rPr>
            <w:rFonts w:hint="eastAsia"/>
            <w:szCs w:val="21"/>
          </w:rPr>
          <w:t>…</w:t>
        </w:r>
      </w:hyperlink>
      <w:r w:rsidR="00552B24">
        <w:rPr>
          <w:rFonts w:eastAsia="黑体" w:hint="eastAsia"/>
          <w:snapToGrid w:val="0"/>
          <w:kern w:val="0"/>
          <w:szCs w:val="21"/>
        </w:rPr>
        <w:t>35</w:t>
      </w:r>
    </w:p>
    <w:p w:rsidR="007D7EFC" w:rsidRDefault="007D7EFC">
      <w:pPr>
        <w:adjustRightInd w:val="0"/>
        <w:snapToGrid w:val="0"/>
        <w:spacing w:line="384" w:lineRule="exact"/>
        <w:ind w:firstLineChars="200" w:firstLine="420"/>
        <w:jc w:val="right"/>
        <w:rPr>
          <w:rFonts w:eastAsia="黑体"/>
          <w:snapToGrid w:val="0"/>
          <w:kern w:val="0"/>
          <w:szCs w:val="21"/>
        </w:rPr>
      </w:pPr>
      <w:hyperlink w:anchor="_Toc519235025" w:history="1">
        <w:r w:rsidR="00552B24">
          <w:rPr>
            <w:rFonts w:eastAsia="黑体"/>
            <w:snapToGrid w:val="0"/>
            <w:kern w:val="0"/>
            <w:szCs w:val="21"/>
          </w:rPr>
          <w:t>5.6  Calculation of Ultimate Horizontal Bearing Capacity</w:t>
        </w:r>
        <w:r w:rsidR="00552B24">
          <w:rPr>
            <w:rFonts w:eastAsia="黑体" w:hint="eastAsia"/>
            <w:snapToGrid w:val="0"/>
            <w:w w:val="95"/>
            <w:kern w:val="0"/>
            <w:szCs w:val="21"/>
          </w:rPr>
          <w:t xml:space="preserve">   </w:t>
        </w:r>
      </w:hyperlink>
      <w:r w:rsidR="00552B24">
        <w:rPr>
          <w:rFonts w:eastAsia="黑体" w:hint="eastAsia"/>
          <w:snapToGrid w:val="0"/>
          <w:kern w:val="0"/>
          <w:szCs w:val="21"/>
        </w:rPr>
        <w:t>38</w:t>
      </w:r>
    </w:p>
    <w:p w:rsidR="007D7EFC" w:rsidRDefault="007D7EFC">
      <w:pPr>
        <w:adjustRightInd w:val="0"/>
        <w:snapToGrid w:val="0"/>
        <w:spacing w:line="384" w:lineRule="exact"/>
        <w:ind w:firstLineChars="200" w:firstLine="420"/>
        <w:jc w:val="right"/>
        <w:rPr>
          <w:rFonts w:eastAsia="黑体"/>
          <w:snapToGrid w:val="0"/>
          <w:kern w:val="0"/>
          <w:szCs w:val="21"/>
        </w:rPr>
      </w:pPr>
      <w:hyperlink w:anchor="_Toc519235026" w:history="1">
        <w:r w:rsidR="00552B24">
          <w:rPr>
            <w:rFonts w:eastAsia="黑体"/>
            <w:snapToGrid w:val="0"/>
            <w:kern w:val="0"/>
            <w:szCs w:val="21"/>
          </w:rPr>
          <w:t xml:space="preserve">5.7  </w:t>
        </w:r>
        <w:r w:rsidR="00552B24">
          <w:rPr>
            <w:rFonts w:eastAsia="黑体" w:hint="eastAsia"/>
            <w:snapToGrid w:val="0"/>
            <w:kern w:val="0"/>
            <w:szCs w:val="21"/>
          </w:rPr>
          <w:t xml:space="preserve"> </w:t>
        </w:r>
        <w:r w:rsidR="00552B24">
          <w:rPr>
            <w:rFonts w:eastAsia="黑体"/>
            <w:snapToGrid w:val="0"/>
            <w:spacing w:val="-6"/>
            <w:kern w:val="0"/>
            <w:szCs w:val="21"/>
          </w:rPr>
          <w:t>Calculation of Other Bearing Capacity and Settlemen</w:t>
        </w:r>
        <w:r w:rsidR="00552B24">
          <w:rPr>
            <w:rFonts w:eastAsia="黑体" w:hint="eastAsia"/>
            <w:snapToGrid w:val="0"/>
            <w:spacing w:val="-6"/>
            <w:kern w:val="0"/>
            <w:szCs w:val="21"/>
          </w:rPr>
          <w:t>ts</w:t>
        </w:r>
        <w:r w:rsidR="00552B24">
          <w:rPr>
            <w:rFonts w:hint="eastAsia"/>
            <w:szCs w:val="21"/>
          </w:rPr>
          <w:t>…</w:t>
        </w:r>
      </w:hyperlink>
      <w:r w:rsidR="00552B24">
        <w:rPr>
          <w:rFonts w:eastAsia="黑体" w:hint="eastAsia"/>
          <w:snapToGrid w:val="0"/>
          <w:kern w:val="0"/>
          <w:szCs w:val="21"/>
        </w:rPr>
        <w:t>44</w:t>
      </w:r>
    </w:p>
    <w:p w:rsidR="007D7EFC" w:rsidRDefault="007D7EFC">
      <w:pPr>
        <w:adjustRightInd w:val="0"/>
        <w:snapToGrid w:val="0"/>
        <w:spacing w:line="384" w:lineRule="exact"/>
        <w:ind w:firstLineChars="200" w:firstLine="420"/>
        <w:jc w:val="right"/>
        <w:rPr>
          <w:rFonts w:eastAsia="黑体"/>
          <w:snapToGrid w:val="0"/>
          <w:kern w:val="0"/>
          <w:szCs w:val="21"/>
        </w:rPr>
      </w:pPr>
      <w:hyperlink w:anchor="_Toc519235027" w:history="1">
        <w:r w:rsidR="00552B24">
          <w:rPr>
            <w:rFonts w:eastAsia="黑体"/>
            <w:snapToGrid w:val="0"/>
            <w:kern w:val="0"/>
            <w:szCs w:val="21"/>
          </w:rPr>
          <w:t>5.8  Calculation of Bearing Capacity of Pile</w:t>
        </w:r>
        <w:r w:rsidR="00552B24">
          <w:rPr>
            <w:rFonts w:hint="eastAsia"/>
            <w:szCs w:val="21"/>
          </w:rPr>
          <w:t>………………</w:t>
        </w:r>
      </w:hyperlink>
      <w:r w:rsidR="00552B24">
        <w:rPr>
          <w:rFonts w:eastAsia="黑体" w:hint="eastAsia"/>
          <w:snapToGrid w:val="0"/>
          <w:kern w:val="0"/>
          <w:szCs w:val="21"/>
        </w:rPr>
        <w:t>45</w:t>
      </w:r>
    </w:p>
    <w:p w:rsidR="007D7EFC" w:rsidRDefault="007D7EFC">
      <w:pPr>
        <w:adjustRightInd w:val="0"/>
        <w:snapToGrid w:val="0"/>
        <w:spacing w:line="384" w:lineRule="exact"/>
        <w:ind w:firstLineChars="200" w:firstLine="420"/>
        <w:jc w:val="right"/>
        <w:sectPr w:rsidR="007D7EFC">
          <w:footerReference w:type="default" r:id="rId19"/>
          <w:pgSz w:w="7881" w:h="11453"/>
          <w:pgMar w:top="1418" w:right="1134" w:bottom="1134" w:left="1134" w:header="851" w:footer="992" w:gutter="0"/>
          <w:cols w:space="425"/>
          <w:docGrid w:type="lines" w:linePitch="312"/>
        </w:sectPr>
      </w:pPr>
    </w:p>
    <w:p w:rsidR="007D7EFC" w:rsidRDefault="007D7EFC">
      <w:pPr>
        <w:adjustRightInd w:val="0"/>
        <w:snapToGrid w:val="0"/>
        <w:spacing w:line="384" w:lineRule="exact"/>
        <w:ind w:firstLineChars="200" w:firstLine="420"/>
        <w:jc w:val="right"/>
        <w:rPr>
          <w:rFonts w:eastAsia="黑体"/>
          <w:snapToGrid w:val="0"/>
          <w:kern w:val="0"/>
          <w:szCs w:val="21"/>
        </w:rPr>
      </w:pPr>
      <w:hyperlink w:anchor="_Toc519235028" w:history="1">
        <w:r w:rsidR="00552B24">
          <w:rPr>
            <w:rFonts w:eastAsia="黑体"/>
            <w:snapToGrid w:val="0"/>
            <w:kern w:val="0"/>
            <w:szCs w:val="21"/>
          </w:rPr>
          <w:t xml:space="preserve">5.9 </w:t>
        </w:r>
        <w:r w:rsidR="00552B24">
          <w:rPr>
            <w:rFonts w:eastAsia="黑体" w:hint="eastAsia"/>
            <w:snapToGrid w:val="0"/>
            <w:kern w:val="0"/>
            <w:szCs w:val="21"/>
          </w:rPr>
          <w:t xml:space="preserve"> </w:t>
        </w:r>
        <w:r w:rsidR="00552B24">
          <w:rPr>
            <w:rFonts w:eastAsia="黑体"/>
            <w:snapToGrid w:val="0"/>
            <w:kern w:val="0"/>
            <w:szCs w:val="21"/>
          </w:rPr>
          <w:t>Anti-Corrosion Requirements</w:t>
        </w:r>
        <w:r w:rsidR="00552B24">
          <w:rPr>
            <w:rFonts w:eastAsia="黑体" w:hint="eastAsia"/>
            <w:snapToGrid w:val="0"/>
            <w:kern w:val="0"/>
            <w:szCs w:val="21"/>
          </w:rPr>
          <w:t xml:space="preserve">   </w:t>
        </w:r>
        <w:r w:rsidR="00552B24">
          <w:rPr>
            <w:rFonts w:hint="eastAsia"/>
            <w:szCs w:val="21"/>
          </w:rPr>
          <w:t>………………………</w:t>
        </w:r>
      </w:hyperlink>
      <w:r w:rsidR="00552B24">
        <w:rPr>
          <w:rFonts w:eastAsia="黑体" w:hint="eastAsia"/>
          <w:snapToGrid w:val="0"/>
          <w:kern w:val="0"/>
          <w:szCs w:val="21"/>
        </w:rPr>
        <w:t>48</w:t>
      </w:r>
    </w:p>
    <w:p w:rsidR="007D7EFC" w:rsidRDefault="007D7EFC">
      <w:pPr>
        <w:adjustRightInd w:val="0"/>
        <w:snapToGrid w:val="0"/>
        <w:spacing w:line="384" w:lineRule="exact"/>
        <w:jc w:val="right"/>
        <w:rPr>
          <w:snapToGrid w:val="0"/>
          <w:kern w:val="0"/>
          <w:szCs w:val="21"/>
        </w:rPr>
      </w:pPr>
      <w:hyperlink w:anchor="_Toc519235029" w:history="1">
        <w:r w:rsidR="00552B24">
          <w:rPr>
            <w:rFonts w:eastAsia="黑体"/>
            <w:snapToGrid w:val="0"/>
            <w:kern w:val="0"/>
            <w:szCs w:val="21"/>
          </w:rPr>
          <w:t xml:space="preserve">6    </w:t>
        </w:r>
        <w:r w:rsidR="00552B24">
          <w:rPr>
            <w:rFonts w:eastAsia="黑体" w:hint="eastAsia"/>
            <w:snapToGrid w:val="0"/>
            <w:kern w:val="0"/>
            <w:szCs w:val="21"/>
          </w:rPr>
          <w:t xml:space="preserve">Fabracation and </w:t>
        </w:r>
        <w:r w:rsidR="00552B24">
          <w:rPr>
            <w:rFonts w:eastAsia="黑体"/>
            <w:snapToGrid w:val="0"/>
            <w:kern w:val="0"/>
            <w:szCs w:val="21"/>
          </w:rPr>
          <w:t>Construction</w:t>
        </w:r>
        <w:r w:rsidR="00552B24">
          <w:rPr>
            <w:rFonts w:eastAsia="黑体" w:hint="eastAsia"/>
            <w:snapToGrid w:val="0"/>
            <w:kern w:val="0"/>
            <w:szCs w:val="21"/>
          </w:rPr>
          <w:t xml:space="preserve">   </w:t>
        </w:r>
        <w:r w:rsidR="00552B24">
          <w:rPr>
            <w:rFonts w:hint="eastAsia"/>
            <w:szCs w:val="21"/>
          </w:rPr>
          <w:t>………………………</w:t>
        </w:r>
      </w:hyperlink>
      <w:r w:rsidR="00552B24">
        <w:rPr>
          <w:rFonts w:hint="eastAsia"/>
          <w:szCs w:val="21"/>
        </w:rPr>
        <w:t>……</w:t>
      </w:r>
      <w:r w:rsidR="00552B24">
        <w:rPr>
          <w:rFonts w:hint="eastAsia"/>
          <w:szCs w:val="21"/>
        </w:rPr>
        <w:t>50</w:t>
      </w:r>
    </w:p>
    <w:p w:rsidR="007D7EFC" w:rsidRDefault="007D7EFC">
      <w:pPr>
        <w:adjustRightInd w:val="0"/>
        <w:snapToGrid w:val="0"/>
        <w:spacing w:line="384" w:lineRule="exact"/>
        <w:ind w:firstLineChars="200" w:firstLine="420"/>
        <w:jc w:val="right"/>
        <w:rPr>
          <w:snapToGrid w:val="0"/>
          <w:kern w:val="0"/>
          <w:szCs w:val="21"/>
        </w:rPr>
      </w:pPr>
      <w:hyperlink w:anchor="_Toc519235031" w:history="1">
        <w:r w:rsidR="00552B24">
          <w:rPr>
            <w:rFonts w:eastAsia="黑体"/>
            <w:snapToGrid w:val="0"/>
            <w:kern w:val="0"/>
            <w:szCs w:val="21"/>
          </w:rPr>
          <w:t>6.</w:t>
        </w:r>
        <w:r w:rsidR="00552B24">
          <w:rPr>
            <w:rFonts w:eastAsia="黑体" w:hint="eastAsia"/>
            <w:snapToGrid w:val="0"/>
            <w:kern w:val="0"/>
            <w:szCs w:val="21"/>
          </w:rPr>
          <w:t>1</w:t>
        </w:r>
        <w:r w:rsidR="00552B24">
          <w:rPr>
            <w:rFonts w:eastAsia="黑体"/>
            <w:snapToGrid w:val="0"/>
            <w:kern w:val="0"/>
            <w:szCs w:val="21"/>
          </w:rPr>
          <w:t xml:space="preserve"> </w:t>
        </w:r>
        <w:r w:rsidR="00552B24">
          <w:rPr>
            <w:rFonts w:eastAsia="黑体" w:hint="eastAsia"/>
            <w:snapToGrid w:val="0"/>
            <w:kern w:val="0"/>
            <w:szCs w:val="21"/>
          </w:rPr>
          <w:t xml:space="preserve"> </w:t>
        </w:r>
        <w:r w:rsidR="00552B24">
          <w:rPr>
            <w:rFonts w:eastAsia="黑体"/>
            <w:snapToGrid w:val="0"/>
            <w:kern w:val="0"/>
            <w:szCs w:val="21"/>
          </w:rPr>
          <w:t xml:space="preserve"> General Requirements</w:t>
        </w:r>
        <w:r w:rsidR="00552B24">
          <w:rPr>
            <w:rFonts w:eastAsia="黑体" w:hint="eastAsia"/>
            <w:snapToGrid w:val="0"/>
            <w:kern w:val="0"/>
            <w:szCs w:val="21"/>
          </w:rPr>
          <w:t xml:space="preserve">  </w:t>
        </w:r>
        <w:r w:rsidR="00552B24">
          <w:rPr>
            <w:rFonts w:hint="eastAsia"/>
            <w:szCs w:val="21"/>
          </w:rPr>
          <w:t>………………………………</w:t>
        </w:r>
      </w:hyperlink>
      <w:r w:rsidR="00552B24">
        <w:rPr>
          <w:rFonts w:eastAsia="黑体" w:hint="eastAsia"/>
          <w:snapToGrid w:val="0"/>
          <w:kern w:val="0"/>
          <w:szCs w:val="21"/>
        </w:rPr>
        <w:t>50</w:t>
      </w:r>
    </w:p>
    <w:p w:rsidR="007D7EFC" w:rsidRDefault="007D7EFC">
      <w:pPr>
        <w:adjustRightInd w:val="0"/>
        <w:snapToGrid w:val="0"/>
        <w:spacing w:line="384" w:lineRule="exact"/>
        <w:ind w:firstLineChars="200" w:firstLine="420"/>
        <w:jc w:val="right"/>
        <w:rPr>
          <w:snapToGrid w:val="0"/>
          <w:kern w:val="0"/>
          <w:szCs w:val="21"/>
        </w:rPr>
      </w:pPr>
      <w:hyperlink w:anchor="_Toc519235030" w:history="1">
        <w:r w:rsidR="00552B24">
          <w:rPr>
            <w:rFonts w:eastAsia="黑体"/>
            <w:snapToGrid w:val="0"/>
            <w:kern w:val="0"/>
            <w:szCs w:val="21"/>
          </w:rPr>
          <w:t>6.</w:t>
        </w:r>
        <w:r w:rsidR="00552B24">
          <w:rPr>
            <w:rFonts w:eastAsia="黑体" w:hint="eastAsia"/>
            <w:snapToGrid w:val="0"/>
            <w:kern w:val="0"/>
            <w:szCs w:val="21"/>
          </w:rPr>
          <w:t>2</w:t>
        </w:r>
        <w:r w:rsidR="00552B24">
          <w:rPr>
            <w:rFonts w:eastAsia="黑体"/>
            <w:snapToGrid w:val="0"/>
            <w:kern w:val="0"/>
            <w:szCs w:val="21"/>
          </w:rPr>
          <w:t xml:space="preserve">  </w:t>
        </w:r>
        <w:r w:rsidR="00552B24">
          <w:rPr>
            <w:rFonts w:eastAsia="黑体" w:hint="eastAsia"/>
            <w:snapToGrid w:val="0"/>
            <w:kern w:val="0"/>
            <w:szCs w:val="21"/>
          </w:rPr>
          <w:t>Fabracation</w:t>
        </w:r>
        <w:r w:rsidR="00552B24">
          <w:rPr>
            <w:rFonts w:eastAsia="黑体"/>
            <w:snapToGrid w:val="0"/>
            <w:kern w:val="0"/>
            <w:szCs w:val="21"/>
          </w:rPr>
          <w:t xml:space="preserve"> Inspection</w:t>
        </w:r>
        <w:r w:rsidR="00552B24">
          <w:rPr>
            <w:rFonts w:eastAsia="黑体" w:hint="eastAsia"/>
            <w:snapToGrid w:val="0"/>
            <w:kern w:val="0"/>
            <w:szCs w:val="21"/>
          </w:rPr>
          <w:t xml:space="preserve">  </w:t>
        </w:r>
        <w:r w:rsidR="00552B24">
          <w:rPr>
            <w:rFonts w:hint="eastAsia"/>
            <w:szCs w:val="21"/>
          </w:rPr>
          <w:t>………………………………</w:t>
        </w:r>
      </w:hyperlink>
      <w:r w:rsidR="00552B24">
        <w:rPr>
          <w:rFonts w:eastAsia="黑体" w:hint="eastAsia"/>
          <w:snapToGrid w:val="0"/>
          <w:kern w:val="0"/>
          <w:szCs w:val="21"/>
        </w:rPr>
        <w:t>51</w:t>
      </w:r>
    </w:p>
    <w:p w:rsidR="007D7EFC" w:rsidRDefault="007D7EFC">
      <w:pPr>
        <w:adjustRightInd w:val="0"/>
        <w:snapToGrid w:val="0"/>
        <w:spacing w:line="384" w:lineRule="exact"/>
        <w:ind w:firstLineChars="200" w:firstLine="420"/>
        <w:jc w:val="right"/>
        <w:rPr>
          <w:snapToGrid w:val="0"/>
          <w:kern w:val="0"/>
          <w:szCs w:val="21"/>
        </w:rPr>
      </w:pPr>
      <w:hyperlink w:anchor="_Toc519235031" w:history="1">
        <w:r w:rsidR="00552B24">
          <w:rPr>
            <w:rFonts w:eastAsia="黑体"/>
            <w:snapToGrid w:val="0"/>
            <w:kern w:val="0"/>
            <w:szCs w:val="21"/>
          </w:rPr>
          <w:t xml:space="preserve">6.2 </w:t>
        </w:r>
        <w:r w:rsidR="00552B24">
          <w:rPr>
            <w:rFonts w:eastAsia="黑体" w:hint="eastAsia"/>
            <w:snapToGrid w:val="0"/>
            <w:kern w:val="0"/>
            <w:szCs w:val="21"/>
          </w:rPr>
          <w:t xml:space="preserve"> </w:t>
        </w:r>
        <w:r w:rsidR="00552B24">
          <w:rPr>
            <w:rFonts w:eastAsia="黑体"/>
            <w:snapToGrid w:val="0"/>
            <w:kern w:val="0"/>
            <w:szCs w:val="21"/>
          </w:rPr>
          <w:t xml:space="preserve"> General Requirements</w:t>
        </w:r>
        <w:r w:rsidR="00552B24">
          <w:rPr>
            <w:rFonts w:eastAsia="黑体" w:hint="eastAsia"/>
            <w:snapToGrid w:val="0"/>
            <w:kern w:val="0"/>
            <w:szCs w:val="21"/>
          </w:rPr>
          <w:t xml:space="preserve">  </w:t>
        </w:r>
        <w:r w:rsidR="00552B24">
          <w:rPr>
            <w:rFonts w:hint="eastAsia"/>
            <w:szCs w:val="21"/>
          </w:rPr>
          <w:t>………………………………</w:t>
        </w:r>
      </w:hyperlink>
      <w:r w:rsidR="00552B24">
        <w:rPr>
          <w:rFonts w:eastAsia="黑体" w:hint="eastAsia"/>
          <w:snapToGrid w:val="0"/>
          <w:kern w:val="0"/>
          <w:szCs w:val="21"/>
        </w:rPr>
        <w:t>51</w:t>
      </w:r>
    </w:p>
    <w:p w:rsidR="007D7EFC" w:rsidRDefault="007D7EFC">
      <w:pPr>
        <w:adjustRightInd w:val="0"/>
        <w:snapToGrid w:val="0"/>
        <w:spacing w:line="384" w:lineRule="exact"/>
        <w:ind w:firstLineChars="200" w:firstLine="420"/>
        <w:jc w:val="right"/>
        <w:rPr>
          <w:rFonts w:eastAsia="黑体"/>
          <w:snapToGrid w:val="0"/>
          <w:kern w:val="0"/>
          <w:szCs w:val="21"/>
        </w:rPr>
      </w:pPr>
      <w:hyperlink w:anchor="_Toc519235032" w:history="1">
        <w:r w:rsidR="00552B24">
          <w:rPr>
            <w:rFonts w:eastAsia="黑体"/>
            <w:snapToGrid w:val="0"/>
            <w:kern w:val="0"/>
            <w:szCs w:val="21"/>
          </w:rPr>
          <w:t>6.3  Construction Process</w:t>
        </w:r>
        <w:r w:rsidR="00552B24">
          <w:rPr>
            <w:rFonts w:eastAsia="黑体" w:hint="eastAsia"/>
            <w:snapToGrid w:val="0"/>
            <w:kern w:val="0"/>
            <w:szCs w:val="21"/>
          </w:rPr>
          <w:t xml:space="preserve">     </w:t>
        </w:r>
        <w:r w:rsidR="00552B24">
          <w:rPr>
            <w:rFonts w:hint="eastAsia"/>
            <w:szCs w:val="21"/>
          </w:rPr>
          <w:t>……</w:t>
        </w:r>
        <w:r w:rsidR="00552B24">
          <w:rPr>
            <w:rFonts w:hint="eastAsia"/>
            <w:szCs w:val="21"/>
          </w:rPr>
          <w:t>…………………………</w:t>
        </w:r>
      </w:hyperlink>
      <w:r w:rsidR="00552B24">
        <w:rPr>
          <w:rFonts w:eastAsia="黑体" w:hint="eastAsia"/>
          <w:snapToGrid w:val="0"/>
          <w:kern w:val="0"/>
          <w:szCs w:val="21"/>
        </w:rPr>
        <w:t>5</w:t>
      </w:r>
      <w:r w:rsidR="00552B24">
        <w:rPr>
          <w:rFonts w:eastAsia="黑体" w:hint="eastAsia"/>
          <w:snapToGrid w:val="0"/>
          <w:kern w:val="0"/>
          <w:szCs w:val="21"/>
        </w:rPr>
        <w:t>1</w:t>
      </w:r>
    </w:p>
    <w:p w:rsidR="007D7EFC" w:rsidRDefault="00552B24">
      <w:pPr>
        <w:adjustRightInd w:val="0"/>
        <w:snapToGrid w:val="0"/>
        <w:spacing w:line="384" w:lineRule="exact"/>
        <w:ind w:firstLineChars="200" w:firstLine="420"/>
        <w:jc w:val="right"/>
        <w:rPr>
          <w:rFonts w:eastAsia="黑体"/>
          <w:snapToGrid w:val="0"/>
          <w:kern w:val="0"/>
          <w:szCs w:val="21"/>
        </w:rPr>
      </w:pPr>
      <w:r>
        <w:rPr>
          <w:rFonts w:eastAsia="黑体" w:hint="eastAsia"/>
          <w:snapToGrid w:val="0"/>
          <w:kern w:val="0"/>
          <w:szCs w:val="21"/>
        </w:rPr>
        <w:t>6.4  construction technology</w:t>
      </w:r>
      <w:r>
        <w:rPr>
          <w:rFonts w:hint="eastAsia"/>
          <w:szCs w:val="21"/>
        </w:rPr>
        <w:t>………………………………</w:t>
      </w:r>
      <w:r>
        <w:rPr>
          <w:rFonts w:eastAsia="黑体" w:hint="eastAsia"/>
          <w:snapToGrid w:val="0"/>
          <w:kern w:val="0"/>
          <w:szCs w:val="21"/>
        </w:rPr>
        <w:t>52</w:t>
      </w:r>
    </w:p>
    <w:p w:rsidR="007D7EFC" w:rsidRDefault="007D7EFC">
      <w:pPr>
        <w:adjustRightInd w:val="0"/>
        <w:snapToGrid w:val="0"/>
        <w:spacing w:line="384" w:lineRule="exact"/>
        <w:jc w:val="right"/>
        <w:rPr>
          <w:rFonts w:eastAsia="黑体"/>
          <w:snapToGrid w:val="0"/>
          <w:kern w:val="0"/>
          <w:szCs w:val="21"/>
        </w:rPr>
      </w:pPr>
      <w:hyperlink w:anchor="_Toc519235033" w:history="1">
        <w:r w:rsidR="00552B24">
          <w:rPr>
            <w:rFonts w:eastAsia="黑体"/>
            <w:snapToGrid w:val="0"/>
            <w:kern w:val="0"/>
            <w:szCs w:val="21"/>
          </w:rPr>
          <w:t>7    Inspection and Accepdance</w:t>
        </w:r>
        <w:r w:rsidR="00552B24">
          <w:rPr>
            <w:rFonts w:eastAsia="黑体" w:hint="eastAsia"/>
            <w:snapToGrid w:val="0"/>
            <w:kern w:val="0"/>
            <w:szCs w:val="21"/>
          </w:rPr>
          <w:t xml:space="preserve">  </w:t>
        </w:r>
        <w:r w:rsidR="00552B24">
          <w:rPr>
            <w:rFonts w:hint="eastAsia"/>
            <w:szCs w:val="21"/>
          </w:rPr>
          <w:t>………………………………</w:t>
        </w:r>
      </w:hyperlink>
      <w:r w:rsidR="00552B24">
        <w:rPr>
          <w:rFonts w:eastAsia="黑体" w:hint="eastAsia"/>
          <w:snapToGrid w:val="0"/>
          <w:kern w:val="0"/>
          <w:szCs w:val="21"/>
        </w:rPr>
        <w:t>56</w:t>
      </w:r>
    </w:p>
    <w:p w:rsidR="007D7EFC" w:rsidRDefault="007D7EFC">
      <w:pPr>
        <w:adjustRightInd w:val="0"/>
        <w:snapToGrid w:val="0"/>
        <w:spacing w:line="384" w:lineRule="exact"/>
        <w:ind w:firstLineChars="200" w:firstLine="420"/>
        <w:jc w:val="right"/>
        <w:rPr>
          <w:rFonts w:eastAsia="黑体"/>
          <w:snapToGrid w:val="0"/>
          <w:kern w:val="0"/>
          <w:szCs w:val="21"/>
        </w:rPr>
      </w:pPr>
      <w:hyperlink w:anchor="_Toc519235034" w:history="1">
        <w:r w:rsidR="00552B24">
          <w:rPr>
            <w:rFonts w:eastAsia="黑体"/>
            <w:snapToGrid w:val="0"/>
            <w:kern w:val="0"/>
            <w:szCs w:val="21"/>
          </w:rPr>
          <w:t xml:space="preserve">7.1 </w:t>
        </w:r>
        <w:r w:rsidR="00552B24">
          <w:rPr>
            <w:rFonts w:eastAsia="黑体" w:hint="eastAsia"/>
            <w:snapToGrid w:val="0"/>
            <w:kern w:val="0"/>
            <w:szCs w:val="21"/>
          </w:rPr>
          <w:t xml:space="preserve"> </w:t>
        </w:r>
        <w:r w:rsidR="00552B24">
          <w:rPr>
            <w:rFonts w:eastAsia="黑体"/>
            <w:snapToGrid w:val="0"/>
            <w:kern w:val="0"/>
            <w:szCs w:val="21"/>
          </w:rPr>
          <w:t xml:space="preserve"> General Requirements</w:t>
        </w:r>
        <w:r w:rsidR="00552B24">
          <w:rPr>
            <w:rFonts w:eastAsia="黑体" w:hint="eastAsia"/>
            <w:snapToGrid w:val="0"/>
            <w:kern w:val="0"/>
            <w:szCs w:val="21"/>
          </w:rPr>
          <w:t xml:space="preserve">  </w:t>
        </w:r>
        <w:r w:rsidR="00552B24">
          <w:rPr>
            <w:rFonts w:hint="eastAsia"/>
            <w:szCs w:val="21"/>
          </w:rPr>
          <w:t>………………………………</w:t>
        </w:r>
      </w:hyperlink>
      <w:r w:rsidR="00552B24">
        <w:rPr>
          <w:rFonts w:eastAsia="黑体" w:hint="eastAsia"/>
          <w:snapToGrid w:val="0"/>
          <w:kern w:val="0"/>
          <w:szCs w:val="21"/>
        </w:rPr>
        <w:t>56</w:t>
      </w:r>
    </w:p>
    <w:p w:rsidR="007D7EFC" w:rsidRDefault="007D7EFC">
      <w:pPr>
        <w:adjustRightInd w:val="0"/>
        <w:snapToGrid w:val="0"/>
        <w:spacing w:line="384" w:lineRule="exact"/>
        <w:ind w:firstLineChars="200" w:firstLine="420"/>
        <w:jc w:val="right"/>
        <w:rPr>
          <w:rFonts w:eastAsia="黑体"/>
          <w:snapToGrid w:val="0"/>
          <w:kern w:val="0"/>
          <w:szCs w:val="21"/>
        </w:rPr>
      </w:pPr>
      <w:hyperlink w:anchor="_Toc519235035" w:history="1">
        <w:r w:rsidR="00552B24">
          <w:rPr>
            <w:rFonts w:eastAsia="黑体"/>
            <w:snapToGrid w:val="0"/>
            <w:kern w:val="0"/>
            <w:szCs w:val="21"/>
          </w:rPr>
          <w:t>7.2  Pre Co</w:t>
        </w:r>
        <w:r w:rsidR="00552B24">
          <w:rPr>
            <w:rFonts w:eastAsia="黑体"/>
            <w:snapToGrid w:val="0"/>
            <w:kern w:val="0"/>
            <w:szCs w:val="21"/>
          </w:rPr>
          <w:t>nstruction Inspection</w:t>
        </w:r>
        <w:r w:rsidR="00552B24">
          <w:rPr>
            <w:rFonts w:eastAsia="黑体" w:hint="eastAsia"/>
            <w:snapToGrid w:val="0"/>
            <w:kern w:val="0"/>
            <w:szCs w:val="21"/>
          </w:rPr>
          <w:t xml:space="preserve">  </w:t>
        </w:r>
        <w:r w:rsidR="00552B24">
          <w:rPr>
            <w:rFonts w:hint="eastAsia"/>
            <w:szCs w:val="21"/>
          </w:rPr>
          <w:t>…………………………</w:t>
        </w:r>
      </w:hyperlink>
      <w:r w:rsidR="00552B24">
        <w:rPr>
          <w:rFonts w:eastAsia="黑体" w:hint="eastAsia"/>
          <w:snapToGrid w:val="0"/>
          <w:kern w:val="0"/>
          <w:szCs w:val="21"/>
        </w:rPr>
        <w:t>56</w:t>
      </w:r>
    </w:p>
    <w:p w:rsidR="007D7EFC" w:rsidRDefault="007D7EFC">
      <w:pPr>
        <w:adjustRightInd w:val="0"/>
        <w:snapToGrid w:val="0"/>
        <w:spacing w:line="384" w:lineRule="exact"/>
        <w:ind w:firstLineChars="200" w:firstLine="420"/>
        <w:jc w:val="right"/>
        <w:rPr>
          <w:rFonts w:eastAsia="黑体"/>
          <w:snapToGrid w:val="0"/>
          <w:kern w:val="0"/>
          <w:szCs w:val="21"/>
        </w:rPr>
      </w:pPr>
      <w:hyperlink w:anchor="_Toc519235036" w:history="1">
        <w:r w:rsidR="00552B24">
          <w:rPr>
            <w:rFonts w:eastAsia="黑体"/>
            <w:snapToGrid w:val="0"/>
            <w:kern w:val="0"/>
            <w:szCs w:val="21"/>
          </w:rPr>
          <w:t>7.3  Construction Inspection</w:t>
        </w:r>
        <w:r w:rsidR="00552B24">
          <w:rPr>
            <w:rFonts w:eastAsia="黑体" w:hint="eastAsia"/>
            <w:snapToGrid w:val="0"/>
            <w:kern w:val="0"/>
            <w:szCs w:val="21"/>
          </w:rPr>
          <w:t xml:space="preserve">    </w:t>
        </w:r>
        <w:r w:rsidR="00552B24">
          <w:rPr>
            <w:rFonts w:hint="eastAsia"/>
            <w:szCs w:val="21"/>
          </w:rPr>
          <w:t>……………………………</w:t>
        </w:r>
      </w:hyperlink>
      <w:r w:rsidR="00552B24">
        <w:rPr>
          <w:rFonts w:eastAsia="黑体" w:hint="eastAsia"/>
          <w:snapToGrid w:val="0"/>
          <w:kern w:val="0"/>
          <w:szCs w:val="21"/>
        </w:rPr>
        <w:t>57</w:t>
      </w:r>
    </w:p>
    <w:p w:rsidR="007D7EFC" w:rsidRDefault="007D7EFC">
      <w:pPr>
        <w:adjustRightInd w:val="0"/>
        <w:snapToGrid w:val="0"/>
        <w:spacing w:line="384" w:lineRule="exact"/>
        <w:ind w:firstLineChars="200" w:firstLine="420"/>
        <w:jc w:val="right"/>
        <w:rPr>
          <w:rFonts w:eastAsia="黑体"/>
          <w:snapToGrid w:val="0"/>
          <w:kern w:val="0"/>
          <w:szCs w:val="21"/>
        </w:rPr>
      </w:pPr>
      <w:hyperlink w:anchor="_Toc519235037" w:history="1">
        <w:r w:rsidR="00552B24">
          <w:rPr>
            <w:rFonts w:eastAsia="黑体"/>
            <w:snapToGrid w:val="0"/>
            <w:kern w:val="0"/>
            <w:szCs w:val="21"/>
          </w:rPr>
          <w:t>7.4  Post Construction Inspection</w:t>
        </w:r>
        <w:r w:rsidR="00552B24">
          <w:rPr>
            <w:rFonts w:eastAsia="黑体" w:hint="eastAsia"/>
            <w:snapToGrid w:val="0"/>
            <w:kern w:val="0"/>
            <w:szCs w:val="21"/>
          </w:rPr>
          <w:t xml:space="preserve">    </w:t>
        </w:r>
        <w:r w:rsidR="00552B24">
          <w:rPr>
            <w:rFonts w:hint="eastAsia"/>
            <w:szCs w:val="21"/>
          </w:rPr>
          <w:t>………………………</w:t>
        </w:r>
      </w:hyperlink>
      <w:r w:rsidR="00552B24">
        <w:rPr>
          <w:rFonts w:eastAsia="黑体" w:hint="eastAsia"/>
          <w:snapToGrid w:val="0"/>
          <w:kern w:val="0"/>
          <w:szCs w:val="21"/>
        </w:rPr>
        <w:t>57</w:t>
      </w:r>
    </w:p>
    <w:p w:rsidR="007D7EFC" w:rsidRDefault="007D7EFC">
      <w:pPr>
        <w:adjustRightInd w:val="0"/>
        <w:snapToGrid w:val="0"/>
        <w:spacing w:line="384" w:lineRule="exact"/>
        <w:ind w:firstLineChars="200" w:firstLine="420"/>
        <w:jc w:val="right"/>
        <w:rPr>
          <w:rFonts w:eastAsia="黑体"/>
          <w:snapToGrid w:val="0"/>
          <w:kern w:val="0"/>
          <w:szCs w:val="21"/>
        </w:rPr>
      </w:pPr>
      <w:hyperlink w:anchor="_Toc519235038" w:history="1">
        <w:r w:rsidR="00552B24">
          <w:rPr>
            <w:rFonts w:eastAsia="黑体"/>
            <w:snapToGrid w:val="0"/>
            <w:kern w:val="0"/>
            <w:szCs w:val="21"/>
          </w:rPr>
          <w:t xml:space="preserve">7.5  Acceptance Data of </w:t>
        </w:r>
        <w:r w:rsidR="00552B24">
          <w:rPr>
            <w:rFonts w:eastAsia="黑体"/>
            <w:snapToGrid w:val="0"/>
            <w:kern w:val="0"/>
            <w:szCs w:val="21"/>
          </w:rPr>
          <w:t>Pile and Cap</w:t>
        </w:r>
        <w:r w:rsidR="00552B24">
          <w:rPr>
            <w:rFonts w:eastAsia="黑体" w:hint="eastAsia"/>
            <w:snapToGrid w:val="0"/>
            <w:kern w:val="0"/>
            <w:szCs w:val="21"/>
          </w:rPr>
          <w:t xml:space="preserve"> </w:t>
        </w:r>
        <w:r w:rsidR="00552B24">
          <w:rPr>
            <w:rFonts w:hint="eastAsia"/>
            <w:szCs w:val="21"/>
          </w:rPr>
          <w:t>……………………</w:t>
        </w:r>
      </w:hyperlink>
      <w:r w:rsidR="00552B24">
        <w:rPr>
          <w:rFonts w:eastAsia="黑体" w:hint="eastAsia"/>
          <w:snapToGrid w:val="0"/>
          <w:kern w:val="0"/>
          <w:szCs w:val="21"/>
        </w:rPr>
        <w:t>58</w:t>
      </w:r>
    </w:p>
    <w:p w:rsidR="007D7EFC" w:rsidRDefault="00552B24">
      <w:pPr>
        <w:tabs>
          <w:tab w:val="left" w:pos="709"/>
        </w:tabs>
        <w:adjustRightInd w:val="0"/>
        <w:snapToGrid w:val="0"/>
        <w:spacing w:line="384" w:lineRule="exact"/>
        <w:ind w:right="420"/>
        <w:jc w:val="right"/>
      </w:pPr>
      <w:r>
        <w:rPr>
          <w:rFonts w:hint="eastAsia"/>
        </w:rPr>
        <w:t>Appendix A</w:t>
      </w:r>
      <w:r>
        <w:t xml:space="preserve">   </w:t>
      </w:r>
      <w:r>
        <w:rPr>
          <w:rFonts w:hint="eastAsia"/>
        </w:rPr>
        <w:t>Pipe Model and Bearing Capacity</w:t>
      </w:r>
      <w:r>
        <w:t xml:space="preserve"> </w:t>
      </w:r>
      <w:r>
        <w:rPr>
          <w:rFonts w:hint="eastAsia"/>
        </w:rPr>
        <w:t>for Typical</w:t>
      </w:r>
    </w:p>
    <w:p w:rsidR="007D7EFC" w:rsidRDefault="00552B24">
      <w:pPr>
        <w:tabs>
          <w:tab w:val="left" w:pos="709"/>
        </w:tabs>
        <w:adjustRightInd w:val="0"/>
        <w:snapToGrid w:val="0"/>
        <w:spacing w:line="384" w:lineRule="exact"/>
        <w:ind w:right="41"/>
        <w:jc w:val="right"/>
      </w:pPr>
      <w:r>
        <w:rPr>
          <w:rFonts w:hint="eastAsia"/>
        </w:rPr>
        <w:t xml:space="preserve">                      </w:t>
      </w:r>
      <w:r>
        <w:t>prefabricated spinning steel pipe</w:t>
      </w:r>
      <w:r>
        <w:rPr>
          <w:rFonts w:hint="eastAsia"/>
        </w:rPr>
        <w:t xml:space="preserve"> </w:t>
      </w:r>
      <w:r>
        <w:t>pile</w:t>
      </w:r>
      <w:r>
        <w:rPr>
          <w:rFonts w:hint="eastAsia"/>
        </w:rPr>
        <w:t xml:space="preserve"> </w:t>
      </w:r>
      <w:r>
        <w:rPr>
          <w:rFonts w:hint="eastAsia"/>
          <w:szCs w:val="21"/>
        </w:rPr>
        <w:t>…………</w:t>
      </w:r>
      <w:r>
        <w:rPr>
          <w:rFonts w:hint="eastAsia"/>
        </w:rPr>
        <w:t xml:space="preserve">  </w:t>
      </w:r>
      <w:r>
        <w:rPr>
          <w:rFonts w:eastAsia="黑体" w:hint="eastAsia"/>
          <w:snapToGrid w:val="0"/>
          <w:kern w:val="0"/>
          <w:szCs w:val="21"/>
        </w:rPr>
        <w:t>60</w:t>
      </w:r>
    </w:p>
    <w:p w:rsidR="007D7EFC" w:rsidRDefault="00552B24">
      <w:pPr>
        <w:tabs>
          <w:tab w:val="left" w:pos="709"/>
        </w:tabs>
        <w:adjustRightInd w:val="0"/>
        <w:snapToGrid w:val="0"/>
        <w:spacing w:line="384" w:lineRule="exact"/>
        <w:ind w:right="315"/>
        <w:jc w:val="right"/>
      </w:pPr>
      <w:r>
        <w:rPr>
          <w:rFonts w:hint="eastAsia"/>
        </w:rPr>
        <w:t>Appendix B</w:t>
      </w:r>
      <w:r>
        <w:t xml:space="preserve">   </w:t>
      </w:r>
      <w:r>
        <w:rPr>
          <w:rFonts w:hint="eastAsia"/>
        </w:rPr>
        <w:t>E</w:t>
      </w:r>
      <w:r>
        <w:t xml:space="preserve">nlarged </w:t>
      </w:r>
      <w:r>
        <w:rPr>
          <w:rFonts w:hint="eastAsia"/>
        </w:rPr>
        <w:t>E</w:t>
      </w:r>
      <w:r>
        <w:t>nd</w:t>
      </w:r>
      <w:r>
        <w:rPr>
          <w:rFonts w:hint="eastAsia"/>
        </w:rPr>
        <w:t xml:space="preserve"> Model and Bearing Capacity</w:t>
      </w:r>
      <w:r>
        <w:t xml:space="preserve"> </w:t>
      </w:r>
      <w:r>
        <w:rPr>
          <w:rFonts w:hint="eastAsia"/>
        </w:rPr>
        <w:t xml:space="preserve">for </w:t>
      </w:r>
    </w:p>
    <w:p w:rsidR="007D7EFC" w:rsidRDefault="00552B24">
      <w:pPr>
        <w:tabs>
          <w:tab w:val="left" w:pos="709"/>
        </w:tabs>
        <w:adjustRightInd w:val="0"/>
        <w:snapToGrid w:val="0"/>
        <w:spacing w:line="384" w:lineRule="exact"/>
        <w:ind w:right="41"/>
        <w:jc w:val="right"/>
        <w:rPr>
          <w:rFonts w:eastAsia="黑体"/>
          <w:snapToGrid w:val="0"/>
          <w:kern w:val="0"/>
          <w:szCs w:val="21"/>
        </w:rPr>
      </w:pPr>
      <w:r>
        <w:rPr>
          <w:rFonts w:hint="eastAsia"/>
        </w:rPr>
        <w:t xml:space="preserve">                          Typical </w:t>
      </w:r>
      <w:r>
        <w:t>prefabrica</w:t>
      </w:r>
      <w:r>
        <w:t>ted spinning steel pipe</w:t>
      </w:r>
      <w:r>
        <w:rPr>
          <w:rFonts w:hint="eastAsia"/>
        </w:rPr>
        <w:t xml:space="preserve"> </w:t>
      </w:r>
      <w:r>
        <w:t>pile</w:t>
      </w:r>
      <w:r>
        <w:rPr>
          <w:rFonts w:hint="eastAsia"/>
        </w:rPr>
        <w:t xml:space="preserve"> </w:t>
      </w:r>
      <w:r>
        <w:rPr>
          <w:rFonts w:hint="eastAsia"/>
        </w:rPr>
        <w:t xml:space="preserve"> </w:t>
      </w:r>
      <w:r>
        <w:rPr>
          <w:rFonts w:hint="eastAsia"/>
        </w:rPr>
        <w:t xml:space="preserve">  </w:t>
      </w:r>
      <w:r>
        <w:rPr>
          <w:rFonts w:eastAsia="黑体" w:hint="eastAsia"/>
          <w:snapToGrid w:val="0"/>
          <w:kern w:val="0"/>
          <w:szCs w:val="21"/>
        </w:rPr>
        <w:t>6</w:t>
      </w:r>
      <w:r>
        <w:rPr>
          <w:rFonts w:eastAsia="黑体" w:hint="eastAsia"/>
          <w:snapToGrid w:val="0"/>
          <w:kern w:val="0"/>
          <w:szCs w:val="21"/>
        </w:rPr>
        <w:t>3</w:t>
      </w:r>
    </w:p>
    <w:p w:rsidR="007D7EFC" w:rsidRDefault="007D7EFC">
      <w:pPr>
        <w:adjustRightInd w:val="0"/>
        <w:snapToGrid w:val="0"/>
        <w:spacing w:line="384" w:lineRule="exact"/>
        <w:jc w:val="right"/>
        <w:rPr>
          <w:rFonts w:eastAsia="黑体"/>
          <w:snapToGrid w:val="0"/>
          <w:kern w:val="0"/>
          <w:szCs w:val="21"/>
        </w:rPr>
      </w:pPr>
      <w:hyperlink w:anchor="_Toc519235033" w:history="1">
        <w:r w:rsidR="00552B24">
          <w:rPr>
            <w:rFonts w:eastAsia="黑体" w:hint="eastAsia"/>
            <w:snapToGrid w:val="0"/>
            <w:kern w:val="0"/>
            <w:szCs w:val="21"/>
          </w:rPr>
          <w:t xml:space="preserve">Explanation of Wording in This Code  </w:t>
        </w:r>
        <w:r w:rsidR="00552B24">
          <w:rPr>
            <w:rFonts w:hint="eastAsia"/>
            <w:szCs w:val="21"/>
          </w:rPr>
          <w:t>………………………</w:t>
        </w:r>
      </w:hyperlink>
      <w:r w:rsidR="00552B24">
        <w:rPr>
          <w:rFonts w:eastAsia="黑体" w:hint="eastAsia"/>
          <w:snapToGrid w:val="0"/>
          <w:kern w:val="0"/>
          <w:szCs w:val="21"/>
        </w:rPr>
        <w:t>6</w:t>
      </w:r>
      <w:r w:rsidR="00552B24">
        <w:rPr>
          <w:rFonts w:eastAsia="黑体" w:hint="eastAsia"/>
          <w:snapToGrid w:val="0"/>
          <w:kern w:val="0"/>
          <w:szCs w:val="21"/>
        </w:rPr>
        <w:t>4</w:t>
      </w:r>
    </w:p>
    <w:p w:rsidR="007D7EFC" w:rsidRDefault="007D7EFC">
      <w:pPr>
        <w:adjustRightInd w:val="0"/>
        <w:snapToGrid w:val="0"/>
        <w:spacing w:line="384" w:lineRule="exact"/>
        <w:jc w:val="right"/>
        <w:rPr>
          <w:rFonts w:eastAsia="黑体"/>
          <w:snapToGrid w:val="0"/>
          <w:kern w:val="0"/>
          <w:szCs w:val="21"/>
        </w:rPr>
      </w:pPr>
      <w:hyperlink w:anchor="_Toc519235033" w:history="1">
        <w:r w:rsidR="00552B24">
          <w:rPr>
            <w:rFonts w:eastAsia="黑体" w:hint="eastAsia"/>
            <w:snapToGrid w:val="0"/>
            <w:kern w:val="0"/>
            <w:szCs w:val="21"/>
          </w:rPr>
          <w:t xml:space="preserve">List of Quoted Standards                      </w:t>
        </w:r>
        <w:r w:rsidR="00552B24">
          <w:rPr>
            <w:rFonts w:hint="eastAsia"/>
            <w:szCs w:val="21"/>
          </w:rPr>
          <w:t>………………………</w:t>
        </w:r>
      </w:hyperlink>
      <w:r w:rsidR="00552B24">
        <w:rPr>
          <w:rFonts w:eastAsia="黑体" w:hint="eastAsia"/>
          <w:snapToGrid w:val="0"/>
          <w:kern w:val="0"/>
          <w:szCs w:val="21"/>
        </w:rPr>
        <w:t>6</w:t>
      </w:r>
      <w:r w:rsidR="00552B24">
        <w:rPr>
          <w:rFonts w:eastAsia="黑体" w:hint="eastAsia"/>
          <w:snapToGrid w:val="0"/>
          <w:kern w:val="0"/>
          <w:szCs w:val="21"/>
        </w:rPr>
        <w:t>5</w:t>
      </w:r>
    </w:p>
    <w:p w:rsidR="007D7EFC" w:rsidRDefault="00552B24">
      <w:pPr>
        <w:adjustRightInd w:val="0"/>
        <w:snapToGrid w:val="0"/>
        <w:spacing w:line="384" w:lineRule="exact"/>
        <w:jc w:val="right"/>
        <w:rPr>
          <w:rFonts w:eastAsia="黑体"/>
          <w:snapToGrid w:val="0"/>
          <w:kern w:val="0"/>
          <w:szCs w:val="21"/>
        </w:rPr>
      </w:pPr>
      <w:r>
        <w:rPr>
          <w:rFonts w:hint="eastAsia"/>
        </w:rPr>
        <w:t xml:space="preserve">Addition: </w:t>
      </w:r>
      <w:hyperlink w:anchor="_Toc519235033" w:history="1">
        <w:r>
          <w:rPr>
            <w:rFonts w:hint="eastAsia"/>
          </w:rPr>
          <w:t xml:space="preserve"> </w:t>
        </w:r>
        <w:r>
          <w:rPr>
            <w:rFonts w:eastAsia="黑体" w:hint="eastAsia"/>
            <w:snapToGrid w:val="0"/>
            <w:kern w:val="0"/>
            <w:szCs w:val="21"/>
          </w:rPr>
          <w:t xml:space="preserve">Explanation of Provisions   </w:t>
        </w:r>
        <w:r>
          <w:rPr>
            <w:rFonts w:hint="eastAsia"/>
            <w:szCs w:val="21"/>
          </w:rPr>
          <w:t>………………………</w:t>
        </w:r>
      </w:hyperlink>
      <w:r>
        <w:rPr>
          <w:rFonts w:eastAsia="黑体" w:hint="eastAsia"/>
          <w:snapToGrid w:val="0"/>
          <w:kern w:val="0"/>
          <w:szCs w:val="21"/>
        </w:rPr>
        <w:t>6</w:t>
      </w:r>
      <w:r>
        <w:rPr>
          <w:rFonts w:eastAsia="黑体" w:hint="eastAsia"/>
          <w:snapToGrid w:val="0"/>
          <w:kern w:val="0"/>
          <w:szCs w:val="21"/>
        </w:rPr>
        <w:t>7</w:t>
      </w:r>
    </w:p>
    <w:p w:rsidR="007D7EFC" w:rsidRDefault="007D7EFC">
      <w:pPr>
        <w:tabs>
          <w:tab w:val="left" w:pos="709"/>
        </w:tabs>
        <w:adjustRightInd w:val="0"/>
        <w:snapToGrid w:val="0"/>
        <w:spacing w:line="384" w:lineRule="exact"/>
        <w:ind w:right="41"/>
        <w:jc w:val="left"/>
      </w:pPr>
    </w:p>
    <w:p w:rsidR="007D7EFC" w:rsidRDefault="007D7EFC">
      <w:pPr>
        <w:tabs>
          <w:tab w:val="left" w:pos="709"/>
        </w:tabs>
        <w:adjustRightInd w:val="0"/>
        <w:snapToGrid w:val="0"/>
        <w:spacing w:line="384" w:lineRule="exact"/>
        <w:ind w:right="420"/>
        <w:jc w:val="right"/>
      </w:pPr>
    </w:p>
    <w:p w:rsidR="007D7EFC" w:rsidRDefault="007D7EFC">
      <w:pPr>
        <w:adjustRightInd w:val="0"/>
        <w:snapToGrid w:val="0"/>
        <w:spacing w:line="384" w:lineRule="exact"/>
        <w:ind w:firstLineChars="200" w:firstLine="420"/>
        <w:jc w:val="right"/>
        <w:rPr>
          <w:rFonts w:eastAsia="黑体"/>
          <w:snapToGrid w:val="0"/>
          <w:kern w:val="0"/>
          <w:szCs w:val="21"/>
        </w:rPr>
      </w:pPr>
    </w:p>
    <w:p w:rsidR="007D7EFC" w:rsidRDefault="007D7EFC">
      <w:pPr>
        <w:adjustRightInd w:val="0"/>
        <w:snapToGrid w:val="0"/>
        <w:spacing w:line="350" w:lineRule="exact"/>
        <w:jc w:val="center"/>
        <w:rPr>
          <w:rFonts w:ascii="黑体" w:eastAsia="黑体" w:hAnsi="黑体"/>
          <w:snapToGrid w:val="0"/>
          <w:kern w:val="0"/>
          <w:sz w:val="28"/>
          <w:szCs w:val="28"/>
        </w:rPr>
      </w:pPr>
    </w:p>
    <w:p w:rsidR="007D7EFC" w:rsidRDefault="007D7EFC">
      <w:pPr>
        <w:adjustRightInd w:val="0"/>
        <w:snapToGrid w:val="0"/>
        <w:spacing w:line="350" w:lineRule="exact"/>
        <w:jc w:val="center"/>
        <w:rPr>
          <w:rFonts w:ascii="黑体" w:eastAsia="黑体" w:hAnsi="黑体"/>
          <w:snapToGrid w:val="0"/>
          <w:kern w:val="0"/>
          <w:sz w:val="28"/>
          <w:szCs w:val="28"/>
        </w:rPr>
        <w:sectPr w:rsidR="007D7EFC">
          <w:footerReference w:type="default" r:id="rId20"/>
          <w:pgSz w:w="7881" w:h="11453"/>
          <w:pgMar w:top="1418" w:right="1134" w:bottom="1134" w:left="1134" w:header="851" w:footer="992" w:gutter="0"/>
          <w:cols w:space="425"/>
          <w:docGrid w:type="lines" w:linePitch="312"/>
        </w:sectPr>
      </w:pPr>
    </w:p>
    <w:p w:rsidR="007D7EFC" w:rsidRDefault="007D7EFC">
      <w:pPr>
        <w:adjustRightInd w:val="0"/>
        <w:snapToGrid w:val="0"/>
        <w:spacing w:line="350" w:lineRule="exact"/>
        <w:jc w:val="center"/>
        <w:rPr>
          <w:rFonts w:ascii="黑体" w:eastAsia="黑体" w:hAnsi="黑体"/>
          <w:snapToGrid w:val="0"/>
          <w:kern w:val="0"/>
          <w:sz w:val="28"/>
          <w:szCs w:val="28"/>
        </w:rPr>
      </w:pPr>
      <w:bookmarkStart w:id="8" w:name="_Toc519258801"/>
      <w:bookmarkStart w:id="9" w:name="_Toc521775535"/>
    </w:p>
    <w:p w:rsidR="007D7EFC" w:rsidRDefault="00552B24" w:rsidP="00CE5D9A">
      <w:pPr>
        <w:pStyle w:val="2"/>
        <w:spacing w:beforeLines="100" w:afterLines="100" w:line="240" w:lineRule="auto"/>
        <w:jc w:val="center"/>
        <w:rPr>
          <w:rFonts w:ascii="Times New Roman" w:hAnsi="Times New Roman"/>
          <w:bCs w:val="0"/>
          <w:color w:val="000000" w:themeColor="text1"/>
          <w:sz w:val="28"/>
          <w:szCs w:val="24"/>
        </w:rPr>
      </w:pPr>
      <w:r>
        <w:rPr>
          <w:rFonts w:ascii="Times New Roman" w:hAnsi="Times New Roman"/>
          <w:bCs w:val="0"/>
          <w:color w:val="000000" w:themeColor="text1"/>
          <w:sz w:val="28"/>
          <w:szCs w:val="24"/>
        </w:rPr>
        <w:t xml:space="preserve">1 </w:t>
      </w:r>
      <w:r>
        <w:rPr>
          <w:rFonts w:ascii="Times New Roman" w:hAnsi="Times New Roman" w:hint="eastAsia"/>
          <w:bCs w:val="0"/>
          <w:color w:val="000000" w:themeColor="text1"/>
          <w:sz w:val="28"/>
          <w:szCs w:val="24"/>
        </w:rPr>
        <w:t xml:space="preserve">   </w:t>
      </w:r>
      <w:r>
        <w:rPr>
          <w:rFonts w:ascii="Times New Roman" w:hAnsi="Times New Roman" w:hint="eastAsia"/>
          <w:b w:val="0"/>
          <w:bCs w:val="0"/>
          <w:color w:val="000000" w:themeColor="text1"/>
          <w:sz w:val="28"/>
          <w:szCs w:val="24"/>
        </w:rPr>
        <w:t>总</w:t>
      </w:r>
      <w:r>
        <w:rPr>
          <w:rFonts w:ascii="Times New Roman" w:hAnsi="Times New Roman" w:hint="eastAsia"/>
          <w:b w:val="0"/>
          <w:bCs w:val="0"/>
          <w:color w:val="000000" w:themeColor="text1"/>
          <w:sz w:val="28"/>
          <w:szCs w:val="24"/>
        </w:rPr>
        <w:t xml:space="preserve">       </w:t>
      </w:r>
      <w:r>
        <w:rPr>
          <w:rFonts w:ascii="Times New Roman" w:hAnsi="Times New Roman" w:hint="eastAsia"/>
          <w:b w:val="0"/>
          <w:bCs w:val="0"/>
          <w:color w:val="000000" w:themeColor="text1"/>
          <w:sz w:val="28"/>
          <w:szCs w:val="24"/>
        </w:rPr>
        <w:t>则</w:t>
      </w:r>
      <w:bookmarkEnd w:id="8"/>
      <w:bookmarkEnd w:id="9"/>
    </w:p>
    <w:p w:rsidR="007D7EFC" w:rsidRDefault="00552B24">
      <w:pPr>
        <w:adjustRightInd w:val="0"/>
        <w:snapToGrid w:val="0"/>
        <w:spacing w:line="350" w:lineRule="exact"/>
        <w:rPr>
          <w:rFonts w:asciiTheme="minorEastAsia" w:eastAsiaTheme="minorEastAsia" w:hAnsiTheme="minorEastAsia" w:cstheme="minorEastAsia"/>
          <w:snapToGrid w:val="0"/>
          <w:kern w:val="0"/>
          <w:szCs w:val="21"/>
        </w:rPr>
      </w:pPr>
      <w:r>
        <w:rPr>
          <w:rFonts w:eastAsiaTheme="minorEastAsia"/>
          <w:b/>
          <w:bCs/>
          <w:snapToGrid w:val="0"/>
          <w:kern w:val="0"/>
          <w:szCs w:val="21"/>
        </w:rPr>
        <w:t>1.0.1</w:t>
      </w:r>
      <w:r>
        <w:rPr>
          <w:rFonts w:asciiTheme="minorEastAsia" w:eastAsiaTheme="minorEastAsia" w:hAnsiTheme="minorEastAsia" w:cstheme="minorEastAsia" w:hint="eastAsia"/>
          <w:snapToGrid w:val="0"/>
          <w:kern w:val="0"/>
          <w:szCs w:val="21"/>
        </w:rPr>
        <w:t xml:space="preserve">  </w:t>
      </w:r>
      <w:r>
        <w:rPr>
          <w:rFonts w:hint="eastAsia"/>
          <w:color w:val="000000" w:themeColor="text1"/>
          <w:szCs w:val="21"/>
        </w:rPr>
        <w:t>为使装配式旋压扩头钢管桩勘察、设计、施工及质量检验符合安全适用、技术先进、经济合理、确保质量、保护环境的要求，制定本规程。</w:t>
      </w:r>
    </w:p>
    <w:p w:rsidR="007D7EFC" w:rsidRDefault="00552B24">
      <w:pPr>
        <w:adjustRightInd w:val="0"/>
        <w:snapToGrid w:val="0"/>
        <w:spacing w:line="350" w:lineRule="exact"/>
        <w:rPr>
          <w:rFonts w:asciiTheme="minorEastAsia" w:eastAsiaTheme="minorEastAsia" w:hAnsiTheme="minorEastAsia" w:cstheme="minorEastAsia"/>
          <w:snapToGrid w:val="0"/>
          <w:kern w:val="0"/>
          <w:szCs w:val="21"/>
        </w:rPr>
      </w:pPr>
      <w:r>
        <w:rPr>
          <w:rFonts w:eastAsiaTheme="minorEastAsia"/>
          <w:b/>
          <w:bCs/>
          <w:snapToGrid w:val="0"/>
          <w:kern w:val="0"/>
          <w:szCs w:val="21"/>
        </w:rPr>
        <w:t>1.0.2</w:t>
      </w:r>
      <w:r>
        <w:rPr>
          <w:rFonts w:asciiTheme="minorEastAsia" w:eastAsiaTheme="minorEastAsia" w:hAnsiTheme="minorEastAsia" w:cstheme="minorEastAsia" w:hint="eastAsia"/>
          <w:bCs/>
          <w:snapToGrid w:val="0"/>
          <w:kern w:val="0"/>
          <w:szCs w:val="21"/>
        </w:rPr>
        <w:t xml:space="preserve"> </w:t>
      </w:r>
      <w:r>
        <w:rPr>
          <w:rFonts w:asciiTheme="minorEastAsia" w:eastAsiaTheme="minorEastAsia" w:hAnsiTheme="minorEastAsia" w:cstheme="minorEastAsia" w:hint="eastAsia"/>
          <w:snapToGrid w:val="0"/>
          <w:kern w:val="0"/>
          <w:szCs w:val="21"/>
        </w:rPr>
        <w:t xml:space="preserve"> </w:t>
      </w:r>
      <w:r>
        <w:rPr>
          <w:rFonts w:hint="eastAsia"/>
          <w:color w:val="000000" w:themeColor="text1"/>
          <w:szCs w:val="21"/>
        </w:rPr>
        <w:t>本规程适用于建筑工程、市政工程、交通工程、水利工程和铁路工程中装配式旋压扩头钢管桩的勘察、设计、施工及验收。</w:t>
      </w:r>
    </w:p>
    <w:p w:rsidR="007D7EFC" w:rsidRDefault="00552B24">
      <w:pPr>
        <w:adjustRightInd w:val="0"/>
        <w:snapToGrid w:val="0"/>
        <w:spacing w:line="350" w:lineRule="exact"/>
        <w:rPr>
          <w:rFonts w:asciiTheme="minorEastAsia" w:eastAsiaTheme="minorEastAsia" w:hAnsiTheme="minorEastAsia" w:cstheme="minorEastAsia"/>
          <w:snapToGrid w:val="0"/>
          <w:kern w:val="0"/>
          <w:szCs w:val="21"/>
        </w:rPr>
      </w:pPr>
      <w:r>
        <w:rPr>
          <w:rFonts w:eastAsiaTheme="minorEastAsia" w:hint="eastAsia"/>
          <w:b/>
          <w:bCs/>
          <w:snapToGrid w:val="0"/>
          <w:kern w:val="0"/>
          <w:szCs w:val="21"/>
        </w:rPr>
        <w:t>1.0.3</w:t>
      </w:r>
      <w:r>
        <w:rPr>
          <w:rFonts w:eastAsiaTheme="minorEastAsia" w:hint="eastAsia"/>
          <w:bCs/>
          <w:snapToGrid w:val="0"/>
          <w:kern w:val="0"/>
          <w:szCs w:val="21"/>
        </w:rPr>
        <w:t xml:space="preserve"> </w:t>
      </w:r>
      <w:r>
        <w:rPr>
          <w:rFonts w:asciiTheme="minorEastAsia" w:eastAsiaTheme="minorEastAsia" w:hAnsiTheme="minorEastAsia" w:cstheme="minorEastAsia" w:hint="eastAsia"/>
          <w:snapToGrid w:val="0"/>
          <w:kern w:val="0"/>
          <w:szCs w:val="21"/>
        </w:rPr>
        <w:t xml:space="preserve"> </w:t>
      </w:r>
      <w:r>
        <w:rPr>
          <w:rFonts w:hint="eastAsia"/>
          <w:color w:val="000000" w:themeColor="text1"/>
          <w:szCs w:val="21"/>
        </w:rPr>
        <w:t>装配式旋压扩头钢管桩的勘察、设计、施工及质量检验，应综合考虑工程地质与水文地质条件、上部结构类型、使用功能、荷载特征、施工技术条件与环境；并应重视因地制宜，注重概念设计，合理选择承台形式，优化布桩，节约资源；强化施工质量控制与管理。</w:t>
      </w:r>
    </w:p>
    <w:p w:rsidR="007D7EFC" w:rsidRDefault="00552B24">
      <w:pPr>
        <w:adjustRightInd w:val="0"/>
        <w:snapToGrid w:val="0"/>
        <w:spacing w:line="350" w:lineRule="exact"/>
        <w:rPr>
          <w:color w:val="000000" w:themeColor="text1"/>
          <w:szCs w:val="21"/>
        </w:rPr>
      </w:pPr>
      <w:r>
        <w:rPr>
          <w:rFonts w:eastAsiaTheme="minorEastAsia" w:hint="eastAsia"/>
          <w:b/>
          <w:bCs/>
          <w:snapToGrid w:val="0"/>
          <w:kern w:val="0"/>
          <w:szCs w:val="21"/>
        </w:rPr>
        <w:t xml:space="preserve">1.0.4 </w:t>
      </w:r>
      <w:r>
        <w:rPr>
          <w:rFonts w:asciiTheme="minorEastAsia" w:eastAsiaTheme="minorEastAsia" w:hAnsiTheme="minorEastAsia" w:cstheme="minorEastAsia" w:hint="eastAsia"/>
          <w:snapToGrid w:val="0"/>
          <w:kern w:val="0"/>
          <w:szCs w:val="21"/>
        </w:rPr>
        <w:t xml:space="preserve"> </w:t>
      </w:r>
      <w:r>
        <w:rPr>
          <w:rFonts w:hint="eastAsia"/>
          <w:color w:val="000000" w:themeColor="text1"/>
          <w:szCs w:val="21"/>
        </w:rPr>
        <w:t>装配式旋压扩头钢管桩的勘察、设计、施工及质量检验除应符合本规程外，尚应符合国家</w:t>
      </w:r>
      <w:r>
        <w:rPr>
          <w:rFonts w:hint="eastAsia"/>
          <w:color w:val="000000" w:themeColor="text1"/>
          <w:szCs w:val="21"/>
        </w:rPr>
        <w:t>、广西</w:t>
      </w:r>
      <w:r>
        <w:rPr>
          <w:rFonts w:hint="eastAsia"/>
          <w:color w:val="000000" w:themeColor="text1"/>
          <w:szCs w:val="21"/>
        </w:rPr>
        <w:t>和行业现行有关标准的规定。</w:t>
      </w:r>
    </w:p>
    <w:p w:rsidR="007D7EFC" w:rsidRDefault="007D7EFC">
      <w:pPr>
        <w:adjustRightInd w:val="0"/>
        <w:snapToGrid w:val="0"/>
        <w:spacing w:line="350" w:lineRule="exact"/>
        <w:rPr>
          <w:rFonts w:asciiTheme="minorEastAsia" w:eastAsiaTheme="minorEastAsia" w:hAnsiTheme="minorEastAsia" w:cstheme="minorEastAsia"/>
          <w:snapToGrid w:val="0"/>
          <w:kern w:val="0"/>
          <w:szCs w:val="21"/>
        </w:rPr>
        <w:sectPr w:rsidR="007D7EFC">
          <w:footerReference w:type="default" r:id="rId21"/>
          <w:pgSz w:w="7881" w:h="11453"/>
          <w:pgMar w:top="1418" w:right="1134" w:bottom="1134" w:left="1134" w:header="851" w:footer="992" w:gutter="0"/>
          <w:pgNumType w:start="1"/>
          <w:cols w:space="425"/>
          <w:docGrid w:type="lines" w:linePitch="312"/>
        </w:sectPr>
      </w:pPr>
    </w:p>
    <w:p w:rsidR="007D7EFC" w:rsidRDefault="00552B24" w:rsidP="00CE5D9A">
      <w:pPr>
        <w:pStyle w:val="2"/>
        <w:spacing w:beforeLines="100" w:afterLines="100" w:line="240" w:lineRule="auto"/>
        <w:jc w:val="center"/>
        <w:rPr>
          <w:rFonts w:ascii="Times New Roman" w:hAnsi="Times New Roman"/>
          <w:bCs w:val="0"/>
          <w:color w:val="000000" w:themeColor="text1"/>
          <w:sz w:val="28"/>
          <w:szCs w:val="24"/>
        </w:rPr>
      </w:pPr>
      <w:bookmarkStart w:id="10" w:name="_Toc521775536"/>
      <w:bookmarkStart w:id="11" w:name="_Toc519258802"/>
      <w:bookmarkEnd w:id="1"/>
      <w:bookmarkEnd w:id="2"/>
      <w:r>
        <w:rPr>
          <w:rFonts w:ascii="Times New Roman" w:hAnsi="Times New Roman"/>
          <w:bCs w:val="0"/>
          <w:color w:val="000000" w:themeColor="text1"/>
          <w:sz w:val="28"/>
          <w:szCs w:val="24"/>
        </w:rPr>
        <w:lastRenderedPageBreak/>
        <w:t xml:space="preserve">2    </w:t>
      </w:r>
      <w:r>
        <w:rPr>
          <w:rFonts w:ascii="Times New Roman" w:hAnsi="Times New Roman"/>
          <w:b w:val="0"/>
          <w:bCs w:val="0"/>
          <w:color w:val="000000" w:themeColor="text1"/>
          <w:sz w:val="28"/>
          <w:szCs w:val="24"/>
        </w:rPr>
        <w:t>术语和符号</w:t>
      </w:r>
      <w:bookmarkEnd w:id="10"/>
      <w:bookmarkEnd w:id="11"/>
    </w:p>
    <w:p w:rsidR="007D7EFC" w:rsidRDefault="00552B24">
      <w:pPr>
        <w:pStyle w:val="3"/>
        <w:spacing w:line="350" w:lineRule="exact"/>
        <w:jc w:val="center"/>
        <w:rPr>
          <w:rFonts w:eastAsia="黑体"/>
          <w:bCs w:val="0"/>
          <w:color w:val="000000" w:themeColor="text1"/>
          <w:sz w:val="24"/>
          <w:szCs w:val="24"/>
        </w:rPr>
      </w:pPr>
      <w:bookmarkStart w:id="12" w:name="_Toc18732"/>
      <w:bookmarkStart w:id="13" w:name="_Toc521775537"/>
      <w:bookmarkStart w:id="14" w:name="_Toc519258803"/>
      <w:bookmarkStart w:id="15" w:name="_Toc3242"/>
      <w:r>
        <w:rPr>
          <w:rFonts w:eastAsia="黑体"/>
          <w:bCs w:val="0"/>
          <w:color w:val="000000" w:themeColor="text1"/>
          <w:sz w:val="21"/>
          <w:szCs w:val="21"/>
        </w:rPr>
        <w:t xml:space="preserve">2.1 </w:t>
      </w:r>
      <w:r>
        <w:rPr>
          <w:rFonts w:eastAsia="黑体"/>
          <w:b w:val="0"/>
          <w:bCs w:val="0"/>
          <w:color w:val="000000" w:themeColor="text1"/>
          <w:sz w:val="21"/>
          <w:szCs w:val="21"/>
        </w:rPr>
        <w:t xml:space="preserve"> </w:t>
      </w:r>
      <w:r>
        <w:rPr>
          <w:rFonts w:eastAsia="黑体"/>
          <w:b w:val="0"/>
          <w:bCs w:val="0"/>
          <w:color w:val="000000" w:themeColor="text1"/>
          <w:sz w:val="21"/>
          <w:szCs w:val="21"/>
        </w:rPr>
        <w:t>术</w:t>
      </w:r>
      <w:r>
        <w:rPr>
          <w:rFonts w:eastAsia="黑体"/>
          <w:b w:val="0"/>
          <w:bCs w:val="0"/>
          <w:color w:val="000000" w:themeColor="text1"/>
          <w:sz w:val="21"/>
          <w:szCs w:val="21"/>
        </w:rPr>
        <w:t xml:space="preserve">  </w:t>
      </w:r>
      <w:r>
        <w:rPr>
          <w:rFonts w:eastAsia="黑体"/>
          <w:b w:val="0"/>
          <w:bCs w:val="0"/>
          <w:color w:val="000000" w:themeColor="text1"/>
          <w:sz w:val="21"/>
          <w:szCs w:val="21"/>
        </w:rPr>
        <w:t>语</w:t>
      </w:r>
      <w:bookmarkEnd w:id="12"/>
      <w:bookmarkEnd w:id="13"/>
      <w:bookmarkEnd w:id="14"/>
      <w:bookmarkEnd w:id="15"/>
    </w:p>
    <w:p w:rsidR="007D7EFC" w:rsidRDefault="00552B24">
      <w:pPr>
        <w:spacing w:line="350" w:lineRule="exact"/>
        <w:rPr>
          <w:color w:val="000000" w:themeColor="text1"/>
          <w:szCs w:val="21"/>
        </w:rPr>
      </w:pPr>
      <w:r>
        <w:rPr>
          <w:b/>
          <w:color w:val="000000" w:themeColor="text1"/>
          <w:szCs w:val="21"/>
        </w:rPr>
        <w:t>2.1.1</w:t>
      </w:r>
      <w:r>
        <w:rPr>
          <w:color w:val="000000" w:themeColor="text1"/>
          <w:szCs w:val="21"/>
        </w:rPr>
        <w:t xml:space="preserve">  </w:t>
      </w:r>
      <w:r>
        <w:rPr>
          <w:color w:val="000000" w:themeColor="text1"/>
          <w:szCs w:val="21"/>
        </w:rPr>
        <w:t>装配式旋压扩头钢管桩</w:t>
      </w:r>
      <w:r>
        <w:rPr>
          <w:color w:val="000000" w:themeColor="text1"/>
          <w:szCs w:val="21"/>
        </w:rPr>
        <w:t>prefabricated spinning steel pipe pile with enlarged end</w:t>
      </w:r>
    </w:p>
    <w:p w:rsidR="007D7EFC" w:rsidRDefault="00552B24">
      <w:pPr>
        <w:spacing w:line="350" w:lineRule="exact"/>
        <w:ind w:firstLineChars="200" w:firstLine="420"/>
        <w:rPr>
          <w:color w:val="000000" w:themeColor="text1"/>
          <w:szCs w:val="21"/>
        </w:rPr>
      </w:pPr>
      <w:r>
        <w:rPr>
          <w:color w:val="000000" w:themeColor="text1"/>
          <w:szCs w:val="21"/>
        </w:rPr>
        <w:t>由工厂制作带掘削刃</w:t>
      </w:r>
      <w:r>
        <w:rPr>
          <w:rFonts w:hint="eastAsia"/>
          <w:color w:val="000000" w:themeColor="text1"/>
          <w:szCs w:val="21"/>
        </w:rPr>
        <w:t>和</w:t>
      </w:r>
      <w:r>
        <w:rPr>
          <w:color w:val="000000" w:themeColor="text1"/>
          <w:szCs w:val="21"/>
        </w:rPr>
        <w:t>螺旋翼片的</w:t>
      </w:r>
      <w:r>
        <w:rPr>
          <w:rFonts w:hint="eastAsia"/>
          <w:color w:val="000000" w:themeColor="text1"/>
          <w:szCs w:val="21"/>
        </w:rPr>
        <w:t>扩大头</w:t>
      </w:r>
      <w:r>
        <w:rPr>
          <w:color w:val="000000" w:themeColor="text1"/>
          <w:szCs w:val="21"/>
        </w:rPr>
        <w:t>和钢管桩身</w:t>
      </w:r>
      <w:r>
        <w:rPr>
          <w:rFonts w:hint="eastAsia"/>
          <w:color w:val="000000" w:themeColor="text1"/>
          <w:szCs w:val="21"/>
        </w:rPr>
        <w:t>组成</w:t>
      </w:r>
      <w:r>
        <w:rPr>
          <w:color w:val="000000" w:themeColor="text1"/>
          <w:szCs w:val="21"/>
        </w:rPr>
        <w:t>，采用旋压机械通过不排土旋压施工工法，旋压贯入至</w:t>
      </w:r>
      <w:r>
        <w:rPr>
          <w:rFonts w:hint="eastAsia"/>
          <w:color w:val="000000" w:themeColor="text1"/>
          <w:szCs w:val="21"/>
        </w:rPr>
        <w:t>设计</w:t>
      </w:r>
      <w:r>
        <w:rPr>
          <w:color w:val="000000" w:themeColor="text1"/>
          <w:szCs w:val="21"/>
        </w:rPr>
        <w:t>持力层的</w:t>
      </w:r>
      <w:r>
        <w:rPr>
          <w:rFonts w:hint="eastAsia"/>
          <w:color w:val="000000" w:themeColor="text1"/>
          <w:szCs w:val="21"/>
        </w:rPr>
        <w:t>一种</w:t>
      </w:r>
      <w:r>
        <w:rPr>
          <w:color w:val="000000" w:themeColor="text1"/>
          <w:szCs w:val="21"/>
        </w:rPr>
        <w:t>桩，简称</w:t>
      </w:r>
      <w:r>
        <w:rPr>
          <w:color w:val="000000" w:themeColor="text1"/>
          <w:szCs w:val="21"/>
        </w:rPr>
        <w:t>旋压扩头钢管桩。</w:t>
      </w:r>
    </w:p>
    <w:p w:rsidR="007D7EFC" w:rsidRDefault="00552B24">
      <w:pPr>
        <w:spacing w:line="350" w:lineRule="exact"/>
        <w:rPr>
          <w:color w:val="000000" w:themeColor="text1"/>
          <w:szCs w:val="21"/>
        </w:rPr>
      </w:pPr>
      <w:r>
        <w:rPr>
          <w:b/>
          <w:color w:val="000000" w:themeColor="text1"/>
          <w:szCs w:val="21"/>
        </w:rPr>
        <w:t>2.1.2</w:t>
      </w:r>
      <w:r>
        <w:rPr>
          <w:color w:val="000000" w:themeColor="text1"/>
          <w:szCs w:val="21"/>
        </w:rPr>
        <w:t xml:space="preserve">  </w:t>
      </w:r>
      <w:r>
        <w:rPr>
          <w:color w:val="000000" w:themeColor="text1"/>
          <w:szCs w:val="21"/>
        </w:rPr>
        <w:t>旋压扩头钢管桩的扩大头</w:t>
      </w:r>
      <w:r>
        <w:rPr>
          <w:color w:val="000000" w:themeColor="text1"/>
          <w:szCs w:val="21"/>
        </w:rPr>
        <w:t xml:space="preserve">enlarged end of the prefabricated spinning steel pipe pile </w:t>
      </w:r>
    </w:p>
    <w:p w:rsidR="007D7EFC" w:rsidRDefault="00552B24">
      <w:pPr>
        <w:spacing w:line="350" w:lineRule="exact"/>
        <w:ind w:firstLineChars="200" w:firstLine="420"/>
        <w:rPr>
          <w:color w:val="000000" w:themeColor="text1"/>
          <w:szCs w:val="21"/>
        </w:rPr>
      </w:pPr>
      <w:r>
        <w:rPr>
          <w:color w:val="000000" w:themeColor="text1"/>
          <w:szCs w:val="21"/>
        </w:rPr>
        <w:t>由工厂制作的掘削刃、螺旋翼片和</w:t>
      </w:r>
      <w:r>
        <w:rPr>
          <w:rFonts w:hint="eastAsia"/>
          <w:color w:val="000000" w:themeColor="text1"/>
          <w:szCs w:val="21"/>
        </w:rPr>
        <w:t>带封头</w:t>
      </w:r>
      <w:r>
        <w:rPr>
          <w:color w:val="000000" w:themeColor="text1"/>
          <w:szCs w:val="21"/>
        </w:rPr>
        <w:t>扩头轴管</w:t>
      </w:r>
      <w:r>
        <w:rPr>
          <w:rFonts w:hint="eastAsia"/>
          <w:color w:val="000000" w:themeColor="text1"/>
          <w:szCs w:val="21"/>
        </w:rPr>
        <w:t>共同</w:t>
      </w:r>
      <w:r>
        <w:rPr>
          <w:rFonts w:hint="eastAsia"/>
          <w:color w:val="000000" w:themeColor="text1"/>
          <w:szCs w:val="21"/>
        </w:rPr>
        <w:t>组</w:t>
      </w:r>
      <w:r>
        <w:rPr>
          <w:color w:val="000000" w:themeColor="text1"/>
          <w:szCs w:val="21"/>
        </w:rPr>
        <w:t>成，用于旋压成孔并承受桩端阻力的桩</w:t>
      </w:r>
      <w:r>
        <w:rPr>
          <w:rFonts w:hint="eastAsia"/>
          <w:color w:val="000000" w:themeColor="text1"/>
          <w:szCs w:val="21"/>
        </w:rPr>
        <w:t>头</w:t>
      </w:r>
      <w:r>
        <w:rPr>
          <w:color w:val="000000" w:themeColor="text1"/>
          <w:szCs w:val="21"/>
        </w:rPr>
        <w:t>。</w:t>
      </w:r>
    </w:p>
    <w:p w:rsidR="007D7EFC" w:rsidRDefault="00552B24">
      <w:pPr>
        <w:spacing w:line="350" w:lineRule="exact"/>
        <w:rPr>
          <w:color w:val="000000" w:themeColor="text1"/>
          <w:szCs w:val="21"/>
        </w:rPr>
      </w:pPr>
      <w:r>
        <w:rPr>
          <w:b/>
          <w:color w:val="000000" w:themeColor="text1"/>
          <w:szCs w:val="21"/>
        </w:rPr>
        <w:t>2.1.3</w:t>
      </w:r>
      <w:r>
        <w:rPr>
          <w:color w:val="000000" w:themeColor="text1"/>
          <w:szCs w:val="21"/>
        </w:rPr>
        <w:t xml:space="preserve">  </w:t>
      </w:r>
      <w:r>
        <w:rPr>
          <w:color w:val="000000" w:themeColor="text1"/>
          <w:szCs w:val="21"/>
        </w:rPr>
        <w:t>掘削刃</w:t>
      </w:r>
      <w:r>
        <w:rPr>
          <w:color w:val="000000" w:themeColor="text1"/>
          <w:szCs w:val="21"/>
        </w:rPr>
        <w:t>cutting edge</w:t>
      </w:r>
    </w:p>
    <w:p w:rsidR="007D7EFC" w:rsidRDefault="00552B24">
      <w:pPr>
        <w:spacing w:line="350" w:lineRule="exact"/>
        <w:ind w:firstLineChars="200" w:firstLine="420"/>
        <w:rPr>
          <w:color w:val="000000" w:themeColor="text1"/>
          <w:szCs w:val="21"/>
        </w:rPr>
      </w:pPr>
      <w:r>
        <w:rPr>
          <w:color w:val="000000" w:themeColor="text1"/>
          <w:szCs w:val="21"/>
        </w:rPr>
        <w:t>采用高强度、高硬度材料制作而成，焊接在扩头轴管封头上，用于与螺旋翼片共同掘进岩土</w:t>
      </w:r>
      <w:r>
        <w:rPr>
          <w:rFonts w:hint="eastAsia"/>
          <w:color w:val="000000" w:themeColor="text1"/>
          <w:szCs w:val="21"/>
        </w:rPr>
        <w:t>体</w:t>
      </w:r>
      <w:r>
        <w:rPr>
          <w:color w:val="000000" w:themeColor="text1"/>
          <w:szCs w:val="21"/>
        </w:rPr>
        <w:t>的部件。</w:t>
      </w:r>
    </w:p>
    <w:p w:rsidR="007D7EFC" w:rsidRDefault="00552B24">
      <w:pPr>
        <w:spacing w:line="350" w:lineRule="exact"/>
        <w:rPr>
          <w:color w:val="000000" w:themeColor="text1"/>
          <w:szCs w:val="21"/>
        </w:rPr>
      </w:pPr>
      <w:r>
        <w:rPr>
          <w:b/>
          <w:color w:val="000000" w:themeColor="text1"/>
          <w:szCs w:val="21"/>
        </w:rPr>
        <w:t>2.1.4</w:t>
      </w:r>
      <w:r>
        <w:rPr>
          <w:color w:val="000000" w:themeColor="text1"/>
          <w:szCs w:val="21"/>
        </w:rPr>
        <w:t xml:space="preserve">  </w:t>
      </w:r>
      <w:r>
        <w:rPr>
          <w:color w:val="000000" w:themeColor="text1"/>
          <w:szCs w:val="21"/>
        </w:rPr>
        <w:t>螺旋翼片</w:t>
      </w:r>
      <w:r>
        <w:rPr>
          <w:color w:val="000000" w:themeColor="text1"/>
          <w:szCs w:val="21"/>
        </w:rPr>
        <w:t>helical gill</w:t>
      </w:r>
    </w:p>
    <w:p w:rsidR="007D7EFC" w:rsidRDefault="00552B24">
      <w:pPr>
        <w:spacing w:line="350" w:lineRule="exact"/>
        <w:ind w:firstLineChars="200" w:firstLine="420"/>
        <w:rPr>
          <w:color w:val="000000" w:themeColor="text1"/>
          <w:szCs w:val="21"/>
        </w:rPr>
      </w:pPr>
      <w:r>
        <w:rPr>
          <w:color w:val="000000" w:themeColor="text1"/>
          <w:szCs w:val="21"/>
        </w:rPr>
        <w:t>焊接在扩头轴管外部呈螺旋</w:t>
      </w:r>
      <w:r>
        <w:rPr>
          <w:rFonts w:hint="eastAsia"/>
          <w:color w:val="000000" w:themeColor="text1"/>
          <w:szCs w:val="21"/>
        </w:rPr>
        <w:t>形布置</w:t>
      </w:r>
      <w:r>
        <w:rPr>
          <w:color w:val="000000" w:themeColor="text1"/>
          <w:szCs w:val="21"/>
        </w:rPr>
        <w:t>的钢板翼片，用于将</w:t>
      </w:r>
      <w:r>
        <w:rPr>
          <w:rFonts w:hint="eastAsia"/>
          <w:color w:val="000000" w:themeColor="text1"/>
          <w:szCs w:val="21"/>
        </w:rPr>
        <w:t>旋压挤出</w:t>
      </w:r>
      <w:r>
        <w:rPr>
          <w:color w:val="000000" w:themeColor="text1"/>
          <w:szCs w:val="21"/>
        </w:rPr>
        <w:t>的土体挤压至桩周，与掘削刃共同掘进岩土</w:t>
      </w:r>
      <w:r>
        <w:rPr>
          <w:rFonts w:hint="eastAsia"/>
          <w:color w:val="000000" w:themeColor="text1"/>
          <w:szCs w:val="21"/>
        </w:rPr>
        <w:t>体</w:t>
      </w:r>
      <w:r>
        <w:rPr>
          <w:color w:val="000000" w:themeColor="text1"/>
          <w:szCs w:val="21"/>
        </w:rPr>
        <w:t>，和扩头轴管封头共同承受桩端阻力的部件。</w:t>
      </w:r>
    </w:p>
    <w:p w:rsidR="007D7EFC" w:rsidRDefault="00552B24">
      <w:pPr>
        <w:spacing w:line="350" w:lineRule="exact"/>
        <w:rPr>
          <w:color w:val="000000" w:themeColor="text1"/>
          <w:szCs w:val="21"/>
        </w:rPr>
      </w:pPr>
      <w:r>
        <w:rPr>
          <w:b/>
          <w:color w:val="000000" w:themeColor="text1"/>
          <w:szCs w:val="21"/>
        </w:rPr>
        <w:t>2.1.5</w:t>
      </w:r>
      <w:r>
        <w:rPr>
          <w:color w:val="000000" w:themeColor="text1"/>
          <w:szCs w:val="21"/>
        </w:rPr>
        <w:t xml:space="preserve">  </w:t>
      </w:r>
      <w:r>
        <w:rPr>
          <w:color w:val="000000" w:themeColor="text1"/>
          <w:szCs w:val="21"/>
        </w:rPr>
        <w:t>扩头轴管</w:t>
      </w:r>
      <w:r>
        <w:rPr>
          <w:color w:val="000000" w:themeColor="text1"/>
          <w:szCs w:val="21"/>
        </w:rPr>
        <w:t xml:space="preserve">steel pipe </w:t>
      </w:r>
      <w:r>
        <w:rPr>
          <w:rFonts w:hint="eastAsia"/>
          <w:color w:val="000000" w:themeColor="text1"/>
          <w:szCs w:val="21"/>
        </w:rPr>
        <w:t>for</w:t>
      </w:r>
      <w:r>
        <w:rPr>
          <w:color w:val="000000" w:themeColor="text1"/>
          <w:szCs w:val="21"/>
        </w:rPr>
        <w:t xml:space="preserve"> enlarged end</w:t>
      </w:r>
    </w:p>
    <w:p w:rsidR="007D7EFC" w:rsidRDefault="00552B24">
      <w:pPr>
        <w:spacing w:line="350" w:lineRule="exact"/>
        <w:ind w:firstLineChars="200" w:firstLine="420"/>
        <w:rPr>
          <w:color w:val="000000" w:themeColor="text1"/>
          <w:szCs w:val="21"/>
        </w:rPr>
      </w:pPr>
      <w:r>
        <w:rPr>
          <w:color w:val="000000" w:themeColor="text1"/>
          <w:szCs w:val="21"/>
        </w:rPr>
        <w:t>采用高强度、焊接性能良好材料制作而成，旋压扩头钢管桩扩大头的管身部分，与上部桩身焊接为整体的部件。</w:t>
      </w:r>
    </w:p>
    <w:p w:rsidR="007D7EFC" w:rsidRDefault="00552B24">
      <w:pPr>
        <w:spacing w:line="350" w:lineRule="exact"/>
        <w:rPr>
          <w:color w:val="000000" w:themeColor="text1"/>
          <w:szCs w:val="21"/>
        </w:rPr>
      </w:pPr>
      <w:r>
        <w:rPr>
          <w:b/>
          <w:color w:val="000000" w:themeColor="text1"/>
          <w:szCs w:val="21"/>
        </w:rPr>
        <w:lastRenderedPageBreak/>
        <w:t xml:space="preserve">2.1.6  </w:t>
      </w:r>
      <w:r>
        <w:rPr>
          <w:color w:val="000000" w:themeColor="text1"/>
          <w:szCs w:val="21"/>
        </w:rPr>
        <w:t>封头</w:t>
      </w:r>
      <w:r>
        <w:rPr>
          <w:color w:val="000000" w:themeColor="text1"/>
          <w:szCs w:val="21"/>
        </w:rPr>
        <w:t>head</w:t>
      </w:r>
    </w:p>
    <w:p w:rsidR="007D7EFC" w:rsidRDefault="00552B24">
      <w:pPr>
        <w:spacing w:line="350" w:lineRule="exact"/>
        <w:ind w:firstLineChars="200" w:firstLine="420"/>
        <w:rPr>
          <w:color w:val="000000" w:themeColor="text1"/>
          <w:szCs w:val="21"/>
        </w:rPr>
      </w:pPr>
      <w:r>
        <w:rPr>
          <w:color w:val="000000" w:themeColor="text1"/>
          <w:szCs w:val="21"/>
        </w:rPr>
        <w:t>采用高强度材料制作而成，扩头轴管的底部封口部件。</w:t>
      </w:r>
    </w:p>
    <w:p w:rsidR="007D7EFC" w:rsidRDefault="00552B24">
      <w:pPr>
        <w:spacing w:line="350" w:lineRule="exact"/>
        <w:rPr>
          <w:color w:val="000000" w:themeColor="text1"/>
          <w:szCs w:val="21"/>
        </w:rPr>
      </w:pPr>
      <w:r>
        <w:rPr>
          <w:b/>
          <w:color w:val="000000" w:themeColor="text1"/>
          <w:szCs w:val="21"/>
        </w:rPr>
        <w:t>2.1.7</w:t>
      </w:r>
      <w:r>
        <w:rPr>
          <w:color w:val="000000" w:themeColor="text1"/>
          <w:szCs w:val="21"/>
        </w:rPr>
        <w:t xml:space="preserve">  </w:t>
      </w:r>
      <w:r>
        <w:rPr>
          <w:color w:val="000000" w:themeColor="text1"/>
          <w:szCs w:val="21"/>
        </w:rPr>
        <w:t>不排土施工</w:t>
      </w:r>
      <w:r>
        <w:rPr>
          <w:color w:val="000000" w:themeColor="text1"/>
          <w:szCs w:val="21"/>
        </w:rPr>
        <w:t>construction without dumping soil</w:t>
      </w:r>
    </w:p>
    <w:p w:rsidR="007D7EFC" w:rsidRDefault="00552B24">
      <w:pPr>
        <w:spacing w:line="350" w:lineRule="exact"/>
        <w:ind w:firstLineChars="200" w:firstLine="420"/>
        <w:rPr>
          <w:color w:val="000000" w:themeColor="text1"/>
          <w:szCs w:val="21"/>
        </w:rPr>
      </w:pPr>
      <w:r>
        <w:rPr>
          <w:color w:val="000000" w:themeColor="text1"/>
          <w:szCs w:val="21"/>
        </w:rPr>
        <w:t>适用于旋压扩头钢管桩，将掘进过程中产生的破碎岩土体挤压至桩周，施工过程中无需向地面排</w:t>
      </w:r>
      <w:r>
        <w:rPr>
          <w:rFonts w:hint="eastAsia"/>
          <w:color w:val="000000" w:themeColor="text1"/>
          <w:szCs w:val="21"/>
        </w:rPr>
        <w:t>出</w:t>
      </w:r>
      <w:r>
        <w:rPr>
          <w:color w:val="000000" w:themeColor="text1"/>
          <w:szCs w:val="21"/>
        </w:rPr>
        <w:t>土或泥浆的旋压施工工艺。</w:t>
      </w:r>
    </w:p>
    <w:p w:rsidR="007D7EFC" w:rsidRDefault="00552B24">
      <w:pPr>
        <w:spacing w:line="350" w:lineRule="exact"/>
        <w:rPr>
          <w:b/>
          <w:color w:val="000000" w:themeColor="text1"/>
          <w:szCs w:val="21"/>
        </w:rPr>
      </w:pPr>
      <w:r>
        <w:rPr>
          <w:b/>
          <w:color w:val="000000" w:themeColor="text1"/>
          <w:szCs w:val="21"/>
        </w:rPr>
        <w:t xml:space="preserve">2.1.8  </w:t>
      </w:r>
      <w:r>
        <w:rPr>
          <w:color w:val="000000" w:themeColor="text1"/>
          <w:szCs w:val="21"/>
        </w:rPr>
        <w:t>桩身</w:t>
      </w:r>
      <w:r>
        <w:rPr>
          <w:color w:val="000000" w:themeColor="text1"/>
          <w:szCs w:val="21"/>
        </w:rPr>
        <w:t>pile shaft</w:t>
      </w:r>
    </w:p>
    <w:p w:rsidR="007D7EFC" w:rsidRDefault="00552B24">
      <w:pPr>
        <w:spacing w:line="350" w:lineRule="exact"/>
        <w:ind w:firstLineChars="200" w:firstLine="420"/>
        <w:rPr>
          <w:color w:val="000000" w:themeColor="text1"/>
          <w:szCs w:val="21"/>
        </w:rPr>
      </w:pPr>
      <w:r>
        <w:rPr>
          <w:color w:val="000000" w:themeColor="text1"/>
          <w:szCs w:val="21"/>
        </w:rPr>
        <w:t>旋压扩头钢管桩桩顶到扩大头顶部的部分。</w:t>
      </w:r>
    </w:p>
    <w:p w:rsidR="007D7EFC" w:rsidRDefault="00552B24">
      <w:pPr>
        <w:spacing w:line="350" w:lineRule="exact"/>
        <w:rPr>
          <w:b/>
          <w:color w:val="000000" w:themeColor="text1"/>
          <w:szCs w:val="21"/>
        </w:rPr>
      </w:pPr>
      <w:r>
        <w:rPr>
          <w:b/>
          <w:color w:val="000000" w:themeColor="text1"/>
          <w:szCs w:val="21"/>
        </w:rPr>
        <w:t xml:space="preserve">2.1.9  </w:t>
      </w:r>
      <w:r>
        <w:rPr>
          <w:color w:val="000000" w:themeColor="text1"/>
          <w:szCs w:val="21"/>
        </w:rPr>
        <w:t>旋压扩头钢管桩竖向极限承载力标准值</w:t>
      </w:r>
      <w:r>
        <w:rPr>
          <w:color w:val="000000" w:themeColor="text1"/>
          <w:szCs w:val="21"/>
        </w:rPr>
        <w:t>u</w:t>
      </w:r>
      <w:r>
        <w:rPr>
          <w:color w:val="000000" w:themeColor="text1"/>
          <w:szCs w:val="21"/>
        </w:rPr>
        <w:t>ltimate vertical bearing capacity of prefabricated spinning steel pipe pile with enlarged end</w:t>
      </w:r>
    </w:p>
    <w:p w:rsidR="007D7EFC" w:rsidRDefault="00552B24">
      <w:pPr>
        <w:spacing w:line="350" w:lineRule="exact"/>
        <w:ind w:firstLineChars="200" w:firstLine="420"/>
        <w:rPr>
          <w:color w:val="000000" w:themeColor="text1"/>
          <w:szCs w:val="21"/>
        </w:rPr>
      </w:pPr>
      <w:r>
        <w:rPr>
          <w:color w:val="000000" w:themeColor="text1"/>
          <w:szCs w:val="21"/>
        </w:rPr>
        <w:t>旋压扩头钢管桩在竖向荷载作用下到达破坏状态前或出现不适于继续承载的变形时所对应的最大荷载，它取决于</w:t>
      </w:r>
      <w:r>
        <w:rPr>
          <w:rFonts w:hint="eastAsia"/>
          <w:color w:val="000000" w:themeColor="text1"/>
          <w:szCs w:val="21"/>
        </w:rPr>
        <w:t>岩</w:t>
      </w:r>
      <w:r>
        <w:rPr>
          <w:color w:val="000000" w:themeColor="text1"/>
          <w:szCs w:val="21"/>
        </w:rPr>
        <w:t>土</w:t>
      </w:r>
      <w:r>
        <w:rPr>
          <w:rFonts w:hint="eastAsia"/>
          <w:color w:val="000000" w:themeColor="text1"/>
          <w:szCs w:val="21"/>
        </w:rPr>
        <w:t>体</w:t>
      </w:r>
      <w:r>
        <w:rPr>
          <w:color w:val="000000" w:themeColor="text1"/>
          <w:szCs w:val="21"/>
        </w:rPr>
        <w:t>对桩的支承阻力和桩身承载力。</w:t>
      </w:r>
    </w:p>
    <w:p w:rsidR="007D7EFC" w:rsidRDefault="00552B24">
      <w:pPr>
        <w:spacing w:line="350" w:lineRule="exact"/>
        <w:rPr>
          <w:color w:val="000000" w:themeColor="text1"/>
          <w:szCs w:val="21"/>
        </w:rPr>
      </w:pPr>
      <w:r>
        <w:rPr>
          <w:b/>
          <w:color w:val="000000" w:themeColor="text1"/>
          <w:szCs w:val="21"/>
        </w:rPr>
        <w:t>2.1.10</w:t>
      </w:r>
      <w:r>
        <w:rPr>
          <w:color w:val="000000" w:themeColor="text1"/>
          <w:szCs w:val="21"/>
        </w:rPr>
        <w:t xml:space="preserve">  </w:t>
      </w:r>
      <w:r>
        <w:rPr>
          <w:color w:val="000000" w:themeColor="text1"/>
          <w:szCs w:val="21"/>
        </w:rPr>
        <w:t>旋压扩头钢管桩极限侧阻力标准值</w:t>
      </w:r>
      <w:r>
        <w:rPr>
          <w:color w:val="000000" w:themeColor="text1"/>
          <w:szCs w:val="21"/>
        </w:rPr>
        <w:t xml:space="preserve"> ultimate shaft resistance of prefabricated spinning steel pipe pile wit</w:t>
      </w:r>
      <w:r>
        <w:rPr>
          <w:color w:val="000000" w:themeColor="text1"/>
          <w:szCs w:val="21"/>
        </w:rPr>
        <w:t>h enlarged end</w:t>
      </w:r>
    </w:p>
    <w:p w:rsidR="007D7EFC" w:rsidRDefault="00552B24">
      <w:pPr>
        <w:spacing w:line="350" w:lineRule="exact"/>
        <w:ind w:firstLineChars="200" w:firstLine="420"/>
        <w:rPr>
          <w:color w:val="000000" w:themeColor="text1"/>
          <w:szCs w:val="21"/>
        </w:rPr>
      </w:pPr>
      <w:r>
        <w:rPr>
          <w:color w:val="000000" w:themeColor="text1"/>
          <w:szCs w:val="21"/>
        </w:rPr>
        <w:t>相应于旋压扩头钢管桩顶作用极限荷载时，桩身侧表面所发生的岩土</w:t>
      </w:r>
      <w:r>
        <w:rPr>
          <w:rFonts w:hint="eastAsia"/>
          <w:color w:val="000000" w:themeColor="text1"/>
          <w:szCs w:val="21"/>
        </w:rPr>
        <w:t>体</w:t>
      </w:r>
      <w:r>
        <w:rPr>
          <w:color w:val="000000" w:themeColor="text1"/>
          <w:szCs w:val="21"/>
        </w:rPr>
        <w:t>阻力。</w:t>
      </w:r>
    </w:p>
    <w:p w:rsidR="007D7EFC" w:rsidRDefault="00552B24">
      <w:pPr>
        <w:spacing w:line="350" w:lineRule="exact"/>
        <w:rPr>
          <w:color w:val="000000" w:themeColor="text1"/>
          <w:szCs w:val="21"/>
        </w:rPr>
      </w:pPr>
      <w:r>
        <w:rPr>
          <w:b/>
          <w:color w:val="000000" w:themeColor="text1"/>
          <w:szCs w:val="21"/>
        </w:rPr>
        <w:t>2.1.</w:t>
      </w:r>
      <w:r>
        <w:rPr>
          <w:rFonts w:hint="eastAsia"/>
          <w:b/>
          <w:color w:val="000000" w:themeColor="text1"/>
          <w:szCs w:val="21"/>
        </w:rPr>
        <w:t>11</w:t>
      </w:r>
      <w:r>
        <w:rPr>
          <w:color w:val="000000" w:themeColor="text1"/>
          <w:szCs w:val="21"/>
        </w:rPr>
        <w:t xml:space="preserve">  </w:t>
      </w:r>
      <w:r>
        <w:rPr>
          <w:color w:val="000000" w:themeColor="text1"/>
          <w:szCs w:val="21"/>
        </w:rPr>
        <w:t>旋压扩头钢管桩极限端阻力标准值</w:t>
      </w:r>
      <w:r>
        <w:rPr>
          <w:color w:val="000000" w:themeColor="text1"/>
          <w:szCs w:val="21"/>
        </w:rPr>
        <w:t>ultimate tip resistance of prefabricated spinning steel pipe pile with enlarged end</w:t>
      </w:r>
    </w:p>
    <w:p w:rsidR="007D7EFC" w:rsidRDefault="00552B24">
      <w:pPr>
        <w:spacing w:line="350" w:lineRule="exact"/>
        <w:ind w:firstLineChars="200" w:firstLine="420"/>
        <w:rPr>
          <w:color w:val="000000" w:themeColor="text1"/>
          <w:szCs w:val="21"/>
        </w:rPr>
      </w:pPr>
      <w:r>
        <w:rPr>
          <w:color w:val="000000" w:themeColor="text1"/>
          <w:szCs w:val="21"/>
        </w:rPr>
        <w:t>相应于旋压扩头钢管桩顶作用极限荷载时，桩端所发生的岩土</w:t>
      </w:r>
      <w:r>
        <w:rPr>
          <w:rFonts w:hint="eastAsia"/>
          <w:color w:val="000000" w:themeColor="text1"/>
          <w:szCs w:val="21"/>
        </w:rPr>
        <w:t>体</w:t>
      </w:r>
      <w:r>
        <w:rPr>
          <w:color w:val="000000" w:themeColor="text1"/>
          <w:szCs w:val="21"/>
        </w:rPr>
        <w:t>阻力。</w:t>
      </w:r>
    </w:p>
    <w:p w:rsidR="007D7EFC" w:rsidRDefault="00552B24">
      <w:pPr>
        <w:spacing w:line="350" w:lineRule="exact"/>
        <w:rPr>
          <w:color w:val="000000" w:themeColor="text1"/>
          <w:szCs w:val="21"/>
        </w:rPr>
      </w:pPr>
      <w:r>
        <w:rPr>
          <w:b/>
          <w:color w:val="000000" w:themeColor="text1"/>
          <w:szCs w:val="21"/>
        </w:rPr>
        <w:t>2.1.1</w:t>
      </w:r>
      <w:r>
        <w:rPr>
          <w:rFonts w:hint="eastAsia"/>
          <w:b/>
          <w:color w:val="000000" w:themeColor="text1"/>
          <w:szCs w:val="21"/>
        </w:rPr>
        <w:t>2</w:t>
      </w:r>
      <w:r>
        <w:rPr>
          <w:color w:val="000000" w:themeColor="text1"/>
          <w:szCs w:val="21"/>
        </w:rPr>
        <w:t xml:space="preserve">  </w:t>
      </w:r>
      <w:r>
        <w:rPr>
          <w:color w:val="000000" w:themeColor="text1"/>
          <w:szCs w:val="21"/>
        </w:rPr>
        <w:t>旋压扩头钢管桩竖向承载力特征值</w:t>
      </w:r>
      <w:r>
        <w:rPr>
          <w:color w:val="000000" w:themeColor="text1"/>
          <w:szCs w:val="21"/>
        </w:rPr>
        <w:t>characteristic value of the vertical bearing</w:t>
      </w:r>
      <w:r>
        <w:rPr>
          <w:color w:val="000000" w:themeColor="text1"/>
          <w:szCs w:val="21"/>
        </w:rPr>
        <w:t xml:space="preserve"> capacity of prefabricated spinning steel pipe pile with enlarged end</w:t>
      </w:r>
    </w:p>
    <w:p w:rsidR="007D7EFC" w:rsidRDefault="00552B24">
      <w:pPr>
        <w:spacing w:line="350" w:lineRule="exact"/>
        <w:ind w:firstLineChars="200" w:firstLine="420"/>
        <w:rPr>
          <w:color w:val="000000" w:themeColor="text1"/>
          <w:szCs w:val="21"/>
        </w:rPr>
      </w:pPr>
      <w:r>
        <w:rPr>
          <w:color w:val="000000" w:themeColor="text1"/>
          <w:szCs w:val="21"/>
        </w:rPr>
        <w:t>旋压扩头钢管桩竖向极限承载力标准值除以安全系数后的承载力值。</w:t>
      </w:r>
    </w:p>
    <w:p w:rsidR="007D7EFC" w:rsidRDefault="00552B24">
      <w:pPr>
        <w:spacing w:line="350" w:lineRule="exact"/>
        <w:rPr>
          <w:b/>
          <w:color w:val="000000" w:themeColor="text1"/>
          <w:szCs w:val="21"/>
        </w:rPr>
      </w:pPr>
      <w:r>
        <w:rPr>
          <w:b/>
          <w:color w:val="000000" w:themeColor="text1"/>
          <w:szCs w:val="21"/>
        </w:rPr>
        <w:t>2.1.</w:t>
      </w:r>
      <w:r>
        <w:rPr>
          <w:rFonts w:hint="eastAsia"/>
          <w:b/>
          <w:color w:val="000000" w:themeColor="text1"/>
          <w:szCs w:val="21"/>
        </w:rPr>
        <w:t>13</w:t>
      </w:r>
      <w:r>
        <w:rPr>
          <w:b/>
          <w:color w:val="000000" w:themeColor="text1"/>
          <w:szCs w:val="21"/>
        </w:rPr>
        <w:t xml:space="preserve">  </w:t>
      </w:r>
      <w:r>
        <w:rPr>
          <w:color w:val="000000" w:themeColor="text1"/>
          <w:szCs w:val="21"/>
        </w:rPr>
        <w:t>旋压扩头钢管桩</w:t>
      </w:r>
      <w:r>
        <w:rPr>
          <w:rFonts w:hint="eastAsia"/>
          <w:color w:val="000000" w:themeColor="text1"/>
          <w:szCs w:val="21"/>
        </w:rPr>
        <w:t>抗拔</w:t>
      </w:r>
      <w:r>
        <w:rPr>
          <w:color w:val="000000" w:themeColor="text1"/>
          <w:szCs w:val="21"/>
        </w:rPr>
        <w:t>极限承载力标准值</w:t>
      </w:r>
      <w:r>
        <w:rPr>
          <w:color w:val="000000" w:themeColor="text1"/>
          <w:szCs w:val="21"/>
        </w:rPr>
        <w:t>ultimate uplift bearing capacity of prefabricated spinning steel pipe pile with enlarged end</w:t>
      </w:r>
    </w:p>
    <w:p w:rsidR="007D7EFC" w:rsidRDefault="00552B24">
      <w:pPr>
        <w:spacing w:line="350" w:lineRule="exact"/>
        <w:ind w:firstLineChars="200" w:firstLine="420"/>
        <w:rPr>
          <w:color w:val="000000" w:themeColor="text1"/>
          <w:szCs w:val="21"/>
        </w:rPr>
      </w:pPr>
      <w:r>
        <w:rPr>
          <w:color w:val="000000" w:themeColor="text1"/>
          <w:szCs w:val="21"/>
        </w:rPr>
        <w:t>旋压扩头钢管桩在</w:t>
      </w:r>
      <w:r>
        <w:rPr>
          <w:rFonts w:hint="eastAsia"/>
          <w:color w:val="000000" w:themeColor="text1"/>
          <w:szCs w:val="21"/>
        </w:rPr>
        <w:t>拔力</w:t>
      </w:r>
      <w:r>
        <w:rPr>
          <w:color w:val="000000" w:themeColor="text1"/>
          <w:szCs w:val="21"/>
        </w:rPr>
        <w:t>作用下到达破坏状态前或出现不适于继续承载的变形时所对应的最大荷载，它取决于土对桩的</w:t>
      </w:r>
      <w:r>
        <w:rPr>
          <w:rFonts w:hint="eastAsia"/>
          <w:color w:val="000000" w:themeColor="text1"/>
          <w:szCs w:val="21"/>
        </w:rPr>
        <w:t>抗拔</w:t>
      </w:r>
      <w:r>
        <w:rPr>
          <w:color w:val="000000" w:themeColor="text1"/>
          <w:szCs w:val="21"/>
        </w:rPr>
        <w:t>阻力和桩身承载力。</w:t>
      </w:r>
    </w:p>
    <w:p w:rsidR="007D7EFC" w:rsidRDefault="00552B24">
      <w:pPr>
        <w:pStyle w:val="3"/>
        <w:spacing w:line="350" w:lineRule="exact"/>
        <w:ind w:firstLineChars="200" w:firstLine="422"/>
        <w:jc w:val="center"/>
        <w:rPr>
          <w:color w:val="000000" w:themeColor="text1"/>
          <w:sz w:val="21"/>
          <w:szCs w:val="21"/>
        </w:rPr>
      </w:pPr>
      <w:bookmarkStart w:id="16" w:name="_Toc16306"/>
      <w:bookmarkStart w:id="17" w:name="_Toc26439"/>
      <w:bookmarkStart w:id="18" w:name="_Toc521775538"/>
      <w:bookmarkStart w:id="19" w:name="_Toc519258804"/>
      <w:r>
        <w:rPr>
          <w:rFonts w:eastAsia="黑体"/>
          <w:bCs w:val="0"/>
          <w:color w:val="000000" w:themeColor="text1"/>
          <w:sz w:val="21"/>
          <w:szCs w:val="21"/>
        </w:rPr>
        <w:t xml:space="preserve">2.2  </w:t>
      </w:r>
      <w:r>
        <w:rPr>
          <w:rFonts w:eastAsia="黑体"/>
          <w:bCs w:val="0"/>
          <w:color w:val="000000" w:themeColor="text1"/>
          <w:sz w:val="21"/>
          <w:szCs w:val="21"/>
        </w:rPr>
        <w:t>符</w:t>
      </w:r>
      <w:r>
        <w:rPr>
          <w:rFonts w:eastAsia="黑体"/>
          <w:bCs w:val="0"/>
          <w:color w:val="000000" w:themeColor="text1"/>
          <w:sz w:val="21"/>
          <w:szCs w:val="21"/>
        </w:rPr>
        <w:t xml:space="preserve">  </w:t>
      </w:r>
      <w:r>
        <w:rPr>
          <w:rFonts w:eastAsia="黑体"/>
          <w:bCs w:val="0"/>
          <w:color w:val="000000" w:themeColor="text1"/>
          <w:sz w:val="21"/>
          <w:szCs w:val="21"/>
        </w:rPr>
        <w:t>号</w:t>
      </w:r>
      <w:bookmarkEnd w:id="16"/>
      <w:bookmarkEnd w:id="17"/>
      <w:bookmarkEnd w:id="18"/>
      <w:bookmarkEnd w:id="19"/>
    </w:p>
    <w:p w:rsidR="007D7EFC" w:rsidRDefault="00552B24">
      <w:pPr>
        <w:snapToGrid w:val="0"/>
        <w:spacing w:line="350" w:lineRule="exact"/>
        <w:rPr>
          <w:rFonts w:ascii="宋体" w:hAnsi="宋体" w:cs="宋体"/>
          <w:color w:val="000000" w:themeColor="text1"/>
          <w:szCs w:val="21"/>
        </w:rPr>
      </w:pPr>
      <w:r>
        <w:rPr>
          <w:b/>
          <w:color w:val="000000" w:themeColor="text1"/>
          <w:szCs w:val="21"/>
        </w:rPr>
        <w:t xml:space="preserve">2.2.1 </w:t>
      </w:r>
      <w:r>
        <w:rPr>
          <w:color w:val="000000" w:themeColor="text1"/>
          <w:szCs w:val="21"/>
        </w:rPr>
        <w:t xml:space="preserve"> </w:t>
      </w:r>
      <w:r>
        <w:rPr>
          <w:rFonts w:ascii="宋体" w:hAnsi="宋体" w:cs="宋体" w:hint="eastAsia"/>
          <w:color w:val="000000" w:themeColor="text1"/>
          <w:szCs w:val="21"/>
        </w:rPr>
        <w:t>作用和作用效应</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2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20.25pt" o:ole="">
            <v:imagedata r:id="rId22" o:title=""/>
          </v:shape>
          <o:OLEObject Type="Embed" ProgID="Equation.DSMT4" ShapeID="_x0000_i1025" DrawAspect="Content" ObjectID="_1602057735" r:id="rId23"/>
        </w:object>
      </w:r>
      <w:r w:rsidR="00552B24">
        <w:rPr>
          <w:color w:val="000000" w:themeColor="text1"/>
          <w:szCs w:val="21"/>
        </w:rPr>
        <w:t>——</w:t>
      </w:r>
      <w:r w:rsidR="00552B24">
        <w:rPr>
          <w:rFonts w:ascii="宋体" w:hAnsi="宋体" w:cs="宋体" w:hint="eastAsia"/>
          <w:color w:val="000000" w:themeColor="text1"/>
          <w:szCs w:val="21"/>
        </w:rPr>
        <w:t>按荷载效应标准组合计算的作用于承台顶面的竖向力；</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300" w:dyaOrig="320">
          <v:shape id="_x0000_i1026" type="#_x0000_t75" style="width:15.75pt;height:20.25pt" o:ole="">
            <v:imagedata r:id="rId24" o:title=""/>
          </v:shape>
          <o:OLEObject Type="Embed" ProgID="Equation.DSMT4" ShapeID="_x0000_i1026" DrawAspect="Content" ObjectID="_1602057736" r:id="rId25"/>
        </w:object>
      </w:r>
      <w:r w:rsidR="00552B24">
        <w:rPr>
          <w:color w:val="000000" w:themeColor="text1"/>
          <w:szCs w:val="21"/>
        </w:rPr>
        <w:t>——</w:t>
      </w:r>
      <w:r w:rsidR="00552B24">
        <w:rPr>
          <w:rFonts w:ascii="宋体" w:hAnsi="宋体" w:cs="宋体" w:hint="eastAsia"/>
          <w:color w:val="000000" w:themeColor="text1"/>
          <w:szCs w:val="21"/>
        </w:rPr>
        <w:t>桩基承台和承台上土自重标准值，地下水位以下取浮重度；</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4"/>
          <w:szCs w:val="21"/>
        </w:rPr>
        <w:object w:dxaOrig="380" w:dyaOrig="360">
          <v:shape id="_x0000_i1027" type="#_x0000_t75" style="width:20.25pt;height:20.25pt" o:ole="">
            <v:imagedata r:id="rId26" o:title=""/>
          </v:shape>
          <o:OLEObject Type="Embed" ProgID="Equation.DSMT4" ShapeID="_x0000_i1027" DrawAspect="Content" ObjectID="_1602057737" r:id="rId27"/>
        </w:object>
      </w:r>
      <w:r w:rsidR="00552B24">
        <w:rPr>
          <w:color w:val="000000" w:themeColor="text1"/>
          <w:szCs w:val="21"/>
        </w:rPr>
        <w:t>——</w:t>
      </w:r>
      <w:r w:rsidR="00552B24">
        <w:rPr>
          <w:rFonts w:ascii="宋体" w:hAnsi="宋体" w:cs="宋体" w:hint="eastAsia"/>
          <w:color w:val="000000" w:themeColor="text1"/>
          <w:szCs w:val="21"/>
        </w:rPr>
        <w:t>群桩基础所包围体积的桩土总自重除以总桩数的平均自重；</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4"/>
          <w:szCs w:val="21"/>
        </w:rPr>
        <w:object w:dxaOrig="320" w:dyaOrig="360">
          <v:shape id="_x0000_i1028" type="#_x0000_t75" style="width:15.75pt;height:20.25pt" o:ole="">
            <v:imagedata r:id="rId28" o:title=""/>
          </v:shape>
          <o:OLEObject Type="Embed" ProgID="Equation.DSMT4" ShapeID="_x0000_i1028" DrawAspect="Content" ObjectID="_1602057738" r:id="rId29"/>
        </w:object>
      </w:r>
      <w:r w:rsidR="00552B24">
        <w:rPr>
          <w:color w:val="000000" w:themeColor="text1"/>
          <w:szCs w:val="21"/>
        </w:rPr>
        <w:t>——</w:t>
      </w:r>
      <w:r w:rsidR="00552B24">
        <w:rPr>
          <w:rFonts w:ascii="宋体" w:hAnsi="宋体" w:cs="宋体" w:hint="eastAsia"/>
          <w:color w:val="000000" w:themeColor="text1"/>
          <w:szCs w:val="21"/>
        </w:rPr>
        <w:t>基桩自重，地下水位以下取浮重度；</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340" w:dyaOrig="320">
          <v:shape id="_x0000_i1029" type="#_x0000_t75" style="width:20.25pt;height:20.25pt" o:ole="">
            <v:imagedata r:id="rId30" o:title=""/>
          </v:shape>
          <o:OLEObject Type="Embed" ProgID="Equation.DSMT4" ShapeID="_x0000_i1029" DrawAspect="Content" ObjectID="_1602057739" r:id="rId31"/>
        </w:object>
      </w:r>
      <w:r w:rsidR="00552B24">
        <w:rPr>
          <w:color w:val="000000" w:themeColor="text1"/>
          <w:szCs w:val="21"/>
        </w:rPr>
        <w:t>——</w:t>
      </w:r>
      <w:r w:rsidR="00552B24">
        <w:rPr>
          <w:rFonts w:ascii="宋体" w:hAnsi="宋体" w:cs="宋体" w:hint="eastAsia"/>
          <w:color w:val="000000" w:themeColor="text1"/>
          <w:szCs w:val="21"/>
        </w:rPr>
        <w:t>荷载效应标准组合下，作用于桩基承台底面的水平力；</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380" w:dyaOrig="320">
          <v:shape id="_x0000_i1030" type="#_x0000_t75" style="width:15.75pt;height:20.25pt" o:ole="">
            <v:imagedata r:id="rId32" o:title=""/>
          </v:shape>
          <o:OLEObject Type="Embed" ProgID="Equation.DSMT4" ShapeID="_x0000_i1030" DrawAspect="Content" ObjectID="_1602057740" r:id="rId33"/>
        </w:object>
      </w:r>
      <w:r w:rsidR="00552B24">
        <w:rPr>
          <w:color w:val="000000" w:themeColor="text1"/>
          <w:szCs w:val="21"/>
        </w:rPr>
        <w:t>——</w:t>
      </w:r>
      <w:r w:rsidR="00552B24">
        <w:rPr>
          <w:rFonts w:ascii="宋体" w:hAnsi="宋体" w:cs="宋体" w:hint="eastAsia"/>
          <w:color w:val="000000" w:themeColor="text1"/>
          <w:szCs w:val="21"/>
        </w:rPr>
        <w:t>荷载效应标准组合下，作用于第</w:t>
      </w:r>
      <w:r w:rsidR="00552B24">
        <w:rPr>
          <w:rFonts w:ascii="宋体" w:hAnsi="宋体" w:cs="宋体" w:hint="eastAsia"/>
          <w:i/>
          <w:color w:val="000000" w:themeColor="text1"/>
          <w:szCs w:val="21"/>
        </w:rPr>
        <w:t>i</w:t>
      </w:r>
      <w:r w:rsidR="00552B24">
        <w:rPr>
          <w:rFonts w:ascii="宋体" w:hAnsi="宋体" w:cs="宋体" w:hint="eastAsia"/>
          <w:color w:val="000000" w:themeColor="text1"/>
          <w:szCs w:val="21"/>
        </w:rPr>
        <w:t>基桩的水平力；</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440" w:dyaOrig="320">
          <v:shape id="_x0000_i1031" type="#_x0000_t75" style="width:19.5pt;height:20.25pt" o:ole="">
            <v:imagedata r:id="rId34" o:title=""/>
          </v:shape>
          <o:OLEObject Type="Embed" ProgID="Equation.DSMT4" ShapeID="_x0000_i1031" DrawAspect="Content" ObjectID="_1602057741" r:id="rId35"/>
        </w:object>
      </w:r>
      <w:r w:rsidR="00552B24">
        <w:rPr>
          <w:rFonts w:ascii="宋体" w:hAnsi="宋体" w:cs="宋体" w:hint="eastAsia"/>
          <w:color w:val="000000" w:themeColor="text1"/>
          <w:position w:val="-10"/>
          <w:szCs w:val="21"/>
        </w:rPr>
        <w:t>、</w:t>
      </w:r>
      <w:r w:rsidRPr="007D7EFC">
        <w:rPr>
          <w:rFonts w:ascii="宋体" w:hAnsi="宋体" w:cs="宋体" w:hint="eastAsia"/>
          <w:color w:val="000000" w:themeColor="text1"/>
          <w:position w:val="-14"/>
          <w:szCs w:val="21"/>
        </w:rPr>
        <w:object w:dxaOrig="440" w:dyaOrig="360">
          <v:shape id="_x0000_i1032" type="#_x0000_t75" style="width:19.5pt;height:20.25pt" o:ole="">
            <v:imagedata r:id="rId36" o:title=""/>
          </v:shape>
          <o:OLEObject Type="Embed" ProgID="Equation.DSMT4" ShapeID="_x0000_i1032" DrawAspect="Content" ObjectID="_1602057742" r:id="rId37"/>
        </w:object>
      </w:r>
      <w:r w:rsidR="00552B24">
        <w:rPr>
          <w:color w:val="000000" w:themeColor="text1"/>
          <w:szCs w:val="21"/>
        </w:rPr>
        <w:t>——</w:t>
      </w:r>
      <w:r w:rsidR="00552B24">
        <w:rPr>
          <w:rFonts w:ascii="宋体" w:hAnsi="宋体" w:cs="宋体" w:hint="eastAsia"/>
          <w:color w:val="000000" w:themeColor="text1"/>
          <w:szCs w:val="21"/>
        </w:rPr>
        <w:t>作用于承台底面，绕通过桩群形心的</w:t>
      </w:r>
      <w:r w:rsidR="00552B24">
        <w:rPr>
          <w:rFonts w:ascii="宋体" w:hAnsi="宋体" w:cs="宋体" w:hint="eastAsia"/>
          <w:i/>
          <w:color w:val="000000" w:themeColor="text1"/>
          <w:szCs w:val="21"/>
        </w:rPr>
        <w:t>x</w:t>
      </w:r>
      <w:r w:rsidR="00552B24">
        <w:rPr>
          <w:rFonts w:ascii="宋体" w:hAnsi="宋体" w:cs="宋体" w:hint="eastAsia"/>
          <w:color w:val="000000" w:themeColor="text1"/>
          <w:szCs w:val="21"/>
        </w:rPr>
        <w:t>、</w:t>
      </w:r>
      <w:r w:rsidR="00552B24">
        <w:rPr>
          <w:rFonts w:ascii="宋体" w:hAnsi="宋体" w:cs="宋体" w:hint="eastAsia"/>
          <w:i/>
          <w:color w:val="000000" w:themeColor="text1"/>
          <w:szCs w:val="21"/>
        </w:rPr>
        <w:t>y</w:t>
      </w:r>
      <w:r w:rsidR="00552B24">
        <w:rPr>
          <w:rFonts w:ascii="宋体" w:hAnsi="宋体" w:cs="宋体" w:hint="eastAsia"/>
          <w:color w:val="000000" w:themeColor="text1"/>
          <w:szCs w:val="21"/>
        </w:rPr>
        <w:t>主轴的力矩标准值；</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320" w:dyaOrig="320">
          <v:shape id="_x0000_i1033" type="#_x0000_t75" style="width:20.25pt;height:20.25pt" o:ole="">
            <v:imagedata r:id="rId38" o:title=""/>
          </v:shape>
          <o:OLEObject Type="Embed" ProgID="Equation.DSMT4" ShapeID="_x0000_i1033" DrawAspect="Content" ObjectID="_1602057743" r:id="rId39"/>
        </w:object>
      </w:r>
      <w:r w:rsidR="00552B24">
        <w:rPr>
          <w:color w:val="000000" w:themeColor="text1"/>
          <w:szCs w:val="21"/>
        </w:rPr>
        <w:t>——</w:t>
      </w:r>
      <w:r w:rsidR="00552B24">
        <w:rPr>
          <w:rFonts w:ascii="宋体" w:hAnsi="宋体" w:cs="宋体" w:hint="eastAsia"/>
          <w:color w:val="000000" w:themeColor="text1"/>
          <w:szCs w:val="21"/>
        </w:rPr>
        <w:t>荷载效应标准组合轴心竖向力作用下，基桩的平均竖向力</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360" w:dyaOrig="320">
          <v:shape id="_x0000_i1034" type="#_x0000_t75" style="width:20.25pt;height:20.25pt" o:ole="">
            <v:imagedata r:id="rId40" o:title=""/>
          </v:shape>
          <o:OLEObject Type="Embed" ProgID="Equation.DSMT4" ShapeID="_x0000_i1034" DrawAspect="Content" ObjectID="_1602057744" r:id="rId41"/>
        </w:object>
      </w:r>
      <w:r w:rsidR="00552B24">
        <w:rPr>
          <w:color w:val="000000" w:themeColor="text1"/>
          <w:szCs w:val="21"/>
        </w:rPr>
        <w:t>——</w:t>
      </w:r>
      <w:r w:rsidR="00552B24">
        <w:rPr>
          <w:rFonts w:ascii="宋体" w:hAnsi="宋体" w:cs="宋体" w:hint="eastAsia"/>
          <w:color w:val="000000" w:themeColor="text1"/>
          <w:szCs w:val="21"/>
        </w:rPr>
        <w:t>荷载效应标准组合偏心竖向力作用下第</w:t>
      </w:r>
      <w:r w:rsidR="00552B24">
        <w:rPr>
          <w:rFonts w:ascii="宋体" w:hAnsi="宋体" w:cs="宋体" w:hint="eastAsia"/>
          <w:i/>
          <w:color w:val="000000" w:themeColor="text1"/>
          <w:szCs w:val="21"/>
        </w:rPr>
        <w:t>i</w:t>
      </w:r>
      <w:r w:rsidR="00552B24">
        <w:rPr>
          <w:rFonts w:ascii="宋体" w:hAnsi="宋体" w:cs="宋体" w:hint="eastAsia"/>
          <w:color w:val="000000" w:themeColor="text1"/>
          <w:szCs w:val="21"/>
        </w:rPr>
        <w:t>基桩的竖向力；</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620" w:dyaOrig="320">
          <v:shape id="_x0000_i1035" type="#_x0000_t75" style="width:30.75pt;height:20.25pt" o:ole="">
            <v:imagedata r:id="rId42" o:title=""/>
          </v:shape>
          <o:OLEObject Type="Embed" ProgID="Equation.DSMT4" ShapeID="_x0000_i1035" DrawAspect="Content" ObjectID="_1602057745" r:id="rId43"/>
        </w:object>
      </w:r>
      <w:r w:rsidR="00552B24">
        <w:rPr>
          <w:color w:val="000000" w:themeColor="text1"/>
          <w:szCs w:val="21"/>
        </w:rPr>
        <w:t>——</w:t>
      </w:r>
      <w:r w:rsidR="00552B24">
        <w:rPr>
          <w:rFonts w:ascii="宋体" w:hAnsi="宋体" w:cs="宋体" w:hint="eastAsia"/>
          <w:color w:val="000000" w:themeColor="text1"/>
          <w:szCs w:val="21"/>
        </w:rPr>
        <w:t>荷载效应标准组合偏心竖向力作用下，桩顶最大竖向力；</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420" w:dyaOrig="320">
          <v:shape id="_x0000_i1036" type="#_x0000_t75" style="width:19.5pt;height:20.25pt" o:ole="">
            <v:imagedata r:id="rId44" o:title=""/>
          </v:shape>
          <o:OLEObject Type="Embed" ProgID="Equation.DSMT4" ShapeID="_x0000_i1036" DrawAspect="Content" ObjectID="_1602057746" r:id="rId45"/>
        </w:object>
      </w:r>
      <w:r w:rsidR="00552B24">
        <w:rPr>
          <w:color w:val="000000" w:themeColor="text1"/>
          <w:szCs w:val="21"/>
        </w:rPr>
        <w:t>——</w:t>
      </w:r>
      <w:r w:rsidR="00552B24">
        <w:rPr>
          <w:rFonts w:ascii="宋体" w:hAnsi="宋体" w:cs="宋体" w:hint="eastAsia"/>
          <w:color w:val="000000" w:themeColor="text1"/>
          <w:szCs w:val="21"/>
        </w:rPr>
        <w:t>地震作用效应和荷载效应标准组合下，基桩的平均竖向力；</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720" w:dyaOrig="320">
          <v:shape id="_x0000_i1037" type="#_x0000_t75" style="width:37.5pt;height:20.25pt" o:ole="">
            <v:imagedata r:id="rId46" o:title=""/>
          </v:shape>
          <o:OLEObject Type="Embed" ProgID="Equation.DSMT4" ShapeID="_x0000_i1037" DrawAspect="Content" ObjectID="_1602057747" r:id="rId47"/>
        </w:object>
      </w:r>
      <w:r w:rsidR="00552B24">
        <w:rPr>
          <w:color w:val="000000" w:themeColor="text1"/>
          <w:szCs w:val="21"/>
        </w:rPr>
        <w:t>——</w:t>
      </w:r>
      <w:r w:rsidR="00552B24">
        <w:rPr>
          <w:rFonts w:ascii="宋体" w:hAnsi="宋体" w:cs="宋体" w:hint="eastAsia"/>
          <w:color w:val="000000" w:themeColor="text1"/>
          <w:szCs w:val="21"/>
        </w:rPr>
        <w:t>地震作用效应和荷载效应标准组合下，基桩的最大竖向力；</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6"/>
          <w:szCs w:val="21"/>
        </w:rPr>
        <w:object w:dxaOrig="220" w:dyaOrig="260">
          <v:shape id="_x0000_i1038" type="#_x0000_t75" style="width:10.5pt;height:15.75pt" o:ole="">
            <v:imagedata r:id="rId48" o:title=""/>
          </v:shape>
          <o:OLEObject Type="Embed" ProgID="Equation.DSMT4" ShapeID="_x0000_i1038" DrawAspect="Content" ObjectID="_1602057748" r:id="rId49"/>
        </w:object>
      </w:r>
      <w:r w:rsidR="00552B24">
        <w:rPr>
          <w:color w:val="000000" w:themeColor="text1"/>
          <w:szCs w:val="21"/>
        </w:rPr>
        <w:t>——</w:t>
      </w:r>
      <w:r w:rsidR="00552B24">
        <w:rPr>
          <w:rFonts w:ascii="宋体" w:hAnsi="宋体" w:cs="宋体" w:hint="eastAsia"/>
          <w:color w:val="000000" w:themeColor="text1"/>
          <w:szCs w:val="21"/>
        </w:rPr>
        <w:t>桩身截面作用的设计剪力；</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4"/>
          <w:szCs w:val="21"/>
        </w:rPr>
        <w:object w:dxaOrig="280" w:dyaOrig="240">
          <v:shape id="_x0000_i1039" type="#_x0000_t75" style="width:13.5pt;height:15pt" o:ole="">
            <v:imagedata r:id="rId50" o:title=""/>
          </v:shape>
          <o:OLEObject Type="Embed" ProgID="Equation.DSMT4" ShapeID="_x0000_i1039" DrawAspect="Content" ObjectID="_1602057749" r:id="rId51"/>
        </w:object>
      </w:r>
      <w:r w:rsidR="00552B24">
        <w:rPr>
          <w:color w:val="000000" w:themeColor="text1"/>
          <w:szCs w:val="21"/>
        </w:rPr>
        <w:t>——</w:t>
      </w:r>
      <w:r w:rsidR="00552B24">
        <w:rPr>
          <w:rFonts w:ascii="宋体" w:hAnsi="宋体" w:cs="宋体" w:hint="eastAsia"/>
          <w:color w:val="000000" w:themeColor="text1"/>
          <w:szCs w:val="21"/>
        </w:rPr>
        <w:t>桩身截面作用的设计弯矩；</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6"/>
          <w:szCs w:val="21"/>
        </w:rPr>
        <w:object w:dxaOrig="240" w:dyaOrig="260">
          <v:shape id="_x0000_i1040" type="#_x0000_t75" style="width:10.5pt;height:15.75pt" o:ole="">
            <v:imagedata r:id="rId52" o:title=""/>
          </v:shape>
          <o:OLEObject Type="Embed" ProgID="Equation.DSMT4" ShapeID="_x0000_i1040" DrawAspect="Content" ObjectID="_1602057750" r:id="rId53"/>
        </w:object>
      </w:r>
      <w:r w:rsidR="00552B24">
        <w:rPr>
          <w:color w:val="000000" w:themeColor="text1"/>
          <w:szCs w:val="21"/>
        </w:rPr>
        <w:t>——</w:t>
      </w:r>
      <w:r w:rsidR="00552B24">
        <w:rPr>
          <w:rFonts w:ascii="宋体" w:hAnsi="宋体" w:cs="宋体" w:hint="eastAsia"/>
          <w:color w:val="000000" w:themeColor="text1"/>
          <w:szCs w:val="21"/>
        </w:rPr>
        <w:t>旋压施工时施加的最大轴向力；</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4"/>
          <w:szCs w:val="21"/>
        </w:rPr>
        <w:object w:dxaOrig="200" w:dyaOrig="240">
          <v:shape id="_x0000_i1041" type="#_x0000_t75" style="width:10.5pt;height:10.5pt" o:ole="">
            <v:imagedata r:id="rId54" o:title=""/>
          </v:shape>
          <o:OLEObject Type="Embed" ProgID="Equation.DSMT4" ShapeID="_x0000_i1041" DrawAspect="Content" ObjectID="_1602057751" r:id="rId55"/>
        </w:object>
      </w:r>
      <w:r w:rsidR="00552B24">
        <w:rPr>
          <w:color w:val="000000" w:themeColor="text1"/>
          <w:szCs w:val="21"/>
        </w:rPr>
        <w:t>——</w:t>
      </w:r>
      <w:r w:rsidR="00552B24">
        <w:rPr>
          <w:rFonts w:ascii="宋体" w:hAnsi="宋体" w:cs="宋体" w:hint="eastAsia"/>
          <w:color w:val="000000" w:themeColor="text1"/>
          <w:szCs w:val="21"/>
        </w:rPr>
        <w:t>旋压施工时施加的最大扭矩；</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360" w:dyaOrig="320">
          <v:shape id="_x0000_i1042" type="#_x0000_t75" style="width:15.75pt;height:20.25pt" o:ole="">
            <v:imagedata r:id="rId56" o:title=""/>
          </v:shape>
          <o:OLEObject Type="Embed" ProgID="Equation.DSMT4" ShapeID="_x0000_i1042" DrawAspect="Content" ObjectID="_1602057752" r:id="rId57"/>
        </w:object>
      </w:r>
      <w:r w:rsidR="00552B24">
        <w:rPr>
          <w:color w:val="000000" w:themeColor="text1"/>
          <w:szCs w:val="21"/>
        </w:rPr>
        <w:t>——</w:t>
      </w:r>
      <w:r w:rsidR="00552B24">
        <w:rPr>
          <w:rFonts w:ascii="宋体" w:hAnsi="宋体" w:cs="宋体" w:hint="eastAsia"/>
          <w:color w:val="000000" w:themeColor="text1"/>
          <w:szCs w:val="21"/>
        </w:rPr>
        <w:t>基桩承受的桩承台底面以上建筑物自重、承台及其上土重标准值；</w:t>
      </w:r>
    </w:p>
    <w:p w:rsidR="007D7EFC" w:rsidRDefault="007D7EFC">
      <w:pPr>
        <w:snapToGrid w:val="0"/>
        <w:spacing w:line="350" w:lineRule="exact"/>
        <w:ind w:leftChars="199" w:left="1201" w:hangingChars="373" w:hanging="783"/>
        <w:rPr>
          <w:rFonts w:ascii="宋体" w:hAnsi="宋体" w:cs="宋体"/>
          <w:color w:val="000000" w:themeColor="text1"/>
          <w:szCs w:val="21"/>
        </w:rPr>
      </w:pPr>
      <m:oMath>
        <m:sSub>
          <m:sSubPr>
            <m:ctrlPr>
              <w:rPr>
                <w:rFonts w:ascii="Cambria Math" w:hAnsi="Cambria Math"/>
                <w:color w:val="000000" w:themeColor="text1"/>
                <w:szCs w:val="21"/>
              </w:rPr>
            </m:ctrlPr>
          </m:sSubPr>
          <m:e>
            <m:r>
              <m:rPr>
                <m:sty m:val="p"/>
              </m:rPr>
              <w:rPr>
                <w:rFonts w:ascii="Cambria Math" w:hAnsi="Cambria Math"/>
                <w:color w:val="000000" w:themeColor="text1"/>
                <w:szCs w:val="21"/>
              </w:rPr>
              <m:t xml:space="preserve"> P</m:t>
            </m:r>
          </m:e>
          <m:sub>
            <m:r>
              <m:rPr>
                <m:sty m:val="p"/>
              </m:rPr>
              <w:rPr>
                <w:rFonts w:ascii="Cambria Math" w:hAnsi="Cambria Math"/>
                <w:color w:val="000000" w:themeColor="text1"/>
                <w:szCs w:val="21"/>
              </w:rPr>
              <m:t>c</m:t>
            </m:r>
          </m:sub>
        </m:sSub>
      </m:oMath>
      <w:r w:rsidR="00552B24">
        <w:rPr>
          <w:color w:val="000000" w:themeColor="text1"/>
          <w:szCs w:val="21"/>
        </w:rPr>
        <w:t>——</w:t>
      </w:r>
      <w:r w:rsidR="00552B24">
        <w:rPr>
          <w:rFonts w:ascii="宋体" w:hAnsi="宋体" w:cs="宋体" w:hint="eastAsia"/>
          <w:color w:val="000000" w:themeColor="text1"/>
          <w:szCs w:val="21"/>
        </w:rPr>
        <w:t>承台底地基土分担的竖向总荷载标准值；</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position w:val="-10"/>
        </w:rPr>
        <w:object w:dxaOrig="280" w:dyaOrig="320">
          <v:shape id="_x0000_i1043" type="#_x0000_t75" style="width:14.25pt;height:15.75pt" o:ole="">
            <v:imagedata r:id="rId58" o:title=""/>
          </v:shape>
          <o:OLEObject Type="Embed" ProgID="Equation.DSMT4" ShapeID="_x0000_i1043" DrawAspect="Content" ObjectID="_1602057753" r:id="rId59"/>
        </w:object>
      </w:r>
      <w:r w:rsidR="00552B24">
        <w:rPr>
          <w:color w:val="000000" w:themeColor="text1"/>
          <w:szCs w:val="21"/>
        </w:rPr>
        <w:t>——</w:t>
      </w:r>
      <w:r w:rsidR="00552B24">
        <w:rPr>
          <w:rFonts w:hint="eastAsia"/>
          <w:color w:val="000000" w:themeColor="text1"/>
          <w:szCs w:val="21"/>
        </w:rPr>
        <w:t>螺旋</w:t>
      </w:r>
      <w:r w:rsidR="00552B24">
        <w:rPr>
          <w:rFonts w:ascii="宋体" w:hAnsi="宋体" w:cs="宋体" w:hint="eastAsia"/>
          <w:color w:val="000000" w:themeColor="text1"/>
          <w:szCs w:val="21"/>
        </w:rPr>
        <w:t>翼分担的荷载；</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300" w:dyaOrig="320">
          <v:shape id="_x0000_i1044" type="#_x0000_t75" style="width:12.75pt;height:20.25pt" o:ole="">
            <v:imagedata r:id="rId60" o:title=""/>
          </v:shape>
          <o:OLEObject Type="Embed" ProgID="Equation.DSMT4" ShapeID="_x0000_i1044" DrawAspect="Content" ObjectID="_1602057754" r:id="rId61"/>
        </w:object>
      </w:r>
      <w:r w:rsidR="00552B24">
        <w:rPr>
          <w:color w:val="000000" w:themeColor="text1"/>
          <w:szCs w:val="21"/>
        </w:rPr>
        <w:t>——</w:t>
      </w:r>
      <w:r w:rsidR="00552B24">
        <w:rPr>
          <w:rFonts w:ascii="宋体" w:hAnsi="宋体" w:cs="宋体" w:hint="eastAsia"/>
          <w:color w:val="000000" w:themeColor="text1"/>
          <w:szCs w:val="21"/>
        </w:rPr>
        <w:t>大气影响急剧层中第</w:t>
      </w:r>
      <w:r w:rsidR="00552B24">
        <w:rPr>
          <w:rFonts w:ascii="宋体" w:hAnsi="宋体" w:cs="宋体" w:hint="eastAsia"/>
          <w:i/>
          <w:color w:val="000000" w:themeColor="text1"/>
          <w:szCs w:val="21"/>
        </w:rPr>
        <w:t>i</w:t>
      </w:r>
      <w:r w:rsidR="00552B24">
        <w:rPr>
          <w:rFonts w:ascii="宋体" w:hAnsi="宋体" w:cs="宋体" w:hint="eastAsia"/>
          <w:color w:val="000000" w:themeColor="text1"/>
          <w:szCs w:val="21"/>
        </w:rPr>
        <w:t>层土的极限胀切力；</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6"/>
          <w:szCs w:val="21"/>
        </w:rPr>
        <w:object w:dxaOrig="180" w:dyaOrig="200">
          <v:shape id="_x0000_i1045" type="#_x0000_t75" style="width:8.25pt;height:12pt" o:ole="">
            <v:imagedata r:id="rId62" o:title=""/>
          </v:shape>
          <o:OLEObject Type="Embed" ProgID="Equation.DSMT4" ShapeID="_x0000_i1045" DrawAspect="Content" ObjectID="_1602057755" r:id="rId63"/>
        </w:object>
      </w:r>
      <w:r w:rsidR="00552B24">
        <w:rPr>
          <w:color w:val="000000" w:themeColor="text1"/>
          <w:szCs w:val="21"/>
        </w:rPr>
        <w:t>——</w:t>
      </w:r>
      <w:r w:rsidR="00552B24">
        <w:rPr>
          <w:rFonts w:ascii="宋体" w:hAnsi="宋体" w:cs="宋体" w:hint="eastAsia"/>
          <w:color w:val="000000" w:themeColor="text1"/>
          <w:szCs w:val="21"/>
        </w:rPr>
        <w:t>承台下的基桩数；</w:t>
      </w:r>
    </w:p>
    <w:p w:rsidR="007D7EFC" w:rsidRDefault="007D7EFC">
      <w:pPr>
        <w:spacing w:line="350" w:lineRule="exact"/>
        <w:ind w:firstLineChars="200" w:firstLine="480"/>
        <w:rPr>
          <w:rFonts w:ascii="宋体" w:hAnsi="宋体" w:cs="宋体"/>
          <w:color w:val="000000" w:themeColor="text1"/>
          <w:szCs w:val="21"/>
        </w:rPr>
      </w:pPr>
      <m:oMath>
        <m:sSub>
          <m:sSubPr>
            <m:ctrlPr>
              <w:rPr>
                <w:rFonts w:ascii="Cambria Math" w:hAnsi="Cambria Math"/>
                <w:sz w:val="24"/>
              </w:rPr>
            </m:ctrlPr>
          </m:sSubPr>
          <m:e>
            <m:r>
              <w:rPr>
                <w:rFonts w:ascii="Cambria Math" w:hAnsi="Cambria Math"/>
                <w:sz w:val="24"/>
              </w:rPr>
              <m:t>n</m:t>
            </m:r>
          </m:e>
          <m:sub>
            <m:r>
              <m:rPr>
                <m:sty m:val="p"/>
              </m:rPr>
              <w:rPr>
                <w:rFonts w:ascii="Cambria Math" w:hAnsi="Cambria Math"/>
                <w:sz w:val="24"/>
              </w:rPr>
              <m:t>1</m:t>
            </m:r>
          </m:sub>
        </m:sSub>
        <m:sSub>
          <m:sSubPr>
            <m:ctrlPr>
              <w:rPr>
                <w:rFonts w:ascii="Cambria Math" w:hAnsi="Cambria Math"/>
                <w:sz w:val="24"/>
              </w:rPr>
            </m:ctrlPr>
          </m:sSubPr>
          <m:e>
            <m:r>
              <m:rPr>
                <m:sty m:val="p"/>
              </m:rPr>
              <w:rPr>
                <w:rFonts w:ascii="Cambria Math" w:hAnsi="Cambria Math"/>
                <w:sz w:val="24"/>
              </w:rPr>
              <m:t>、</m:t>
            </m:r>
            <m:r>
              <w:rPr>
                <w:rFonts w:ascii="Cambria Math" w:hAnsi="Cambria Math"/>
                <w:sz w:val="24"/>
              </w:rPr>
              <m:t>n</m:t>
            </m:r>
          </m:e>
          <m:sub>
            <m:r>
              <m:rPr>
                <m:sty m:val="p"/>
              </m:rPr>
              <w:rPr>
                <w:rFonts w:ascii="Cambria Math" w:hAnsi="Cambria Math"/>
                <w:sz w:val="24"/>
              </w:rPr>
              <m:t>2</m:t>
            </m:r>
          </m:sub>
        </m:sSub>
      </m:oMath>
      <w:r w:rsidR="00552B24">
        <w:rPr>
          <w:rFonts w:eastAsia="仿宋"/>
          <w:color w:val="000000" w:themeColor="text1"/>
          <w:szCs w:val="21"/>
        </w:rPr>
        <w:t>—</w:t>
      </w:r>
      <w:r w:rsidR="00552B24">
        <w:rPr>
          <w:color w:val="000000" w:themeColor="text1"/>
          <w:szCs w:val="21"/>
        </w:rPr>
        <w:t>—</w:t>
      </w:r>
      <w:r w:rsidR="00552B24">
        <w:rPr>
          <w:rFonts w:ascii="宋体" w:hAnsi="宋体" w:cs="宋体" w:hint="eastAsia"/>
          <w:color w:val="000000" w:themeColor="text1"/>
          <w:szCs w:val="21"/>
        </w:rPr>
        <w:t>分别为沿水平荷载方向与垂直水平荷载方向</w:t>
      </w:r>
    </w:p>
    <w:p w:rsidR="007D7EFC" w:rsidRDefault="00552B24">
      <w:pPr>
        <w:spacing w:line="350" w:lineRule="exact"/>
        <w:ind w:firstLineChars="600" w:firstLine="1260"/>
        <w:rPr>
          <w:rFonts w:ascii="宋体" w:hAnsi="宋体" w:cs="宋体"/>
          <w:color w:val="000000" w:themeColor="text1"/>
          <w:szCs w:val="21"/>
        </w:rPr>
      </w:pPr>
      <w:r>
        <w:rPr>
          <w:rFonts w:ascii="宋体" w:hAnsi="宋体" w:cs="宋体" w:hint="eastAsia"/>
          <w:color w:val="000000" w:themeColor="text1"/>
          <w:szCs w:val="21"/>
        </w:rPr>
        <w:t>每排桩中的桩数。</w:t>
      </w:r>
    </w:p>
    <w:p w:rsidR="007D7EFC" w:rsidRDefault="00552B24">
      <w:pPr>
        <w:snapToGrid w:val="0"/>
        <w:spacing w:line="350" w:lineRule="exact"/>
        <w:rPr>
          <w:rFonts w:ascii="宋体" w:hAnsi="宋体" w:cs="宋体"/>
          <w:color w:val="000000" w:themeColor="text1"/>
          <w:szCs w:val="21"/>
        </w:rPr>
      </w:pPr>
      <w:r>
        <w:rPr>
          <w:b/>
          <w:color w:val="000000" w:themeColor="text1"/>
          <w:szCs w:val="21"/>
        </w:rPr>
        <w:t>2.2.2</w:t>
      </w:r>
      <w:r>
        <w:rPr>
          <w:rFonts w:ascii="宋体" w:hAnsi="宋体" w:cs="宋体" w:hint="eastAsia"/>
          <w:b/>
          <w:color w:val="000000" w:themeColor="text1"/>
          <w:szCs w:val="21"/>
        </w:rPr>
        <w:t xml:space="preserve"> </w:t>
      </w:r>
      <w:r>
        <w:rPr>
          <w:rFonts w:ascii="宋体" w:hAnsi="宋体" w:cs="宋体" w:hint="eastAsia"/>
          <w:color w:val="000000" w:themeColor="text1"/>
          <w:szCs w:val="21"/>
        </w:rPr>
        <w:t xml:space="preserve"> </w:t>
      </w:r>
      <w:r>
        <w:rPr>
          <w:rFonts w:ascii="宋体" w:hAnsi="宋体" w:cs="宋体" w:hint="eastAsia"/>
          <w:color w:val="000000" w:themeColor="text1"/>
          <w:szCs w:val="21"/>
        </w:rPr>
        <w:t>抗力和材料性能</w:t>
      </w:r>
    </w:p>
    <w:p w:rsidR="007D7EFC" w:rsidRDefault="007D7EFC">
      <w:pPr>
        <w:snapToGrid w:val="0"/>
        <w:spacing w:line="350" w:lineRule="exact"/>
        <w:ind w:leftChars="199" w:left="1201" w:hangingChars="373" w:hanging="783"/>
        <w:rPr>
          <w:rFonts w:ascii="宋体" w:hAnsi="宋体" w:cs="宋体"/>
          <w:color w:val="000000" w:themeColor="text1"/>
          <w:position w:val="-6"/>
          <w:szCs w:val="21"/>
        </w:rPr>
      </w:pPr>
      <w:r w:rsidRPr="007D7EFC">
        <w:rPr>
          <w:rFonts w:ascii="宋体" w:hAnsi="宋体" w:cs="宋体" w:hint="eastAsia"/>
          <w:color w:val="000000" w:themeColor="text1"/>
          <w:position w:val="-10"/>
          <w:szCs w:val="21"/>
        </w:rPr>
        <w:object w:dxaOrig="220" w:dyaOrig="300">
          <v:shape id="_x0000_i1046" type="#_x0000_t75" style="width:10.5pt;height:15.75pt" o:ole="">
            <v:imagedata r:id="rId64" o:title=""/>
          </v:shape>
          <o:OLEObject Type="Embed" ProgID="Equation.DSMT4" ShapeID="_x0000_i1046" DrawAspect="Content" ObjectID="_1602057756" r:id="rId65"/>
        </w:object>
      </w:r>
      <w:r w:rsidR="00552B24">
        <w:rPr>
          <w:color w:val="000000" w:themeColor="text1"/>
          <w:szCs w:val="21"/>
        </w:rPr>
        <w:t>——</w:t>
      </w:r>
      <w:r w:rsidR="00552B24">
        <w:rPr>
          <w:rFonts w:ascii="宋体" w:hAnsi="宋体" w:cs="宋体" w:hint="eastAsia"/>
          <w:color w:val="000000" w:themeColor="text1"/>
          <w:szCs w:val="21"/>
        </w:rPr>
        <w:t>桩身和扩大头钢材抗拉、抗压和抗弯强度设计值；</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260" w:dyaOrig="320">
          <v:shape id="_x0000_i1047" type="#_x0000_t75" style="width:15.75pt;height:20.25pt" o:ole="">
            <v:imagedata r:id="rId66" o:title=""/>
          </v:shape>
          <o:OLEObject Type="Embed" ProgID="Equation.DSMT4" ShapeID="_x0000_i1047" DrawAspect="Content" ObjectID="_1602057757" r:id="rId67"/>
        </w:object>
      </w:r>
      <w:r w:rsidR="00552B24">
        <w:rPr>
          <w:color w:val="000000" w:themeColor="text1"/>
          <w:szCs w:val="21"/>
        </w:rPr>
        <w:t>——</w:t>
      </w:r>
      <w:r w:rsidR="00552B24">
        <w:rPr>
          <w:rFonts w:ascii="宋体" w:hAnsi="宋体" w:cs="宋体" w:hint="eastAsia"/>
          <w:color w:val="000000" w:themeColor="text1"/>
          <w:szCs w:val="21"/>
        </w:rPr>
        <w:t>桩身和扩大头钢材的抗剪强度设计值；</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4"/>
          <w:szCs w:val="21"/>
        </w:rPr>
        <w:object w:dxaOrig="280" w:dyaOrig="360">
          <v:shape id="_x0000_i1048" type="#_x0000_t75" style="width:15.75pt;height:20.25pt" o:ole="">
            <v:imagedata r:id="rId68" o:title=""/>
          </v:shape>
          <o:OLEObject Type="Embed" ProgID="Equation.DSMT4" ShapeID="_x0000_i1048" DrawAspect="Content" ObjectID="_1602057758" r:id="rId69"/>
        </w:object>
      </w:r>
      <w:r w:rsidR="00552B24">
        <w:rPr>
          <w:color w:val="000000" w:themeColor="text1"/>
          <w:szCs w:val="21"/>
        </w:rPr>
        <w:t>——</w:t>
      </w:r>
      <w:r w:rsidR="00552B24">
        <w:rPr>
          <w:rFonts w:ascii="宋体" w:hAnsi="宋体" w:cs="宋体" w:hint="eastAsia"/>
          <w:color w:val="000000" w:themeColor="text1"/>
          <w:szCs w:val="21"/>
        </w:rPr>
        <w:t>填芯混凝土中的钢筋抗拉强度设计值；</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color w:val="000000" w:themeColor="text1"/>
          <w:position w:val="-10"/>
          <w:szCs w:val="21"/>
        </w:rPr>
        <w:object w:dxaOrig="340" w:dyaOrig="360">
          <v:shape id="_x0000_i1049" type="#_x0000_t75" style="width:19.5pt;height:19.5pt" o:ole="">
            <v:imagedata r:id="rId70" o:title=""/>
          </v:shape>
          <o:OLEObject Type="Embed" ProgID="Equation.DSMT4" ShapeID="_x0000_i1049" DrawAspect="Content" ObjectID="_1602057759" r:id="rId71"/>
        </w:object>
      </w:r>
      <w:r w:rsidR="00552B24">
        <w:rPr>
          <w:color w:val="000000" w:themeColor="text1"/>
          <w:szCs w:val="21"/>
        </w:rPr>
        <w:t>——</w:t>
      </w:r>
      <w:r w:rsidR="00552B24">
        <w:rPr>
          <w:rFonts w:ascii="宋体" w:hAnsi="宋体" w:cs="宋体" w:hint="eastAsia"/>
          <w:color w:val="000000" w:themeColor="text1"/>
          <w:szCs w:val="21"/>
        </w:rPr>
        <w:t>焊缝抗压强度设计值；</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color w:val="000000" w:themeColor="text1"/>
          <w:position w:val="-10"/>
          <w:szCs w:val="21"/>
        </w:rPr>
        <w:object w:dxaOrig="340" w:dyaOrig="360">
          <v:shape id="_x0000_i1050" type="#_x0000_t75" style="width:19.5pt;height:19.5pt" o:ole="">
            <v:imagedata r:id="rId72" o:title=""/>
          </v:shape>
          <o:OLEObject Type="Embed" ProgID="Equation.DSMT4" ShapeID="_x0000_i1050" DrawAspect="Content" ObjectID="_1602057760" r:id="rId73"/>
        </w:object>
      </w:r>
      <w:r w:rsidR="00552B24">
        <w:rPr>
          <w:color w:val="000000" w:themeColor="text1"/>
          <w:szCs w:val="21"/>
        </w:rPr>
        <w:t>——</w:t>
      </w:r>
      <w:r w:rsidR="00552B24">
        <w:rPr>
          <w:rFonts w:ascii="宋体" w:hAnsi="宋体" w:cs="宋体" w:hint="eastAsia"/>
          <w:color w:val="000000" w:themeColor="text1"/>
          <w:szCs w:val="21"/>
        </w:rPr>
        <w:t>焊缝抗拉强度设计值；</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color w:val="000000" w:themeColor="text1"/>
          <w:position w:val="-10"/>
          <w:szCs w:val="21"/>
        </w:rPr>
        <w:object w:dxaOrig="340" w:dyaOrig="360">
          <v:shape id="_x0000_i1051" type="#_x0000_t75" style="width:19.5pt;height:19.5pt" o:ole="">
            <v:imagedata r:id="rId74" o:title=""/>
          </v:shape>
          <o:OLEObject Type="Embed" ProgID="Equation.DSMT4" ShapeID="_x0000_i1051" DrawAspect="Content" ObjectID="_1602057761" r:id="rId75"/>
        </w:object>
      </w:r>
      <w:r w:rsidR="00552B24">
        <w:rPr>
          <w:color w:val="000000" w:themeColor="text1"/>
          <w:szCs w:val="21"/>
        </w:rPr>
        <w:t>——</w:t>
      </w:r>
      <w:r w:rsidR="00552B24">
        <w:rPr>
          <w:rFonts w:ascii="宋体" w:hAnsi="宋体" w:cs="宋体" w:hint="eastAsia"/>
          <w:color w:val="000000" w:themeColor="text1"/>
          <w:szCs w:val="21"/>
        </w:rPr>
        <w:t>焊缝抗剪强度设计值；</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color w:val="000000" w:themeColor="text1"/>
          <w:position w:val="-10"/>
          <w:szCs w:val="21"/>
        </w:rPr>
        <w:object w:dxaOrig="300" w:dyaOrig="360">
          <v:shape id="_x0000_i1052" type="#_x0000_t75" style="width:17.25pt;height:19.5pt" o:ole="">
            <v:imagedata r:id="rId76" o:title=""/>
          </v:shape>
          <o:OLEObject Type="Embed" ProgID="Equation.DSMT4" ShapeID="_x0000_i1052" DrawAspect="Content" ObjectID="_1602057762" r:id="rId77"/>
        </w:object>
      </w:r>
      <w:r w:rsidR="00552B24">
        <w:rPr>
          <w:color w:val="000000" w:themeColor="text1"/>
          <w:szCs w:val="21"/>
        </w:rPr>
        <w:t>——</w:t>
      </w:r>
      <w:r w:rsidR="00552B24">
        <w:rPr>
          <w:rFonts w:ascii="宋体" w:hAnsi="宋体" w:cs="宋体" w:hint="eastAsia"/>
          <w:color w:val="000000" w:themeColor="text1"/>
          <w:szCs w:val="21"/>
        </w:rPr>
        <w:t>螺栓连接承压强度设计值；</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color w:val="000000" w:themeColor="text1"/>
          <w:position w:val="-10"/>
          <w:szCs w:val="21"/>
        </w:rPr>
        <w:object w:dxaOrig="300" w:dyaOrig="360">
          <v:shape id="_x0000_i1053" type="#_x0000_t75" style="width:17.25pt;height:19.5pt" o:ole="">
            <v:imagedata r:id="rId78" o:title=""/>
          </v:shape>
          <o:OLEObject Type="Embed" ProgID="Equation.DSMT4" ShapeID="_x0000_i1053" DrawAspect="Content" ObjectID="_1602057763" r:id="rId79"/>
        </w:object>
      </w:r>
      <w:r w:rsidR="00552B24">
        <w:rPr>
          <w:color w:val="000000" w:themeColor="text1"/>
          <w:szCs w:val="21"/>
        </w:rPr>
        <w:t>——</w:t>
      </w:r>
      <w:r w:rsidR="00552B24">
        <w:rPr>
          <w:rFonts w:ascii="宋体" w:hAnsi="宋体" w:cs="宋体" w:hint="eastAsia"/>
          <w:color w:val="000000" w:themeColor="text1"/>
          <w:szCs w:val="21"/>
        </w:rPr>
        <w:t>螺栓连接抗拉强度设计值；</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color w:val="000000" w:themeColor="text1"/>
          <w:position w:val="-10"/>
          <w:szCs w:val="21"/>
        </w:rPr>
        <w:object w:dxaOrig="300" w:dyaOrig="360">
          <v:shape id="_x0000_i1054" type="#_x0000_t75" style="width:17.25pt;height:19.5pt" o:ole="">
            <v:imagedata r:id="rId80" o:title=""/>
          </v:shape>
          <o:OLEObject Type="Embed" ProgID="Equation.DSMT4" ShapeID="_x0000_i1054" DrawAspect="Content" ObjectID="_1602057764" r:id="rId81"/>
        </w:object>
      </w:r>
      <w:r w:rsidR="00552B24">
        <w:rPr>
          <w:color w:val="000000" w:themeColor="text1"/>
          <w:szCs w:val="21"/>
        </w:rPr>
        <w:t>——</w:t>
      </w:r>
      <w:r w:rsidR="00552B24">
        <w:rPr>
          <w:rFonts w:ascii="宋体" w:hAnsi="宋体" w:cs="宋体" w:hint="eastAsia"/>
          <w:color w:val="000000" w:themeColor="text1"/>
          <w:szCs w:val="21"/>
        </w:rPr>
        <w:t>螺栓连接抗剪强度设计值；</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color w:val="000000" w:themeColor="text1"/>
          <w:position w:val="-10"/>
        </w:rPr>
        <w:object w:dxaOrig="320" w:dyaOrig="320">
          <v:shape id="_x0000_i1055" type="#_x0000_t75" style="width:15.75pt;height:15.75pt" o:ole="">
            <v:imagedata r:id="rId82" o:title=""/>
          </v:shape>
          <o:OLEObject Type="Embed" ProgID="Equation.DSMT4" ShapeID="_x0000_i1055" DrawAspect="Content" ObjectID="_1602057765" r:id="rId83"/>
        </w:object>
      </w:r>
      <w:r w:rsidR="00552B24">
        <w:rPr>
          <w:rFonts w:eastAsia="仿宋"/>
          <w:color w:val="000000" w:themeColor="text1"/>
          <w:szCs w:val="21"/>
        </w:rPr>
        <w:t>——</w:t>
      </w:r>
      <w:r w:rsidR="00552B24">
        <w:rPr>
          <w:rFonts w:hint="eastAsia"/>
          <w:color w:val="000000" w:themeColor="text1"/>
          <w:szCs w:val="21"/>
        </w:rPr>
        <w:t>承台混凝土的</w:t>
      </w:r>
      <w:r w:rsidR="00552B24">
        <w:rPr>
          <w:rFonts w:hint="eastAsia"/>
          <w:color w:val="000000" w:themeColor="text1"/>
        </w:rPr>
        <w:t>局部承压强度；</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260" w:dyaOrig="320">
          <v:shape id="_x0000_i1056" type="#_x0000_t75" style="width:15.75pt;height:15.75pt" o:ole="">
            <v:imagedata r:id="rId84" o:title=""/>
          </v:shape>
          <o:OLEObject Type="Embed" ProgID="Equation.DSMT4" ShapeID="_x0000_i1056" DrawAspect="Content" ObjectID="_1602057766" r:id="rId85"/>
        </w:object>
      </w:r>
      <w:r w:rsidR="00552B24">
        <w:rPr>
          <w:color w:val="000000" w:themeColor="text1"/>
          <w:szCs w:val="21"/>
        </w:rPr>
        <w:t>——</w:t>
      </w:r>
      <w:r w:rsidR="00552B24">
        <w:rPr>
          <w:rFonts w:ascii="宋体" w:hAnsi="宋体" w:cs="宋体" w:hint="eastAsia"/>
          <w:color w:val="000000" w:themeColor="text1"/>
          <w:szCs w:val="21"/>
        </w:rPr>
        <w:t>填芯混凝土与管桩内壁的粘结强度设计值；</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4"/>
          <w:szCs w:val="21"/>
        </w:rPr>
        <w:object w:dxaOrig="220" w:dyaOrig="240">
          <v:shape id="_x0000_i1057" type="#_x0000_t75" style="width:13.5pt;height:12pt" o:ole="">
            <v:imagedata r:id="rId86" o:title=""/>
          </v:shape>
          <o:OLEObject Type="Embed" ProgID="Equation.DSMT4" ShapeID="_x0000_i1057" DrawAspect="Content" ObjectID="_1602057767" r:id="rId87"/>
        </w:object>
      </w:r>
      <w:r w:rsidR="00552B24">
        <w:rPr>
          <w:color w:val="000000" w:themeColor="text1"/>
          <w:szCs w:val="21"/>
        </w:rPr>
        <w:t>——</w:t>
      </w:r>
      <w:r w:rsidR="00552B24">
        <w:rPr>
          <w:rFonts w:ascii="宋体" w:hAnsi="宋体" w:cs="宋体" w:hint="eastAsia"/>
          <w:color w:val="000000" w:themeColor="text1"/>
          <w:szCs w:val="21"/>
        </w:rPr>
        <w:t>钢材弹性模量；</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6"/>
          <w:szCs w:val="21"/>
        </w:rPr>
        <w:object w:dxaOrig="240" w:dyaOrig="260">
          <v:shape id="_x0000_i1058" type="#_x0000_t75" style="width:15pt;height:12.75pt" o:ole="">
            <v:imagedata r:id="rId88" o:title=""/>
          </v:shape>
          <o:OLEObject Type="Embed" ProgID="Equation.DSMT4" ShapeID="_x0000_i1058" DrawAspect="Content" ObjectID="_1602057768" r:id="rId89"/>
        </w:object>
      </w:r>
      <w:r w:rsidR="00552B24">
        <w:rPr>
          <w:color w:val="000000" w:themeColor="text1"/>
          <w:szCs w:val="21"/>
        </w:rPr>
        <w:t>——</w:t>
      </w:r>
      <w:r w:rsidR="00552B24">
        <w:rPr>
          <w:rFonts w:ascii="宋体" w:hAnsi="宋体" w:cs="宋体" w:hint="eastAsia"/>
          <w:color w:val="000000" w:themeColor="text1"/>
          <w:szCs w:val="21"/>
        </w:rPr>
        <w:t>钢材剪切模量；</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6"/>
          <w:szCs w:val="21"/>
        </w:rPr>
        <w:object w:dxaOrig="220" w:dyaOrig="200">
          <v:shape id="_x0000_i1059" type="#_x0000_t75" style="width:13.5pt;height:9.75pt" o:ole="">
            <v:imagedata r:id="rId90" o:title=""/>
          </v:shape>
          <o:OLEObject Type="Embed" ProgID="Equation.DSMT4" ShapeID="_x0000_i1059" DrawAspect="Content" ObjectID="_1602057769" r:id="rId91"/>
        </w:object>
      </w:r>
      <w:r w:rsidR="00552B24">
        <w:rPr>
          <w:color w:val="000000" w:themeColor="text1"/>
          <w:szCs w:val="21"/>
        </w:rPr>
        <w:t>——</w:t>
      </w:r>
      <w:r w:rsidR="00552B24">
        <w:rPr>
          <w:rFonts w:ascii="宋体" w:hAnsi="宋体" w:cs="宋体" w:hint="eastAsia"/>
          <w:color w:val="000000" w:themeColor="text1"/>
          <w:szCs w:val="21"/>
        </w:rPr>
        <w:t>钢材线膨胀系数；</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220" w:dyaOrig="240">
          <v:shape id="_x0000_i1060" type="#_x0000_t75" style="width:13.5pt;height:12pt" o:ole="">
            <v:imagedata r:id="rId92" o:title=""/>
          </v:shape>
          <o:OLEObject Type="Embed" ProgID="Equation.DSMT4" ShapeID="_x0000_i1060" DrawAspect="Content" ObjectID="_1602057770" r:id="rId93"/>
        </w:object>
      </w:r>
      <w:r w:rsidR="00552B24">
        <w:rPr>
          <w:color w:val="000000" w:themeColor="text1"/>
          <w:szCs w:val="21"/>
        </w:rPr>
        <w:t>——</w:t>
      </w:r>
      <w:r w:rsidR="00552B24">
        <w:rPr>
          <w:rFonts w:ascii="宋体" w:hAnsi="宋体" w:cs="宋体" w:hint="eastAsia"/>
          <w:color w:val="000000" w:themeColor="text1"/>
          <w:szCs w:val="21"/>
        </w:rPr>
        <w:t>钢材质量密度；</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4"/>
          <w:szCs w:val="21"/>
        </w:rPr>
        <w:object w:dxaOrig="300" w:dyaOrig="240">
          <v:shape id="_x0000_i1061" type="#_x0000_t75" style="width:15.75pt;height:10.5pt" o:ole="">
            <v:imagedata r:id="rId94" o:title=""/>
          </v:shape>
          <o:OLEObject Type="Embed" ProgID="Equation.DSMT4" ShapeID="_x0000_i1061" DrawAspect="Content" ObjectID="_1602057771" r:id="rId95"/>
        </w:object>
      </w:r>
      <w:r w:rsidR="00552B24">
        <w:rPr>
          <w:color w:val="000000" w:themeColor="text1"/>
          <w:szCs w:val="21"/>
        </w:rPr>
        <w:t>——</w:t>
      </w:r>
      <w:r w:rsidR="00552B24">
        <w:rPr>
          <w:rFonts w:ascii="宋体" w:hAnsi="宋体" w:cs="宋体" w:hint="eastAsia"/>
          <w:color w:val="000000" w:themeColor="text1"/>
          <w:szCs w:val="21"/>
        </w:rPr>
        <w:t>桩身抗弯刚度；</w:t>
      </w:r>
    </w:p>
    <w:p w:rsidR="007D7EFC" w:rsidRDefault="007D7EFC">
      <w:pPr>
        <w:snapToGrid w:val="0"/>
        <w:spacing w:line="350" w:lineRule="exact"/>
        <w:ind w:leftChars="199" w:left="1201" w:hangingChars="373" w:hanging="783"/>
        <w:rPr>
          <w:rFonts w:ascii="宋体" w:hAnsi="宋体" w:cs="宋体"/>
          <w:color w:val="000000" w:themeColor="text1"/>
          <w:position w:val="-14"/>
          <w:szCs w:val="21"/>
        </w:rPr>
      </w:pPr>
      <w:r w:rsidRPr="007D7EFC">
        <w:rPr>
          <w:rFonts w:ascii="宋体" w:hAnsi="宋体" w:cs="宋体" w:hint="eastAsia"/>
          <w:color w:val="000000" w:themeColor="text1"/>
          <w:position w:val="-10"/>
          <w:szCs w:val="21"/>
        </w:rPr>
        <w:object w:dxaOrig="380" w:dyaOrig="320">
          <v:shape id="_x0000_i1062" type="#_x0000_t75" style="width:20.25pt;height:20.25pt" o:ole="">
            <v:imagedata r:id="rId96" o:title=""/>
          </v:shape>
          <o:OLEObject Type="Embed" ProgID="Equation.DSMT4" ShapeID="_x0000_i1062" DrawAspect="Content" ObjectID="_1602057772" r:id="rId97"/>
        </w:object>
      </w:r>
      <w:r w:rsidR="00552B24">
        <w:rPr>
          <w:color w:val="000000" w:themeColor="text1"/>
          <w:szCs w:val="21"/>
        </w:rPr>
        <w:t>——</w:t>
      </w:r>
      <w:r w:rsidR="00552B24">
        <w:rPr>
          <w:rFonts w:ascii="宋体" w:hAnsi="宋体" w:cs="宋体" w:hint="eastAsia"/>
          <w:color w:val="000000" w:themeColor="text1"/>
          <w:szCs w:val="21"/>
        </w:rPr>
        <w:t>单桩竖向极限承载力标准值；</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4"/>
          <w:szCs w:val="21"/>
        </w:rPr>
        <w:object w:dxaOrig="400" w:dyaOrig="360">
          <v:shape id="_x0000_i1063" type="#_x0000_t75" style="width:20.25pt;height:20.25pt" o:ole="">
            <v:imagedata r:id="rId98" o:title=""/>
          </v:shape>
          <o:OLEObject Type="Embed" ProgID="Equation.DSMT4" ShapeID="_x0000_i1063" DrawAspect="Content" ObjectID="_1602057773" r:id="rId99"/>
        </w:object>
      </w:r>
      <w:r w:rsidR="00552B24">
        <w:rPr>
          <w:rFonts w:ascii="宋体" w:hAnsi="宋体" w:cs="宋体" w:hint="eastAsia"/>
          <w:color w:val="000000" w:themeColor="text1"/>
          <w:szCs w:val="21"/>
        </w:rPr>
        <w:t>、</w:t>
      </w:r>
      <w:r w:rsidRPr="007D7EFC">
        <w:rPr>
          <w:rFonts w:ascii="宋体" w:hAnsi="宋体" w:cs="宋体" w:hint="eastAsia"/>
          <w:color w:val="000000" w:themeColor="text1"/>
          <w:position w:val="-10"/>
          <w:szCs w:val="21"/>
        </w:rPr>
        <w:object w:dxaOrig="360" w:dyaOrig="320">
          <v:shape id="_x0000_i1064" type="#_x0000_t75" style="width:20.25pt;height:20.25pt" o:ole="">
            <v:imagedata r:id="rId100" o:title=""/>
          </v:shape>
          <o:OLEObject Type="Embed" ProgID="Equation.DSMT4" ShapeID="_x0000_i1064" DrawAspect="Content" ObjectID="_1602057774" r:id="rId101"/>
        </w:object>
      </w:r>
      <w:r w:rsidR="00552B24">
        <w:rPr>
          <w:color w:val="000000" w:themeColor="text1"/>
          <w:szCs w:val="21"/>
        </w:rPr>
        <w:t>——</w:t>
      </w:r>
      <w:r w:rsidR="00552B24">
        <w:rPr>
          <w:rFonts w:ascii="宋体" w:hAnsi="宋体" w:cs="宋体" w:hint="eastAsia"/>
          <w:color w:val="000000" w:themeColor="text1"/>
          <w:szCs w:val="21"/>
        </w:rPr>
        <w:t>分别为竖向总极限端阻力标准值和总极限侧阻力标准值；</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380" w:dyaOrig="320">
          <v:shape id="_x0000_i1065" type="#_x0000_t75" style="width:20.25pt;height:20.25pt" o:ole="">
            <v:imagedata r:id="rId102" o:title=""/>
          </v:shape>
          <o:OLEObject Type="Embed" ProgID="Equation.DSMT4" ShapeID="_x0000_i1065" DrawAspect="Content" ObjectID="_1602057775" r:id="rId103"/>
        </w:object>
      </w:r>
      <w:r w:rsidR="00552B24">
        <w:rPr>
          <w:rFonts w:ascii="宋体" w:hAnsi="宋体" w:cs="宋体" w:hint="eastAsia"/>
          <w:color w:val="000000" w:themeColor="text1"/>
          <w:position w:val="-10"/>
          <w:szCs w:val="21"/>
        </w:rPr>
        <w:t>、</w:t>
      </w:r>
      <w:r w:rsidRPr="007D7EFC">
        <w:rPr>
          <w:rFonts w:ascii="宋体" w:hAnsi="宋体" w:cs="宋体" w:hint="eastAsia"/>
          <w:color w:val="000000" w:themeColor="text1"/>
          <w:position w:val="-14"/>
          <w:szCs w:val="21"/>
        </w:rPr>
        <w:object w:dxaOrig="360" w:dyaOrig="360">
          <v:shape id="_x0000_i1066" type="#_x0000_t75" style="width:20.25pt;height:20.25pt" o:ole="">
            <v:imagedata r:id="rId104" o:title=""/>
          </v:shape>
          <o:OLEObject Type="Embed" ProgID="Equation.DSMT4" ShapeID="_x0000_i1066" DrawAspect="Content" ObjectID="_1602057776" r:id="rId105"/>
        </w:object>
      </w:r>
      <w:r w:rsidR="00552B24">
        <w:rPr>
          <w:color w:val="000000" w:themeColor="text1"/>
          <w:szCs w:val="21"/>
        </w:rPr>
        <w:t>——</w:t>
      </w:r>
      <w:r w:rsidR="00552B24">
        <w:rPr>
          <w:rFonts w:ascii="宋体" w:hAnsi="宋体" w:cs="宋体" w:hint="eastAsia"/>
          <w:color w:val="000000" w:themeColor="text1"/>
          <w:szCs w:val="21"/>
        </w:rPr>
        <w:t>分别为桩侧第</w:t>
      </w:r>
      <w:r w:rsidR="00552B24">
        <w:rPr>
          <w:rFonts w:ascii="宋体" w:hAnsi="宋体" w:cs="宋体" w:hint="eastAsia"/>
          <w:i/>
          <w:color w:val="000000" w:themeColor="text1"/>
          <w:szCs w:val="21"/>
        </w:rPr>
        <w:t>i</w:t>
      </w:r>
      <w:r w:rsidR="00552B24">
        <w:rPr>
          <w:rFonts w:ascii="宋体" w:hAnsi="宋体" w:cs="宋体" w:hint="eastAsia"/>
          <w:color w:val="000000" w:themeColor="text1"/>
          <w:szCs w:val="21"/>
        </w:rPr>
        <w:t>层土极限侧阻力标准值和桩端极限端阻力标准值；</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4"/>
          <w:szCs w:val="21"/>
        </w:rPr>
        <w:object w:dxaOrig="340" w:dyaOrig="360">
          <v:shape id="_x0000_i1067" type="#_x0000_t75" style="width:15.75pt;height:20.25pt" o:ole="">
            <v:imagedata r:id="rId106" o:title=""/>
          </v:shape>
          <o:OLEObject Type="Embed" ProgID="Equation.DSMT4" ShapeID="_x0000_i1067" DrawAspect="Content" ObjectID="_1602057777" r:id="rId107"/>
        </w:object>
      </w:r>
      <w:r w:rsidR="00552B24">
        <w:rPr>
          <w:color w:val="000000" w:themeColor="text1"/>
          <w:szCs w:val="21"/>
        </w:rPr>
        <w:t>——</w:t>
      </w:r>
      <w:r w:rsidR="00552B24">
        <w:rPr>
          <w:rFonts w:ascii="宋体" w:hAnsi="宋体" w:cs="宋体" w:hint="eastAsia"/>
          <w:color w:val="000000" w:themeColor="text1"/>
          <w:szCs w:val="21"/>
        </w:rPr>
        <w:t>极限抗拔桩端阻力标准值；</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300" w:dyaOrig="320">
          <v:shape id="_x0000_i1068" type="#_x0000_t75" style="width:15.75pt;height:20.25pt" o:ole="">
            <v:imagedata r:id="rId108" o:title=""/>
          </v:shape>
          <o:OLEObject Type="Embed" ProgID="Equation.DSMT4" ShapeID="_x0000_i1068" DrawAspect="Content" ObjectID="_1602057778" r:id="rId109"/>
        </w:object>
      </w:r>
      <w:r w:rsidR="00552B24">
        <w:rPr>
          <w:color w:val="000000" w:themeColor="text1"/>
          <w:szCs w:val="21"/>
        </w:rPr>
        <w:t>——</w:t>
      </w:r>
      <w:r w:rsidR="00552B24">
        <w:rPr>
          <w:rFonts w:ascii="宋体" w:hAnsi="宋体" w:cs="宋体" w:hint="eastAsia"/>
          <w:color w:val="000000" w:themeColor="text1"/>
          <w:szCs w:val="21"/>
        </w:rPr>
        <w:t>旋压扩头钢管桩单桩竖向承载力特征值；</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280" w:dyaOrig="320">
          <v:shape id="_x0000_i1069" type="#_x0000_t75" style="width:15.75pt;height:20.25pt" o:ole="">
            <v:imagedata r:id="rId110" o:title=""/>
          </v:shape>
          <o:OLEObject Type="Embed" ProgID="Equation.DSMT4" ShapeID="_x0000_i1069" DrawAspect="Content" ObjectID="_1602057779" r:id="rId111"/>
        </w:object>
      </w:r>
      <w:r w:rsidR="00552B24">
        <w:rPr>
          <w:color w:val="000000" w:themeColor="text1"/>
          <w:szCs w:val="21"/>
        </w:rPr>
        <w:t>——</w:t>
      </w:r>
      <w:r w:rsidR="00552B24">
        <w:rPr>
          <w:color w:val="000000" w:themeColor="text1"/>
        </w:rPr>
        <w:t>单桩基础或群桩中基桩的水平承载力特征值</w:t>
      </w:r>
      <w:r w:rsidR="00552B24">
        <w:rPr>
          <w:rFonts w:ascii="宋体" w:hAnsi="宋体" w:cs="宋体" w:hint="eastAsia"/>
          <w:color w:val="000000" w:themeColor="text1"/>
          <w:szCs w:val="21"/>
        </w:rPr>
        <w:t>；</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360" w:dyaOrig="320">
          <v:shape id="_x0000_i1070" type="#_x0000_t75" style="width:20.25pt;height:20.25pt" o:ole="">
            <v:imagedata r:id="rId112" o:title=""/>
          </v:shape>
          <o:OLEObject Type="Embed" ProgID="Equation.DSMT4" ShapeID="_x0000_i1070" DrawAspect="Content" ObjectID="_1602057780" r:id="rId113"/>
        </w:object>
      </w:r>
      <w:r w:rsidR="00552B24">
        <w:rPr>
          <w:color w:val="000000" w:themeColor="text1"/>
          <w:szCs w:val="21"/>
        </w:rPr>
        <w:t>——</w:t>
      </w:r>
      <w:r w:rsidR="00552B24">
        <w:rPr>
          <w:rFonts w:ascii="宋体" w:hAnsi="宋体" w:cs="宋体"/>
          <w:color w:val="000000" w:themeColor="text1"/>
          <w:szCs w:val="21"/>
        </w:rPr>
        <w:t>单桩的水平承载力特征值</w:t>
      </w:r>
      <w:r w:rsidR="00552B24">
        <w:rPr>
          <w:rFonts w:ascii="宋体" w:hAnsi="宋体" w:cs="宋体" w:hint="eastAsia"/>
          <w:color w:val="000000" w:themeColor="text1"/>
          <w:szCs w:val="21"/>
        </w:rPr>
        <w:t>；</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280" w:dyaOrig="320">
          <v:shape id="_x0000_i1071" type="#_x0000_t75" style="width:15.75pt;height:15.75pt" o:ole="">
            <v:imagedata r:id="rId114" o:title=""/>
          </v:shape>
          <o:OLEObject Type="Embed" ProgID="Equation.DSMT4" ShapeID="_x0000_i1071" DrawAspect="Content" ObjectID="_1602057781" r:id="rId115"/>
        </w:object>
      </w:r>
      <w:r w:rsidR="00552B24">
        <w:rPr>
          <w:color w:val="000000" w:themeColor="text1"/>
          <w:szCs w:val="21"/>
        </w:rPr>
        <w:t>——</w:t>
      </w:r>
      <w:r w:rsidR="00552B24">
        <w:rPr>
          <w:rFonts w:ascii="宋体" w:hAnsi="宋体" w:cs="宋体" w:hint="eastAsia"/>
          <w:color w:val="000000" w:themeColor="text1"/>
          <w:szCs w:val="21"/>
        </w:rPr>
        <w:t>桩端上方</w:t>
      </w:r>
      <w:r w:rsidR="00552B24">
        <w:rPr>
          <w:rFonts w:ascii="宋体" w:hAnsi="宋体" w:cs="宋体" w:hint="eastAsia"/>
          <w:color w:val="000000" w:themeColor="text1"/>
          <w:szCs w:val="21"/>
        </w:rPr>
        <w:t>3</w:t>
      </w:r>
      <w:r w:rsidR="00552B24">
        <w:rPr>
          <w:rFonts w:ascii="宋体" w:hAnsi="宋体" w:cs="宋体" w:hint="eastAsia"/>
          <w:i/>
          <w:color w:val="000000" w:themeColor="text1"/>
          <w:szCs w:val="21"/>
        </w:rPr>
        <w:t>D</w:t>
      </w:r>
      <w:r w:rsidR="00552B24">
        <w:rPr>
          <w:rFonts w:ascii="宋体" w:hAnsi="宋体" w:cs="宋体" w:hint="eastAsia"/>
          <w:color w:val="000000" w:themeColor="text1"/>
          <w:szCs w:val="21"/>
          <w:vertAlign w:val="subscript"/>
        </w:rPr>
        <w:t>w</w:t>
      </w:r>
      <w:r w:rsidR="00552B24">
        <w:rPr>
          <w:rFonts w:ascii="宋体" w:hAnsi="宋体" w:cs="宋体" w:hint="eastAsia"/>
          <w:color w:val="000000" w:themeColor="text1"/>
          <w:szCs w:val="21"/>
        </w:rPr>
        <w:t>范围内地基标准贯入试验的平均锤击数；</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4"/>
          <w:szCs w:val="21"/>
        </w:rPr>
        <w:object w:dxaOrig="320" w:dyaOrig="360">
          <v:shape id="_x0000_i1072" type="#_x0000_t75" style="width:15.75pt;height:20.25pt" o:ole="">
            <v:imagedata r:id="rId116" o:title=""/>
          </v:shape>
          <o:OLEObject Type="Embed" ProgID="Equation.DSMT4" ShapeID="_x0000_i1072" DrawAspect="Content" ObjectID="_1602057782" r:id="rId117"/>
        </w:object>
      </w:r>
      <w:r w:rsidR="00552B24">
        <w:rPr>
          <w:color w:val="000000" w:themeColor="text1"/>
          <w:szCs w:val="21"/>
        </w:rPr>
        <w:t>——</w:t>
      </w:r>
      <w:r w:rsidR="00552B24">
        <w:rPr>
          <w:rFonts w:ascii="宋体" w:hAnsi="宋体" w:cs="宋体" w:hint="eastAsia"/>
          <w:color w:val="000000" w:themeColor="text1"/>
          <w:szCs w:val="21"/>
        </w:rPr>
        <w:t>桩端上方</w:t>
      </w:r>
      <w:r w:rsidR="00552B24">
        <w:rPr>
          <w:rFonts w:ascii="宋体" w:hAnsi="宋体" w:cs="宋体" w:hint="eastAsia"/>
          <w:i/>
          <w:color w:val="000000" w:themeColor="text1"/>
          <w:szCs w:val="21"/>
        </w:rPr>
        <w:t>D</w:t>
      </w:r>
      <w:r w:rsidR="00552B24">
        <w:rPr>
          <w:rFonts w:ascii="宋体" w:hAnsi="宋体" w:cs="宋体" w:hint="eastAsia"/>
          <w:color w:val="000000" w:themeColor="text1"/>
          <w:szCs w:val="21"/>
          <w:vertAlign w:val="subscript"/>
        </w:rPr>
        <w:t>w</w:t>
      </w:r>
      <w:r w:rsidR="00552B24">
        <w:rPr>
          <w:rFonts w:ascii="宋体" w:hAnsi="宋体" w:cs="宋体" w:hint="eastAsia"/>
          <w:color w:val="000000" w:themeColor="text1"/>
          <w:szCs w:val="21"/>
        </w:rPr>
        <w:t>和下方</w:t>
      </w:r>
      <w:r w:rsidR="00552B24">
        <w:rPr>
          <w:rFonts w:ascii="宋体" w:hAnsi="宋体" w:cs="宋体" w:hint="eastAsia"/>
          <w:i/>
          <w:color w:val="000000" w:themeColor="text1"/>
          <w:szCs w:val="21"/>
        </w:rPr>
        <w:t>D</w:t>
      </w:r>
      <w:r w:rsidR="00552B24">
        <w:rPr>
          <w:rFonts w:ascii="宋体" w:hAnsi="宋体" w:cs="宋体" w:hint="eastAsia"/>
          <w:color w:val="000000" w:themeColor="text1"/>
          <w:szCs w:val="21"/>
          <w:vertAlign w:val="subscript"/>
        </w:rPr>
        <w:t>w</w:t>
      </w:r>
      <w:r w:rsidR="00552B24">
        <w:rPr>
          <w:rFonts w:ascii="宋体" w:hAnsi="宋体" w:cs="宋体" w:hint="eastAsia"/>
          <w:color w:val="000000" w:themeColor="text1"/>
          <w:szCs w:val="21"/>
        </w:rPr>
        <w:t>范围内地基标准贯入试验的平均锤击数；</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280" w:dyaOrig="320">
          <v:shape id="_x0000_i1073" type="#_x0000_t75" style="width:13.5pt;height:18pt" o:ole="">
            <v:imagedata r:id="rId118" o:title=""/>
          </v:shape>
          <o:OLEObject Type="Embed" ProgID="Equation.DSMT4" ShapeID="_x0000_i1073" DrawAspect="Content" ObjectID="_1602057783" r:id="rId119"/>
        </w:object>
      </w:r>
      <w:r w:rsidR="00552B24">
        <w:rPr>
          <w:color w:val="000000" w:themeColor="text1"/>
          <w:szCs w:val="21"/>
        </w:rPr>
        <w:t>——</w:t>
      </w:r>
      <w:r w:rsidR="00552B24">
        <w:rPr>
          <w:rFonts w:ascii="宋体" w:hAnsi="宋体" w:cs="宋体" w:hint="eastAsia"/>
          <w:color w:val="000000" w:themeColor="text1"/>
          <w:szCs w:val="21"/>
        </w:rPr>
        <w:t>桩端上方</w:t>
      </w:r>
      <w:r w:rsidR="00552B24">
        <w:rPr>
          <w:rFonts w:ascii="宋体" w:hAnsi="宋体" w:cs="宋体" w:hint="eastAsia"/>
          <w:color w:val="000000" w:themeColor="text1"/>
          <w:szCs w:val="21"/>
        </w:rPr>
        <w:t>3</w:t>
      </w:r>
      <w:r w:rsidR="00552B24">
        <w:rPr>
          <w:rFonts w:ascii="宋体" w:hAnsi="宋体" w:cs="宋体" w:hint="eastAsia"/>
          <w:i/>
          <w:color w:val="000000" w:themeColor="text1"/>
          <w:szCs w:val="21"/>
        </w:rPr>
        <w:t>D</w:t>
      </w:r>
      <w:r w:rsidR="00552B24">
        <w:rPr>
          <w:rFonts w:ascii="宋体" w:hAnsi="宋体" w:cs="宋体" w:hint="eastAsia"/>
          <w:color w:val="000000" w:themeColor="text1"/>
          <w:szCs w:val="21"/>
          <w:vertAlign w:val="subscript"/>
        </w:rPr>
        <w:t>w</w:t>
      </w:r>
      <w:r w:rsidR="00552B24">
        <w:rPr>
          <w:rFonts w:ascii="宋体" w:hAnsi="宋体" w:cs="宋体" w:hint="eastAsia"/>
          <w:color w:val="000000" w:themeColor="text1"/>
          <w:szCs w:val="21"/>
        </w:rPr>
        <w:t>范围内地基标准贯入试验的平均锤击数；</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500" w:dyaOrig="320">
          <v:shape id="_x0000_i1074" type="#_x0000_t75" style="width:24pt;height:18pt" o:ole="">
            <v:imagedata r:id="rId120" o:title=""/>
          </v:shape>
          <o:OLEObject Type="Embed" ProgID="Equation.DSMT4" ShapeID="_x0000_i1074" DrawAspect="Content" ObjectID="_1602057784" r:id="rId121"/>
        </w:object>
      </w:r>
      <w:r w:rsidR="00552B24">
        <w:rPr>
          <w:color w:val="000000" w:themeColor="text1"/>
          <w:szCs w:val="21"/>
        </w:rPr>
        <w:t>——</w:t>
      </w:r>
      <w:r w:rsidR="00552B24">
        <w:rPr>
          <w:rFonts w:ascii="宋体" w:hAnsi="宋体" w:cs="宋体" w:hint="eastAsia"/>
          <w:color w:val="000000" w:themeColor="text1"/>
          <w:szCs w:val="21"/>
        </w:rPr>
        <w:t>桩端上方</w:t>
      </w:r>
      <w:r w:rsidR="00552B24">
        <w:rPr>
          <w:rFonts w:ascii="宋体" w:hAnsi="宋体" w:cs="宋体" w:hint="eastAsia"/>
          <w:i/>
          <w:color w:val="000000" w:themeColor="text1"/>
          <w:szCs w:val="21"/>
        </w:rPr>
        <w:t>D</w:t>
      </w:r>
      <w:r w:rsidR="00552B24">
        <w:rPr>
          <w:rFonts w:ascii="宋体" w:hAnsi="宋体" w:cs="宋体" w:hint="eastAsia"/>
          <w:color w:val="000000" w:themeColor="text1"/>
          <w:szCs w:val="21"/>
          <w:vertAlign w:val="subscript"/>
        </w:rPr>
        <w:t>w</w:t>
      </w:r>
      <w:r w:rsidR="00552B24">
        <w:rPr>
          <w:rFonts w:ascii="宋体" w:hAnsi="宋体" w:cs="宋体" w:hint="eastAsia"/>
          <w:color w:val="000000" w:themeColor="text1"/>
          <w:szCs w:val="21"/>
        </w:rPr>
        <w:t>和下方</w:t>
      </w:r>
      <w:r w:rsidR="00552B24">
        <w:rPr>
          <w:rFonts w:ascii="宋体" w:hAnsi="宋体" w:cs="宋体" w:hint="eastAsia"/>
          <w:i/>
          <w:color w:val="000000" w:themeColor="text1"/>
          <w:szCs w:val="21"/>
        </w:rPr>
        <w:t>D</w:t>
      </w:r>
      <w:r w:rsidR="00552B24">
        <w:rPr>
          <w:rFonts w:ascii="宋体" w:hAnsi="宋体" w:cs="宋体" w:hint="eastAsia"/>
          <w:color w:val="000000" w:themeColor="text1"/>
          <w:szCs w:val="21"/>
          <w:vertAlign w:val="subscript"/>
        </w:rPr>
        <w:t>w</w:t>
      </w:r>
      <w:r w:rsidR="00552B24">
        <w:rPr>
          <w:rFonts w:ascii="宋体" w:hAnsi="宋体" w:cs="宋体" w:hint="eastAsia"/>
          <w:color w:val="000000" w:themeColor="text1"/>
          <w:szCs w:val="21"/>
        </w:rPr>
        <w:t>范围内地基重型圆锥动力触探试验的平均锤击数；</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4"/>
          <w:szCs w:val="21"/>
        </w:rPr>
        <w:object w:dxaOrig="340" w:dyaOrig="360">
          <v:shape id="_x0000_i1075" type="#_x0000_t75" style="width:15.75pt;height:20.25pt" o:ole="">
            <v:imagedata r:id="rId122" o:title=""/>
          </v:shape>
          <o:OLEObject Type="Embed" ProgID="Equation.DSMT4" ShapeID="_x0000_i1075" DrawAspect="Content" ObjectID="_1602057785" r:id="rId123"/>
        </w:object>
      </w:r>
      <w:r w:rsidR="00552B24">
        <w:rPr>
          <w:color w:val="000000" w:themeColor="text1"/>
          <w:szCs w:val="21"/>
        </w:rPr>
        <w:t>——</w:t>
      </w:r>
      <w:r w:rsidR="00552B24">
        <w:rPr>
          <w:rFonts w:ascii="宋体" w:hAnsi="宋体" w:cs="宋体" w:hint="eastAsia"/>
          <w:color w:val="000000" w:themeColor="text1"/>
          <w:szCs w:val="21"/>
        </w:rPr>
        <w:t>群桩呈整体破坏时基桩的抗拔极限承载力标准值；</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320" w:dyaOrig="320">
          <v:shape id="_x0000_i1076" type="#_x0000_t75" style="width:15.75pt;height:18pt" o:ole="">
            <v:imagedata r:id="rId124" o:title=""/>
          </v:shape>
          <o:OLEObject Type="Embed" ProgID="Equation.DSMT4" ShapeID="_x0000_i1076" DrawAspect="Content" ObjectID="_1602057786" r:id="rId125"/>
        </w:object>
      </w:r>
      <w:r w:rsidR="00552B24">
        <w:rPr>
          <w:color w:val="000000" w:themeColor="text1"/>
          <w:szCs w:val="21"/>
        </w:rPr>
        <w:t>——</w:t>
      </w:r>
      <w:r w:rsidR="00552B24">
        <w:rPr>
          <w:rFonts w:ascii="宋体" w:hAnsi="宋体" w:cs="宋体" w:hint="eastAsia"/>
          <w:color w:val="000000" w:themeColor="text1"/>
          <w:szCs w:val="21"/>
        </w:rPr>
        <w:t>群桩呈非整体破坏时基桩的抗拔极限承载力标准值；</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320" w:dyaOrig="320">
          <v:shape id="_x0000_i1077" type="#_x0000_t75" style="width:15.75pt;height:15.75pt" o:ole="">
            <v:imagedata r:id="rId126" o:title=""/>
          </v:shape>
          <o:OLEObject Type="Embed" ProgID="Equation.DSMT4" ShapeID="_x0000_i1077" DrawAspect="Content" ObjectID="_1602057787" r:id="rId127"/>
        </w:object>
      </w:r>
      <w:r w:rsidR="00552B24">
        <w:rPr>
          <w:color w:val="000000" w:themeColor="text1"/>
          <w:szCs w:val="21"/>
        </w:rPr>
        <w:t>——</w:t>
      </w:r>
      <w:r w:rsidR="00552B24">
        <w:rPr>
          <w:rFonts w:hint="eastAsia"/>
          <w:color w:val="000000" w:themeColor="text1"/>
          <w:szCs w:val="21"/>
        </w:rPr>
        <w:t>总</w:t>
      </w:r>
      <w:r w:rsidR="00552B24">
        <w:rPr>
          <w:rFonts w:ascii="宋体" w:hAnsi="宋体" w:cs="宋体" w:hint="eastAsia"/>
          <w:color w:val="000000" w:themeColor="text1"/>
          <w:szCs w:val="21"/>
        </w:rPr>
        <w:t>极限端阻抗拔力标准值；</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4"/>
          <w:szCs w:val="21"/>
        </w:rPr>
        <w:object w:dxaOrig="360" w:dyaOrig="360">
          <v:shape id="_x0000_i1078" type="#_x0000_t75" style="width:20.25pt;height:20.25pt" o:ole="">
            <v:imagedata r:id="rId128" o:title=""/>
          </v:shape>
          <o:OLEObject Type="Embed" ProgID="Equation.DSMT4" ShapeID="_x0000_i1078" DrawAspect="Content" ObjectID="_1602057788" r:id="rId129"/>
        </w:object>
      </w:r>
      <w:r w:rsidR="00552B24">
        <w:rPr>
          <w:color w:val="000000" w:themeColor="text1"/>
          <w:szCs w:val="21"/>
        </w:rPr>
        <w:t>——</w:t>
      </w:r>
      <w:r w:rsidR="00552B24">
        <w:rPr>
          <w:rFonts w:hint="eastAsia"/>
          <w:color w:val="000000" w:themeColor="text1"/>
          <w:szCs w:val="21"/>
        </w:rPr>
        <w:t>总</w:t>
      </w:r>
      <w:r w:rsidR="00552B24">
        <w:rPr>
          <w:rFonts w:ascii="宋体" w:hAnsi="宋体" w:cs="宋体" w:hint="eastAsia"/>
          <w:color w:val="000000" w:themeColor="text1"/>
          <w:szCs w:val="21"/>
        </w:rPr>
        <w:t>极限侧阻抗拔力标准值；</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340" w:dyaOrig="320">
          <v:shape id="_x0000_i1079" type="#_x0000_t75" style="width:20.25pt;height:20.25pt" o:ole="">
            <v:imagedata r:id="rId130" o:title=""/>
          </v:shape>
          <o:OLEObject Type="Embed" ProgID="Equation.DSMT4" ShapeID="_x0000_i1079" DrawAspect="Content" ObjectID="_1602057789" r:id="rId131"/>
        </w:object>
      </w:r>
      <w:r w:rsidR="00552B24">
        <w:rPr>
          <w:color w:val="000000" w:themeColor="text1"/>
          <w:szCs w:val="21"/>
        </w:rPr>
        <w:t>——</w:t>
      </w:r>
      <w:r w:rsidR="00552B24">
        <w:rPr>
          <w:rFonts w:ascii="宋体" w:hAnsi="宋体" w:cs="宋体" w:hint="eastAsia"/>
          <w:color w:val="000000" w:themeColor="text1"/>
          <w:szCs w:val="21"/>
        </w:rPr>
        <w:t>桩顶允许水平位移。</w:t>
      </w:r>
    </w:p>
    <w:p w:rsidR="007D7EFC" w:rsidRDefault="00552B24">
      <w:pPr>
        <w:snapToGrid w:val="0"/>
        <w:spacing w:line="350" w:lineRule="exact"/>
        <w:rPr>
          <w:rFonts w:ascii="宋体" w:hAnsi="宋体" w:cs="宋体"/>
          <w:color w:val="000000" w:themeColor="text1"/>
          <w:szCs w:val="21"/>
        </w:rPr>
      </w:pPr>
      <w:r>
        <w:rPr>
          <w:b/>
          <w:color w:val="000000" w:themeColor="text1"/>
          <w:szCs w:val="21"/>
        </w:rPr>
        <w:t>2.2.3</w:t>
      </w:r>
      <w:r>
        <w:rPr>
          <w:rFonts w:ascii="宋体" w:hAnsi="宋体" w:cs="宋体" w:hint="eastAsia"/>
          <w:b/>
          <w:color w:val="000000" w:themeColor="text1"/>
          <w:szCs w:val="21"/>
        </w:rPr>
        <w:t xml:space="preserve"> </w:t>
      </w:r>
      <w:r>
        <w:rPr>
          <w:rFonts w:ascii="宋体" w:hAnsi="宋体" w:cs="宋体" w:hint="eastAsia"/>
          <w:color w:val="000000" w:themeColor="text1"/>
          <w:szCs w:val="21"/>
        </w:rPr>
        <w:t xml:space="preserve"> </w:t>
      </w:r>
      <w:r>
        <w:rPr>
          <w:rFonts w:ascii="宋体" w:hAnsi="宋体" w:cs="宋体" w:hint="eastAsia"/>
          <w:color w:val="000000" w:themeColor="text1"/>
          <w:szCs w:val="21"/>
        </w:rPr>
        <w:t>几何参数</w:t>
      </w:r>
    </w:p>
    <w:p w:rsidR="007D7EFC" w:rsidRDefault="00552B24">
      <w:pPr>
        <w:snapToGrid w:val="0"/>
        <w:spacing w:line="350" w:lineRule="exact"/>
        <w:ind w:leftChars="199" w:left="1201" w:hangingChars="373" w:hanging="783"/>
        <w:rPr>
          <w:rFonts w:ascii="宋体" w:hAnsi="宋体" w:cs="宋体"/>
          <w:color w:val="000000" w:themeColor="text1"/>
          <w:szCs w:val="21"/>
        </w:rPr>
      </w:pPr>
      <w:r>
        <w:rPr>
          <w:rFonts w:ascii="宋体" w:hAnsi="宋体" w:cs="宋体" w:hint="eastAsia"/>
          <w:i/>
          <w:color w:val="000000" w:themeColor="text1"/>
          <w:szCs w:val="21"/>
        </w:rPr>
        <w:t xml:space="preserve">A </w:t>
      </w:r>
      <w:r>
        <w:rPr>
          <w:color w:val="000000" w:themeColor="text1"/>
          <w:szCs w:val="21"/>
        </w:rPr>
        <w:t>——</w:t>
      </w:r>
      <w:r>
        <w:rPr>
          <w:rFonts w:ascii="宋体" w:hAnsi="宋体" w:cs="宋体" w:hint="eastAsia"/>
          <w:color w:val="000000" w:themeColor="text1"/>
          <w:szCs w:val="21"/>
        </w:rPr>
        <w:t>承台总面积；</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280" w:dyaOrig="320">
          <v:shape id="_x0000_i1080" type="#_x0000_t75" style="width:15.75pt;height:20.25pt" o:ole="">
            <v:imagedata r:id="rId132" o:title=""/>
          </v:shape>
          <o:OLEObject Type="Embed" ProgID="Equation.DSMT4" ShapeID="_x0000_i1080" DrawAspect="Content" ObjectID="_1602057790" r:id="rId133"/>
        </w:object>
      </w:r>
      <w:r w:rsidR="00552B24">
        <w:rPr>
          <w:rFonts w:ascii="宋体" w:hAnsi="宋体" w:cs="宋体" w:hint="eastAsia"/>
          <w:color w:val="000000" w:themeColor="text1"/>
          <w:szCs w:val="21"/>
        </w:rPr>
        <w:t>——桩身净截面面积；</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360" w:dyaOrig="320">
          <v:shape id="_x0000_i1081" type="#_x0000_t75" style="width:20.25pt;height:20.25pt" o:ole="">
            <v:imagedata r:id="rId134" o:title=""/>
          </v:shape>
          <o:OLEObject Type="Embed" ProgID="Equation.DSMT4" ShapeID="_x0000_i1081" DrawAspect="Content" ObjectID="_1602057791" r:id="rId135"/>
        </w:object>
      </w:r>
      <w:r w:rsidR="00552B24">
        <w:rPr>
          <w:rFonts w:ascii="宋体" w:hAnsi="宋体" w:cs="宋体" w:hint="eastAsia"/>
          <w:color w:val="000000" w:themeColor="text1"/>
          <w:szCs w:val="21"/>
        </w:rPr>
        <w:t>——</w:t>
      </w:r>
      <w:r w:rsidR="00552B24">
        <w:rPr>
          <w:rFonts w:hint="eastAsia"/>
          <w:color w:val="000000" w:themeColor="text1"/>
          <w:szCs w:val="21"/>
        </w:rPr>
        <w:t>混凝土局部受压</w:t>
      </w:r>
      <w:r w:rsidR="00552B24">
        <w:rPr>
          <w:color w:val="000000" w:themeColor="text1"/>
          <w:szCs w:val="21"/>
        </w:rPr>
        <w:t>面积</w:t>
      </w:r>
      <w:r w:rsidR="00552B24">
        <w:rPr>
          <w:rFonts w:ascii="宋体" w:hAnsi="宋体" w:cs="宋体" w:hint="eastAsia"/>
          <w:color w:val="000000" w:themeColor="text1"/>
          <w:szCs w:val="21"/>
        </w:rPr>
        <w:t>；</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4"/>
          <w:szCs w:val="21"/>
        </w:rPr>
        <w:object w:dxaOrig="380" w:dyaOrig="360">
          <v:shape id="_x0000_i1082" type="#_x0000_t75" style="width:20.25pt;height:20.25pt" o:ole="">
            <v:imagedata r:id="rId136" o:title=""/>
          </v:shape>
          <o:OLEObject Type="Embed" ProgID="Equation.DSMT4" ShapeID="_x0000_i1082" DrawAspect="Content" ObjectID="_1602057792" r:id="rId137"/>
        </w:object>
      </w:r>
      <w:r w:rsidR="00552B24">
        <w:rPr>
          <w:rFonts w:ascii="宋体" w:hAnsi="宋体" w:cs="宋体" w:hint="eastAsia"/>
          <w:color w:val="000000" w:themeColor="text1"/>
          <w:szCs w:val="21"/>
        </w:rPr>
        <w:t>——竖向极限承载力计算的桩端有效截面积；</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4"/>
          <w:szCs w:val="21"/>
        </w:rPr>
        <w:object w:dxaOrig="360" w:dyaOrig="360">
          <v:shape id="_x0000_i1083" type="#_x0000_t75" style="width:20.25pt;height:20.25pt" o:ole="">
            <v:imagedata r:id="rId138" o:title=""/>
          </v:shape>
          <o:OLEObject Type="Embed" ProgID="Equation.DSMT4" ShapeID="_x0000_i1083" DrawAspect="Content" ObjectID="_1602057793" r:id="rId139"/>
        </w:object>
      </w:r>
      <w:r w:rsidR="00552B24">
        <w:rPr>
          <w:color w:val="000000" w:themeColor="text1"/>
          <w:szCs w:val="21"/>
        </w:rPr>
        <w:t>——</w:t>
      </w:r>
      <w:r w:rsidR="00552B24">
        <w:rPr>
          <w:rFonts w:ascii="宋体" w:hAnsi="宋体" w:cs="宋体" w:hint="eastAsia"/>
          <w:color w:val="000000" w:themeColor="text1"/>
          <w:szCs w:val="21"/>
        </w:rPr>
        <w:t>抗拔极限承载力计算的桩端有效截面积；</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rFonts w:ascii="宋体" w:hAnsi="宋体" w:cs="宋体" w:hint="eastAsia"/>
          <w:color w:val="000000" w:themeColor="text1"/>
          <w:position w:val="-10"/>
          <w:szCs w:val="21"/>
        </w:rPr>
        <w:object w:dxaOrig="280" w:dyaOrig="320">
          <v:shape id="_x0000_i1084" type="#_x0000_t75" style="width:15.75pt;height:15.75pt" o:ole="">
            <v:imagedata r:id="rId140" o:title=""/>
          </v:shape>
          <o:OLEObject Type="Embed" ProgID="Equation.DSMT4" ShapeID="_x0000_i1084" DrawAspect="Content" ObjectID="_1602057794" r:id="rId141"/>
        </w:object>
      </w:r>
      <w:r w:rsidR="00552B24">
        <w:rPr>
          <w:color w:val="000000" w:themeColor="text1"/>
          <w:szCs w:val="21"/>
        </w:rPr>
        <w:t>——</w:t>
      </w:r>
      <w:r w:rsidR="00552B24">
        <w:rPr>
          <w:rFonts w:ascii="宋体" w:hAnsi="宋体" w:cs="宋体" w:hint="eastAsia"/>
          <w:color w:val="000000" w:themeColor="text1"/>
          <w:szCs w:val="21"/>
        </w:rPr>
        <w:t>管桩内孔连接钢筋总公称截面面积；</w:t>
      </w:r>
    </w:p>
    <w:p w:rsidR="007D7EFC" w:rsidRDefault="007D7EFC">
      <w:pPr>
        <w:snapToGrid w:val="0"/>
        <w:spacing w:line="350" w:lineRule="exact"/>
        <w:ind w:leftChars="199" w:left="1201" w:hangingChars="373" w:hanging="783"/>
        <w:rPr>
          <w:color w:val="000000" w:themeColor="text1"/>
          <w:szCs w:val="21"/>
        </w:rPr>
      </w:pPr>
      <w:r w:rsidRPr="007D7EFC">
        <w:rPr>
          <w:color w:val="000000" w:themeColor="text1"/>
          <w:position w:val="-6"/>
          <w:szCs w:val="21"/>
        </w:rPr>
        <w:object w:dxaOrig="200" w:dyaOrig="260">
          <v:shape id="_x0000_i1085" type="#_x0000_t75" style="width:10.5pt;height:15.75pt" o:ole="">
            <v:imagedata r:id="rId142" o:title=""/>
          </v:shape>
          <o:OLEObject Type="Embed" ProgID="Equation.DSMT4" ShapeID="_x0000_i1085" DrawAspect="Content" ObjectID="_1602057795" r:id="rId143"/>
        </w:object>
      </w:r>
      <w:r w:rsidR="00552B24">
        <w:rPr>
          <w:color w:val="000000" w:themeColor="text1"/>
          <w:szCs w:val="21"/>
        </w:rPr>
        <w:t>——</w:t>
      </w:r>
      <w:r w:rsidR="00552B24">
        <w:rPr>
          <w:rFonts w:ascii="宋体" w:hAnsi="宋体" w:cs="宋体"/>
          <w:color w:val="000000" w:themeColor="text1"/>
          <w:szCs w:val="21"/>
        </w:rPr>
        <w:t>桩身</w:t>
      </w:r>
      <w:r w:rsidR="00552B24">
        <w:rPr>
          <w:rFonts w:ascii="宋体" w:hAnsi="宋体" w:cs="宋体" w:hint="eastAsia"/>
          <w:color w:val="000000" w:themeColor="text1"/>
          <w:szCs w:val="21"/>
        </w:rPr>
        <w:t>外</w:t>
      </w:r>
      <w:r w:rsidR="00552B24">
        <w:rPr>
          <w:rFonts w:ascii="宋体" w:hAnsi="宋体" w:cs="宋体"/>
          <w:color w:val="000000" w:themeColor="text1"/>
          <w:szCs w:val="21"/>
        </w:rPr>
        <w:t>直径</w:t>
      </w:r>
      <w:r w:rsidR="00552B24">
        <w:rPr>
          <w:color w:val="000000" w:themeColor="text1"/>
          <w:szCs w:val="21"/>
        </w:rPr>
        <w:t>；</w:t>
      </w:r>
    </w:p>
    <w:p w:rsidR="007D7EFC" w:rsidRDefault="007D7EFC">
      <w:pPr>
        <w:snapToGrid w:val="0"/>
        <w:spacing w:line="350" w:lineRule="exact"/>
        <w:ind w:leftChars="199" w:left="1201" w:hangingChars="373" w:hanging="783"/>
        <w:rPr>
          <w:color w:val="000000" w:themeColor="text1"/>
          <w:szCs w:val="21"/>
        </w:rPr>
      </w:pPr>
      <w:r w:rsidRPr="007D7EFC">
        <w:rPr>
          <w:color w:val="000000" w:themeColor="text1"/>
          <w:position w:val="-6"/>
          <w:szCs w:val="21"/>
        </w:rPr>
        <w:object w:dxaOrig="180" w:dyaOrig="200">
          <v:shape id="_x0000_i1086" type="#_x0000_t75" style="width:10.5pt;height:10.5pt" o:ole="">
            <v:imagedata r:id="rId144" o:title=""/>
          </v:shape>
          <o:OLEObject Type="Embed" ProgID="Equation.DSMT4" ShapeID="_x0000_i1086" DrawAspect="Content" ObjectID="_1602057796" r:id="rId145"/>
        </w:object>
      </w:r>
      <w:r w:rsidR="00552B24">
        <w:rPr>
          <w:color w:val="000000" w:themeColor="text1"/>
          <w:szCs w:val="21"/>
        </w:rPr>
        <w:t>——</w:t>
      </w:r>
      <w:r w:rsidR="00552B24">
        <w:rPr>
          <w:rFonts w:ascii="宋体" w:hAnsi="宋体" w:cs="宋体"/>
          <w:color w:val="000000" w:themeColor="text1"/>
          <w:szCs w:val="21"/>
        </w:rPr>
        <w:t>桩身的有效周长</w:t>
      </w:r>
      <w:r w:rsidR="00552B24">
        <w:rPr>
          <w:color w:val="000000" w:themeColor="text1"/>
          <w:szCs w:val="21"/>
        </w:rPr>
        <w:t>；</w:t>
      </w:r>
    </w:p>
    <w:p w:rsidR="007D7EFC" w:rsidRDefault="007D7EFC">
      <w:pPr>
        <w:snapToGrid w:val="0"/>
        <w:spacing w:line="350" w:lineRule="exact"/>
        <w:ind w:leftChars="199" w:left="1201" w:hangingChars="373" w:hanging="783"/>
        <w:rPr>
          <w:color w:val="000000" w:themeColor="text1"/>
          <w:szCs w:val="21"/>
        </w:rPr>
      </w:pPr>
      <w:r w:rsidRPr="007D7EFC">
        <w:rPr>
          <w:color w:val="000000" w:themeColor="text1"/>
          <w:position w:val="-10"/>
          <w:szCs w:val="21"/>
        </w:rPr>
        <w:object w:dxaOrig="220" w:dyaOrig="320">
          <v:shape id="_x0000_i1087" type="#_x0000_t75" style="width:12.75pt;height:16.5pt" o:ole="">
            <v:imagedata r:id="rId146" o:title=""/>
          </v:shape>
          <o:OLEObject Type="Embed" ProgID="Equation.DSMT4" ShapeID="_x0000_i1087" DrawAspect="Content" ObjectID="_1602057797" r:id="rId147"/>
        </w:object>
      </w:r>
      <w:r w:rsidR="00552B24">
        <w:rPr>
          <w:rFonts w:eastAsia="仿宋"/>
          <w:color w:val="000000" w:themeColor="text1"/>
          <w:szCs w:val="21"/>
        </w:rPr>
        <w:t>—</w:t>
      </w:r>
      <w:r w:rsidR="00552B24">
        <w:rPr>
          <w:color w:val="000000" w:themeColor="text1"/>
          <w:szCs w:val="21"/>
        </w:rPr>
        <w:t>—</w:t>
      </w:r>
      <w:r w:rsidR="00552B24">
        <w:rPr>
          <w:rFonts w:ascii="宋体" w:hAnsi="宋体" w:cs="宋体" w:hint="eastAsia"/>
          <w:color w:val="000000" w:themeColor="text1"/>
          <w:szCs w:val="21"/>
        </w:rPr>
        <w:t>桩群外围周长；</w:t>
      </w:r>
    </w:p>
    <w:p w:rsidR="007D7EFC" w:rsidRDefault="007D7EFC">
      <w:pPr>
        <w:snapToGrid w:val="0"/>
        <w:spacing w:line="350" w:lineRule="exact"/>
        <w:ind w:leftChars="199" w:left="1201" w:hangingChars="373" w:hanging="783"/>
        <w:rPr>
          <w:color w:val="000000" w:themeColor="text1"/>
          <w:szCs w:val="21"/>
        </w:rPr>
      </w:pPr>
      <w:r w:rsidRPr="007D7EFC">
        <w:rPr>
          <w:color w:val="000000" w:themeColor="text1"/>
          <w:position w:val="-14"/>
          <w:szCs w:val="21"/>
        </w:rPr>
        <w:object w:dxaOrig="400" w:dyaOrig="360">
          <v:shape id="_x0000_i1088" type="#_x0000_t75" style="width:20.25pt;height:20.25pt" o:ole="">
            <v:imagedata r:id="rId148" o:title=""/>
          </v:shape>
          <o:OLEObject Type="Embed" ProgID="Equation.DSMT4" ShapeID="_x0000_i1088" DrawAspect="Content" ObjectID="_1602057798" r:id="rId149"/>
        </w:object>
      </w:r>
      <w:r w:rsidR="00552B24">
        <w:rPr>
          <w:color w:val="000000" w:themeColor="text1"/>
          <w:szCs w:val="21"/>
        </w:rPr>
        <w:t>——</w:t>
      </w:r>
      <w:r w:rsidR="00552B24">
        <w:rPr>
          <w:rFonts w:ascii="宋体" w:hAnsi="宋体" w:cs="宋体" w:hint="eastAsia"/>
          <w:color w:val="000000" w:themeColor="text1"/>
          <w:szCs w:val="21"/>
        </w:rPr>
        <w:t>桩内孔圆周长</w:t>
      </w:r>
      <w:r w:rsidR="00552B24">
        <w:rPr>
          <w:color w:val="000000" w:themeColor="text1"/>
          <w:szCs w:val="21"/>
        </w:rPr>
        <w:t>；</w:t>
      </w:r>
    </w:p>
    <w:p w:rsidR="007D7EFC" w:rsidRDefault="007D7EFC">
      <w:pPr>
        <w:snapToGrid w:val="0"/>
        <w:spacing w:line="350" w:lineRule="exact"/>
        <w:ind w:leftChars="199" w:left="1201" w:hangingChars="373" w:hanging="783"/>
        <w:rPr>
          <w:color w:val="000000" w:themeColor="text1"/>
          <w:szCs w:val="21"/>
        </w:rPr>
      </w:pPr>
      <w:r w:rsidRPr="007D7EFC">
        <w:rPr>
          <w:color w:val="000000" w:themeColor="text1"/>
          <w:position w:val="-10"/>
          <w:szCs w:val="21"/>
        </w:rPr>
        <w:object w:dxaOrig="340" w:dyaOrig="320">
          <v:shape id="_x0000_i1089" type="#_x0000_t75" style="width:18pt;height:19.5pt" o:ole="">
            <v:imagedata r:id="rId150" o:title=""/>
          </v:shape>
          <o:OLEObject Type="Embed" ProgID="Equation.DSMT4" ShapeID="_x0000_i1089" DrawAspect="Content" ObjectID="_1602057799" r:id="rId151"/>
        </w:object>
      </w:r>
      <w:r w:rsidR="00552B24">
        <w:rPr>
          <w:color w:val="000000" w:themeColor="text1"/>
          <w:szCs w:val="21"/>
        </w:rPr>
        <w:t>——</w:t>
      </w:r>
      <w:r w:rsidR="00552B24">
        <w:rPr>
          <w:rFonts w:ascii="宋体" w:hAnsi="宋体" w:cs="宋体"/>
          <w:color w:val="000000" w:themeColor="text1"/>
          <w:szCs w:val="21"/>
        </w:rPr>
        <w:t>螺旋翼扩大头外直径</w:t>
      </w:r>
      <w:r w:rsidR="00552B24">
        <w:rPr>
          <w:color w:val="000000" w:themeColor="text1"/>
          <w:szCs w:val="21"/>
        </w:rPr>
        <w:t>；</w:t>
      </w:r>
    </w:p>
    <w:p w:rsidR="007D7EFC" w:rsidRDefault="007D7EFC">
      <w:pPr>
        <w:snapToGrid w:val="0"/>
        <w:spacing w:line="350" w:lineRule="exact"/>
        <w:ind w:leftChars="199" w:left="1201" w:hangingChars="373" w:hanging="783"/>
        <w:rPr>
          <w:color w:val="000000" w:themeColor="text1"/>
          <w:szCs w:val="21"/>
        </w:rPr>
      </w:pPr>
      <w:r w:rsidRPr="007D7EFC">
        <w:rPr>
          <w:color w:val="000000" w:themeColor="text1"/>
          <w:position w:val="-6"/>
          <w:szCs w:val="21"/>
        </w:rPr>
        <w:object w:dxaOrig="140" w:dyaOrig="220">
          <v:shape id="_x0000_i1090" type="#_x0000_t75" style="width:5.25pt;height:10.5pt" o:ole="">
            <v:imagedata r:id="rId152" o:title=""/>
          </v:shape>
          <o:OLEObject Type="Embed" ProgID="Equation.DSMT4" ShapeID="_x0000_i1090" DrawAspect="Content" ObjectID="_1602057800" r:id="rId153"/>
        </w:object>
      </w:r>
      <w:r w:rsidR="00552B24">
        <w:rPr>
          <w:color w:val="000000" w:themeColor="text1"/>
          <w:szCs w:val="21"/>
        </w:rPr>
        <w:t>——</w:t>
      </w:r>
      <w:r w:rsidR="00552B24">
        <w:rPr>
          <w:rFonts w:ascii="宋体" w:hAnsi="宋体" w:cs="宋体"/>
          <w:color w:val="000000" w:themeColor="text1"/>
          <w:szCs w:val="21"/>
        </w:rPr>
        <w:t>桩身</w:t>
      </w:r>
      <w:r w:rsidR="00552B24">
        <w:rPr>
          <w:rFonts w:ascii="宋体" w:hAnsi="宋体" w:cs="宋体" w:hint="eastAsia"/>
          <w:color w:val="000000" w:themeColor="text1"/>
          <w:szCs w:val="21"/>
        </w:rPr>
        <w:t>管壁</w:t>
      </w:r>
      <w:r w:rsidR="00552B24">
        <w:rPr>
          <w:rFonts w:ascii="宋体" w:hAnsi="宋体" w:cs="宋体"/>
          <w:color w:val="000000" w:themeColor="text1"/>
          <w:szCs w:val="21"/>
        </w:rPr>
        <w:t>厚度</w:t>
      </w:r>
      <w:r w:rsidR="00552B24">
        <w:rPr>
          <w:color w:val="000000" w:themeColor="text1"/>
          <w:szCs w:val="21"/>
        </w:rPr>
        <w:t>；</w:t>
      </w:r>
    </w:p>
    <w:p w:rsidR="007D7EFC" w:rsidRDefault="007D7EFC">
      <w:pPr>
        <w:snapToGrid w:val="0"/>
        <w:spacing w:line="350" w:lineRule="exact"/>
        <w:ind w:leftChars="199" w:left="1201" w:hangingChars="373" w:hanging="783"/>
        <w:rPr>
          <w:color w:val="000000" w:themeColor="text1"/>
          <w:szCs w:val="21"/>
        </w:rPr>
      </w:pPr>
      <w:r w:rsidRPr="007D7EFC">
        <w:rPr>
          <w:color w:val="000000" w:themeColor="text1"/>
          <w:position w:val="-10"/>
          <w:szCs w:val="21"/>
        </w:rPr>
        <w:object w:dxaOrig="240" w:dyaOrig="320">
          <v:shape id="_x0000_i1091" type="#_x0000_t75" style="width:15.75pt;height:20.25pt" o:ole="">
            <v:imagedata r:id="rId154" o:title=""/>
          </v:shape>
          <o:OLEObject Type="Embed" ProgID="Equation.DSMT4" ShapeID="_x0000_i1091" DrawAspect="Content" ObjectID="_1602057801" r:id="rId155"/>
        </w:object>
      </w:r>
      <w:r w:rsidR="00552B24">
        <w:rPr>
          <w:color w:val="000000" w:themeColor="text1"/>
          <w:szCs w:val="21"/>
        </w:rPr>
        <w:t>——</w:t>
      </w:r>
      <w:r w:rsidR="00552B24">
        <w:rPr>
          <w:rFonts w:ascii="宋体" w:hAnsi="宋体" w:cs="宋体"/>
          <w:color w:val="000000" w:themeColor="text1"/>
          <w:szCs w:val="21"/>
        </w:rPr>
        <w:t>扩大头螺旋翼厚度</w:t>
      </w:r>
      <w:r w:rsidR="00552B24">
        <w:rPr>
          <w:color w:val="000000" w:themeColor="text1"/>
          <w:szCs w:val="21"/>
        </w:rPr>
        <w:t>；</w:t>
      </w:r>
    </w:p>
    <w:p w:rsidR="007D7EFC" w:rsidRDefault="007D7EFC">
      <w:pPr>
        <w:snapToGrid w:val="0"/>
        <w:spacing w:line="350" w:lineRule="exact"/>
        <w:ind w:leftChars="199" w:left="1201" w:hangingChars="373" w:hanging="783"/>
        <w:rPr>
          <w:color w:val="000000" w:themeColor="text1"/>
          <w:szCs w:val="21"/>
        </w:rPr>
      </w:pPr>
      <w:r w:rsidRPr="007D7EFC">
        <w:rPr>
          <w:color w:val="000000" w:themeColor="text1"/>
          <w:position w:val="-6"/>
          <w:szCs w:val="21"/>
        </w:rPr>
        <w:object w:dxaOrig="140" w:dyaOrig="259">
          <v:shape id="_x0000_i1092" type="#_x0000_t75" style="width:5.25pt;height:15.75pt" o:ole="">
            <v:imagedata r:id="rId156" o:title=""/>
          </v:shape>
          <o:OLEObject Type="Embed" ProgID="Equation.DSMT4" ShapeID="_x0000_i1092" DrawAspect="Content" ObjectID="_1602057802" r:id="rId157"/>
        </w:object>
      </w:r>
      <w:r w:rsidR="00552B24">
        <w:rPr>
          <w:color w:val="000000" w:themeColor="text1"/>
          <w:szCs w:val="21"/>
        </w:rPr>
        <w:t>——</w:t>
      </w:r>
      <w:r w:rsidR="00552B24">
        <w:rPr>
          <w:rFonts w:ascii="宋体" w:hAnsi="宋体" w:cs="宋体"/>
          <w:color w:val="000000" w:themeColor="text1"/>
          <w:szCs w:val="21"/>
        </w:rPr>
        <w:t>桩身长度</w:t>
      </w:r>
      <w:r w:rsidR="00552B24">
        <w:rPr>
          <w:color w:val="000000" w:themeColor="text1"/>
          <w:szCs w:val="21"/>
        </w:rPr>
        <w:t>；</w:t>
      </w:r>
    </w:p>
    <w:p w:rsidR="007D7EFC" w:rsidRDefault="007D7EFC">
      <w:pPr>
        <w:snapToGrid w:val="0"/>
        <w:spacing w:line="350" w:lineRule="exact"/>
        <w:ind w:leftChars="199" w:left="1201" w:hangingChars="373" w:hanging="783"/>
        <w:rPr>
          <w:color w:val="000000" w:themeColor="text1"/>
          <w:szCs w:val="21"/>
        </w:rPr>
      </w:pPr>
      <w:r w:rsidRPr="007D7EFC">
        <w:rPr>
          <w:color w:val="000000" w:themeColor="text1"/>
          <w:position w:val="-10"/>
          <w:szCs w:val="21"/>
        </w:rPr>
        <w:object w:dxaOrig="200" w:dyaOrig="320">
          <v:shape id="_x0000_i1093" type="#_x0000_t75" style="width:6.75pt;height:19.5pt" o:ole="">
            <v:imagedata r:id="rId158" o:title=""/>
          </v:shape>
          <o:OLEObject Type="Embed" ProgID="Equation.DSMT4" ShapeID="_x0000_i1093" DrawAspect="Content" ObjectID="_1602057803" r:id="rId159"/>
        </w:object>
      </w:r>
      <w:r w:rsidR="00552B24">
        <w:rPr>
          <w:color w:val="000000" w:themeColor="text1"/>
          <w:szCs w:val="21"/>
        </w:rPr>
        <w:t>——</w:t>
      </w:r>
      <w:r w:rsidR="00552B24">
        <w:rPr>
          <w:rFonts w:ascii="宋体" w:hAnsi="宋体" w:cs="宋体" w:hint="eastAsia"/>
          <w:color w:val="000000" w:themeColor="text1"/>
          <w:szCs w:val="21"/>
        </w:rPr>
        <w:t>扩大头</w:t>
      </w:r>
      <w:r w:rsidR="00552B24">
        <w:rPr>
          <w:rFonts w:ascii="宋体" w:hAnsi="宋体" w:cs="宋体"/>
          <w:color w:val="000000" w:themeColor="text1"/>
          <w:szCs w:val="21"/>
        </w:rPr>
        <w:t>长度</w:t>
      </w:r>
      <w:r w:rsidR="00552B24">
        <w:rPr>
          <w:color w:val="000000" w:themeColor="text1"/>
          <w:szCs w:val="21"/>
        </w:rPr>
        <w:t>；</w:t>
      </w:r>
    </w:p>
    <w:p w:rsidR="007D7EFC" w:rsidRDefault="007D7EFC">
      <w:pPr>
        <w:snapToGrid w:val="0"/>
        <w:spacing w:line="350" w:lineRule="exact"/>
        <w:ind w:leftChars="199" w:left="1201" w:hangingChars="373" w:hanging="783"/>
        <w:rPr>
          <w:color w:val="000000" w:themeColor="text1"/>
          <w:szCs w:val="21"/>
        </w:rPr>
      </w:pPr>
      <w:r w:rsidRPr="007D7EFC">
        <w:rPr>
          <w:color w:val="000000" w:themeColor="text1"/>
          <w:position w:val="-10"/>
          <w:szCs w:val="21"/>
        </w:rPr>
        <w:object w:dxaOrig="180" w:dyaOrig="320">
          <v:shape id="_x0000_i1094" type="#_x0000_t75" style="width:10.5pt;height:20.25pt" o:ole="">
            <v:imagedata r:id="rId160" o:title=""/>
          </v:shape>
          <o:OLEObject Type="Embed" ProgID="Equation.DSMT4" ShapeID="_x0000_i1094" DrawAspect="Content" ObjectID="_1602057804" r:id="rId161"/>
        </w:object>
      </w:r>
      <w:r w:rsidR="00552B24">
        <w:rPr>
          <w:color w:val="000000" w:themeColor="text1"/>
          <w:szCs w:val="21"/>
        </w:rPr>
        <w:t>——</w:t>
      </w:r>
      <w:r w:rsidR="00552B24">
        <w:rPr>
          <w:color w:val="000000" w:themeColor="text1"/>
          <w:szCs w:val="21"/>
        </w:rPr>
        <w:t>桩侧第</w:t>
      </w:r>
      <w:r w:rsidR="00552B24">
        <w:rPr>
          <w:i/>
          <w:color w:val="000000" w:themeColor="text1"/>
          <w:szCs w:val="21"/>
        </w:rPr>
        <w:t xml:space="preserve">i </w:t>
      </w:r>
      <w:r w:rsidR="00552B24">
        <w:rPr>
          <w:color w:val="000000" w:themeColor="text1"/>
          <w:szCs w:val="21"/>
        </w:rPr>
        <w:t>层土的厚度；</w:t>
      </w:r>
    </w:p>
    <w:p w:rsidR="007D7EFC" w:rsidRDefault="007D7EFC">
      <w:pPr>
        <w:snapToGrid w:val="0"/>
        <w:spacing w:line="350" w:lineRule="exact"/>
        <w:ind w:leftChars="199" w:left="1201" w:hangingChars="373" w:hanging="783"/>
        <w:rPr>
          <w:color w:val="000000" w:themeColor="text1"/>
          <w:szCs w:val="21"/>
        </w:rPr>
      </w:pPr>
      <w:r w:rsidRPr="007D7EFC">
        <w:rPr>
          <w:color w:val="000000" w:themeColor="text1"/>
          <w:position w:val="-4"/>
          <w:szCs w:val="21"/>
        </w:rPr>
        <w:object w:dxaOrig="200" w:dyaOrig="240">
          <v:shape id="_x0000_i1095" type="#_x0000_t75" style="width:6.75pt;height:15pt" o:ole="">
            <v:imagedata r:id="rId162" o:title=""/>
          </v:shape>
          <o:OLEObject Type="Embed" ProgID="Equation.DSMT4" ShapeID="_x0000_i1095" DrawAspect="Content" ObjectID="_1602057805" r:id="rId163"/>
        </w:object>
      </w:r>
      <w:r w:rsidR="00552B24">
        <w:rPr>
          <w:color w:val="000000" w:themeColor="text1"/>
          <w:szCs w:val="21"/>
        </w:rPr>
        <w:t>——</w:t>
      </w:r>
      <w:r w:rsidR="00552B24">
        <w:rPr>
          <w:rFonts w:hint="eastAsia"/>
          <w:color w:val="000000" w:themeColor="text1"/>
        </w:rPr>
        <w:t>连接</w:t>
      </w:r>
      <w:r w:rsidR="00552B24">
        <w:rPr>
          <w:color w:val="000000" w:themeColor="text1"/>
        </w:rPr>
        <w:t>钢筋</w:t>
      </w:r>
      <w:r w:rsidR="00552B24">
        <w:rPr>
          <w:rFonts w:hint="eastAsia"/>
          <w:color w:val="000000" w:themeColor="text1"/>
        </w:rPr>
        <w:t>伸入承台内的长度需满足锚固长度</w:t>
      </w:r>
      <w:r w:rsidR="00552B24">
        <w:rPr>
          <w:color w:val="000000" w:themeColor="text1"/>
          <w:szCs w:val="21"/>
        </w:rPr>
        <w:t>；</w:t>
      </w:r>
    </w:p>
    <w:p w:rsidR="007D7EFC" w:rsidRDefault="007D7EFC">
      <w:pPr>
        <w:snapToGrid w:val="0"/>
        <w:spacing w:line="350" w:lineRule="exact"/>
        <w:ind w:leftChars="199" w:left="1201" w:hangingChars="373" w:hanging="783"/>
        <w:rPr>
          <w:color w:val="000000" w:themeColor="text1"/>
          <w:szCs w:val="21"/>
        </w:rPr>
      </w:pPr>
      <w:r w:rsidRPr="007D7EFC">
        <w:rPr>
          <w:color w:val="000000" w:themeColor="text1"/>
          <w:position w:val="-10"/>
          <w:szCs w:val="21"/>
        </w:rPr>
        <w:object w:dxaOrig="260" w:dyaOrig="320">
          <v:shape id="_x0000_i1096" type="#_x0000_t75" style="width:9pt;height:19.5pt" o:ole="">
            <v:imagedata r:id="rId164" o:title=""/>
          </v:shape>
          <o:OLEObject Type="Embed" ProgID="Equation.DSMT4" ShapeID="_x0000_i1096" DrawAspect="Content" ObjectID="_1602057806" r:id="rId165"/>
        </w:object>
      </w:r>
      <w:r w:rsidR="00552B24">
        <w:rPr>
          <w:color w:val="000000" w:themeColor="text1"/>
          <w:szCs w:val="21"/>
        </w:rPr>
        <w:t>——</w:t>
      </w:r>
      <w:r w:rsidR="00552B24">
        <w:rPr>
          <w:rFonts w:hint="eastAsia"/>
          <w:color w:val="000000" w:themeColor="text1"/>
        </w:rPr>
        <w:t>桩顶填芯混凝土深度</w:t>
      </w:r>
      <w:r w:rsidR="00552B24">
        <w:rPr>
          <w:color w:val="000000" w:themeColor="text1"/>
          <w:szCs w:val="21"/>
        </w:rPr>
        <w:t>；</w:t>
      </w:r>
    </w:p>
    <w:p w:rsidR="007D7EFC" w:rsidRDefault="007D7EFC">
      <w:pPr>
        <w:snapToGrid w:val="0"/>
        <w:spacing w:line="350" w:lineRule="exact"/>
        <w:ind w:leftChars="199" w:left="1201" w:hangingChars="373" w:hanging="783"/>
        <w:rPr>
          <w:color w:val="000000" w:themeColor="text1"/>
          <w:szCs w:val="21"/>
        </w:rPr>
      </w:pPr>
      <m:oMath>
        <m:sSub>
          <m:sSubPr>
            <m:ctrlPr>
              <w:rPr>
                <w:rFonts w:ascii="Cambria Math" w:eastAsia="仿宋" w:hAnsi="Cambria Math"/>
                <w:color w:val="000000" w:themeColor="text1"/>
                <w:szCs w:val="21"/>
              </w:rPr>
            </m:ctrlPr>
          </m:sSubPr>
          <m:e>
            <m:r>
              <w:rPr>
                <w:rFonts w:ascii="Cambria Math" w:eastAsia="仿宋"/>
                <w:color w:val="000000" w:themeColor="text1"/>
                <w:szCs w:val="21"/>
              </w:rPr>
              <m:t>l</m:t>
            </m:r>
          </m:e>
          <m:sub>
            <m:r>
              <m:rPr>
                <m:sty m:val="p"/>
              </m:rPr>
              <w:rPr>
                <w:rFonts w:ascii="Cambria Math" w:eastAsia="仿宋"/>
                <w:color w:val="000000" w:themeColor="text1"/>
                <w:szCs w:val="21"/>
              </w:rPr>
              <m:t>ei</m:t>
            </m:r>
          </m:sub>
        </m:sSub>
      </m:oMath>
      <w:r w:rsidR="00552B24">
        <w:rPr>
          <w:rFonts w:eastAsia="仿宋"/>
          <w:color w:val="000000" w:themeColor="text1"/>
          <w:szCs w:val="21"/>
        </w:rPr>
        <w:t>—</w:t>
      </w:r>
      <w:r w:rsidR="00552B24">
        <w:rPr>
          <w:color w:val="000000" w:themeColor="text1"/>
          <w:szCs w:val="21"/>
        </w:rPr>
        <w:t>—</w:t>
      </w:r>
      <w:r w:rsidR="00552B24">
        <w:rPr>
          <w:rFonts w:ascii="宋体" w:hAnsi="宋体" w:cs="宋体" w:hint="eastAsia"/>
          <w:color w:val="000000" w:themeColor="text1"/>
          <w:szCs w:val="21"/>
        </w:rPr>
        <w:t>大气影响急剧层中第</w:t>
      </w:r>
      <w:r w:rsidR="00552B24">
        <w:rPr>
          <w:rFonts w:ascii="宋体" w:hAnsi="宋体" w:cs="宋体" w:hint="eastAsia"/>
          <w:i/>
          <w:color w:val="000000" w:themeColor="text1"/>
          <w:szCs w:val="21"/>
        </w:rPr>
        <w:t>i</w:t>
      </w:r>
      <w:r w:rsidR="00552B24">
        <w:rPr>
          <w:rFonts w:ascii="宋体" w:hAnsi="宋体" w:cs="宋体" w:hint="eastAsia"/>
          <w:color w:val="000000" w:themeColor="text1"/>
          <w:szCs w:val="21"/>
        </w:rPr>
        <w:t>层土的厚度；</w:t>
      </w:r>
    </w:p>
    <w:p w:rsidR="007D7EFC" w:rsidRDefault="007D7EFC">
      <w:pPr>
        <w:snapToGrid w:val="0"/>
        <w:spacing w:line="350" w:lineRule="exact"/>
        <w:ind w:leftChars="199" w:left="1201" w:hangingChars="373" w:hanging="783"/>
        <w:rPr>
          <w:color w:val="000000" w:themeColor="text1"/>
          <w:szCs w:val="21"/>
        </w:rPr>
      </w:pPr>
      <w:r w:rsidRPr="007D7EFC">
        <w:rPr>
          <w:color w:val="000000" w:themeColor="text1"/>
          <w:position w:val="-10"/>
          <w:szCs w:val="21"/>
        </w:rPr>
        <w:object w:dxaOrig="220" w:dyaOrig="320">
          <v:shape id="_x0000_i1097" type="#_x0000_t75" style="width:10.5pt;height:20.25pt" o:ole="">
            <v:imagedata r:id="rId166" o:title=""/>
          </v:shape>
          <o:OLEObject Type="Embed" ProgID="Equation.DSMT4" ShapeID="_x0000_i1097" DrawAspect="Content" ObjectID="_1602057807" r:id="rId167"/>
        </w:object>
      </w:r>
      <w:r w:rsidR="00552B24">
        <w:rPr>
          <w:color w:val="000000" w:themeColor="text1"/>
          <w:szCs w:val="21"/>
        </w:rPr>
        <w:t>、</w:t>
      </w:r>
      <w:r w:rsidRPr="007D7EFC">
        <w:rPr>
          <w:color w:val="000000" w:themeColor="text1"/>
          <w:position w:val="-14"/>
          <w:szCs w:val="21"/>
        </w:rPr>
        <w:object w:dxaOrig="260" w:dyaOrig="360">
          <v:shape id="_x0000_i1098" type="#_x0000_t75" style="width:10.5pt;height:20.25pt" o:ole="">
            <v:imagedata r:id="rId168" o:title=""/>
          </v:shape>
          <o:OLEObject Type="Embed" ProgID="Equation.DSMT4" ShapeID="_x0000_i1098" DrawAspect="Content" ObjectID="_1602057808" r:id="rId169"/>
        </w:object>
      </w:r>
      <w:r w:rsidR="00552B24">
        <w:rPr>
          <w:color w:val="000000" w:themeColor="text1"/>
          <w:szCs w:val="21"/>
        </w:rPr>
        <w:t>——</w:t>
      </w:r>
      <w:r w:rsidR="00552B24">
        <w:rPr>
          <w:color w:val="000000" w:themeColor="text1"/>
          <w:szCs w:val="21"/>
        </w:rPr>
        <w:t>第</w:t>
      </w:r>
      <w:r w:rsidR="00552B24">
        <w:rPr>
          <w:i/>
          <w:color w:val="000000" w:themeColor="text1"/>
          <w:szCs w:val="21"/>
        </w:rPr>
        <w:t>i</w:t>
      </w:r>
      <w:r w:rsidR="00552B24">
        <w:rPr>
          <w:color w:val="000000" w:themeColor="text1"/>
          <w:szCs w:val="21"/>
        </w:rPr>
        <w:t>、</w:t>
      </w:r>
      <w:r w:rsidR="00552B24">
        <w:rPr>
          <w:i/>
          <w:color w:val="000000" w:themeColor="text1"/>
          <w:szCs w:val="21"/>
        </w:rPr>
        <w:t>j</w:t>
      </w:r>
      <w:r w:rsidR="00552B24">
        <w:rPr>
          <w:rFonts w:ascii="宋体" w:hAnsi="宋体" w:cs="宋体"/>
          <w:color w:val="000000" w:themeColor="text1"/>
          <w:szCs w:val="21"/>
        </w:rPr>
        <w:t>根基桩至桩群形心</w:t>
      </w:r>
      <w:r w:rsidR="00552B24">
        <w:rPr>
          <w:i/>
          <w:color w:val="000000" w:themeColor="text1"/>
          <w:szCs w:val="21"/>
        </w:rPr>
        <w:t>y</w:t>
      </w:r>
      <w:r w:rsidR="00552B24">
        <w:rPr>
          <w:color w:val="000000" w:themeColor="text1"/>
          <w:szCs w:val="21"/>
        </w:rPr>
        <w:t>轴的距离；</w:t>
      </w:r>
    </w:p>
    <w:p w:rsidR="007D7EFC" w:rsidRDefault="007D7EFC">
      <w:pPr>
        <w:snapToGrid w:val="0"/>
        <w:spacing w:line="350" w:lineRule="exact"/>
        <w:ind w:leftChars="199" w:left="1201" w:hangingChars="373" w:hanging="783"/>
        <w:rPr>
          <w:color w:val="000000" w:themeColor="text1"/>
          <w:szCs w:val="21"/>
        </w:rPr>
      </w:pPr>
      <w:r w:rsidRPr="007D7EFC">
        <w:rPr>
          <w:color w:val="000000" w:themeColor="text1"/>
          <w:position w:val="-10"/>
          <w:szCs w:val="21"/>
        </w:rPr>
        <w:object w:dxaOrig="240" w:dyaOrig="320">
          <v:shape id="_x0000_i1099" type="#_x0000_t75" style="width:10.5pt;height:20.25pt" o:ole="">
            <v:imagedata r:id="rId170" o:title=""/>
          </v:shape>
          <o:OLEObject Type="Embed" ProgID="Equation.DSMT4" ShapeID="_x0000_i1099" DrawAspect="Content" ObjectID="_1602057809" r:id="rId171"/>
        </w:object>
      </w:r>
      <w:r w:rsidR="00552B24">
        <w:rPr>
          <w:color w:val="000000" w:themeColor="text1"/>
          <w:szCs w:val="21"/>
        </w:rPr>
        <w:t>、</w:t>
      </w:r>
      <w:r w:rsidRPr="007D7EFC">
        <w:rPr>
          <w:color w:val="000000" w:themeColor="text1"/>
          <w:position w:val="-14"/>
          <w:szCs w:val="21"/>
        </w:rPr>
        <w:object w:dxaOrig="280" w:dyaOrig="360">
          <v:shape id="_x0000_i1100" type="#_x0000_t75" style="width:15.75pt;height:20.25pt" o:ole="">
            <v:imagedata r:id="rId172" o:title=""/>
          </v:shape>
          <o:OLEObject Type="Embed" ProgID="Equation.DSMT4" ShapeID="_x0000_i1100" DrawAspect="Content" ObjectID="_1602057810" r:id="rId173"/>
        </w:object>
      </w:r>
      <w:r w:rsidR="00552B24">
        <w:rPr>
          <w:color w:val="000000" w:themeColor="text1"/>
          <w:szCs w:val="21"/>
        </w:rPr>
        <w:t>——</w:t>
      </w:r>
      <w:r w:rsidR="00552B24">
        <w:rPr>
          <w:color w:val="000000" w:themeColor="text1"/>
          <w:szCs w:val="21"/>
        </w:rPr>
        <w:t>第</w:t>
      </w:r>
      <w:r w:rsidR="00552B24">
        <w:rPr>
          <w:i/>
          <w:color w:val="000000" w:themeColor="text1"/>
          <w:szCs w:val="21"/>
        </w:rPr>
        <w:t>i</w:t>
      </w:r>
      <w:r w:rsidR="00552B24">
        <w:rPr>
          <w:color w:val="000000" w:themeColor="text1"/>
          <w:szCs w:val="21"/>
        </w:rPr>
        <w:t>、</w:t>
      </w:r>
      <w:r w:rsidR="00552B24">
        <w:rPr>
          <w:i/>
          <w:color w:val="000000" w:themeColor="text1"/>
          <w:szCs w:val="21"/>
        </w:rPr>
        <w:t>j</w:t>
      </w:r>
      <w:r w:rsidR="00552B24">
        <w:rPr>
          <w:rFonts w:ascii="宋体" w:hAnsi="宋体" w:cs="宋体"/>
          <w:color w:val="000000" w:themeColor="text1"/>
          <w:szCs w:val="21"/>
        </w:rPr>
        <w:t>根基桩至桩群形心</w:t>
      </w:r>
      <w:r w:rsidR="00552B24">
        <w:rPr>
          <w:i/>
          <w:color w:val="000000" w:themeColor="text1"/>
          <w:szCs w:val="21"/>
        </w:rPr>
        <w:t>x</w:t>
      </w:r>
      <w:r w:rsidR="00552B24">
        <w:rPr>
          <w:color w:val="000000" w:themeColor="text1"/>
          <w:szCs w:val="21"/>
        </w:rPr>
        <w:t>轴的距离。</w:t>
      </w:r>
    </w:p>
    <w:p w:rsidR="007D7EFC" w:rsidRDefault="007D7EFC">
      <w:pPr>
        <w:snapToGrid w:val="0"/>
        <w:spacing w:line="350" w:lineRule="exact"/>
        <w:ind w:leftChars="199" w:left="1201" w:hangingChars="373" w:hanging="783"/>
        <w:rPr>
          <w:rFonts w:eastAsia="仿宋"/>
          <w:color w:val="000000" w:themeColor="text1"/>
          <w:szCs w:val="21"/>
        </w:rPr>
      </w:pPr>
      <m:oMath>
        <m:sSub>
          <m:sSubPr>
            <m:ctrlPr>
              <w:rPr>
                <w:rFonts w:ascii="Cambria Math" w:eastAsia="仿宋" w:hAnsi="Cambria Math"/>
                <w:color w:val="000000" w:themeColor="text1"/>
                <w:szCs w:val="21"/>
              </w:rPr>
            </m:ctrlPr>
          </m:sSubPr>
          <m:e>
            <m:r>
              <w:rPr>
                <w:rFonts w:ascii="Cambria Math" w:eastAsia="仿宋"/>
                <w:color w:val="000000" w:themeColor="text1"/>
                <w:szCs w:val="21"/>
              </w:rPr>
              <m:t>b</m:t>
            </m:r>
          </m:e>
          <m:sub>
            <m:r>
              <m:rPr>
                <m:sty m:val="p"/>
              </m:rPr>
              <w:rPr>
                <w:rFonts w:ascii="Cambria Math" w:eastAsia="仿宋"/>
                <w:color w:val="000000" w:themeColor="text1"/>
                <w:szCs w:val="21"/>
              </w:rPr>
              <m:t>0</m:t>
            </m:r>
          </m:sub>
        </m:sSub>
      </m:oMath>
      <w:r w:rsidR="00552B24">
        <w:rPr>
          <w:rFonts w:eastAsia="仿宋"/>
          <w:color w:val="000000" w:themeColor="text1"/>
          <w:szCs w:val="21"/>
        </w:rPr>
        <w:t xml:space="preserve"> ——</w:t>
      </w:r>
      <w:r w:rsidR="00552B24">
        <w:rPr>
          <w:rFonts w:ascii="宋体" w:hAnsi="宋体" w:cs="宋体"/>
          <w:color w:val="000000" w:themeColor="text1"/>
          <w:szCs w:val="21"/>
        </w:rPr>
        <w:t>桩身的计算宽度</w:t>
      </w:r>
      <w:r w:rsidR="00552B24">
        <w:rPr>
          <w:rFonts w:eastAsia="仿宋"/>
          <w:color w:val="000000" w:themeColor="text1"/>
          <w:szCs w:val="21"/>
        </w:rPr>
        <w:t>；</w:t>
      </w:r>
    </w:p>
    <w:p w:rsidR="007D7EFC" w:rsidRDefault="007D7EFC">
      <w:pPr>
        <w:snapToGrid w:val="0"/>
        <w:spacing w:line="350" w:lineRule="exact"/>
        <w:ind w:leftChars="199" w:left="1201" w:hangingChars="373" w:hanging="783"/>
        <w:rPr>
          <w:rFonts w:eastAsia="仿宋"/>
          <w:color w:val="000000" w:themeColor="text1"/>
          <w:szCs w:val="21"/>
        </w:rPr>
      </w:pPr>
      <m:oMath>
        <m:f>
          <m:fPr>
            <m:type m:val="lin"/>
            <m:ctrlPr>
              <w:rPr>
                <w:rFonts w:ascii="Cambria Math" w:eastAsia="仿宋" w:hAnsi="Cambria Math"/>
                <w:color w:val="000000" w:themeColor="text1"/>
                <w:szCs w:val="21"/>
              </w:rPr>
            </m:ctrlPr>
          </m:fPr>
          <m:num>
            <m:sSub>
              <m:sSubPr>
                <m:ctrlPr>
                  <w:rPr>
                    <w:rFonts w:ascii="Cambria Math" w:eastAsia="仿宋" w:hAnsi="Cambria Math"/>
                    <w:color w:val="000000" w:themeColor="text1"/>
                    <w:szCs w:val="21"/>
                  </w:rPr>
                </m:ctrlPr>
              </m:sSubPr>
              <m:e>
                <m:r>
                  <m:rPr>
                    <m:sty m:val="p"/>
                  </m:rPr>
                  <w:rPr>
                    <w:rFonts w:ascii="Cambria Math" w:eastAsia="仿宋"/>
                    <w:color w:val="000000" w:themeColor="text1"/>
                    <w:szCs w:val="21"/>
                  </w:rPr>
                  <m:t xml:space="preserve"> s</m:t>
                </m:r>
              </m:e>
              <m:sub>
                <m:r>
                  <m:rPr>
                    <m:sty m:val="p"/>
                  </m:rPr>
                  <w:rPr>
                    <w:rFonts w:ascii="Cambria Math" w:eastAsia="仿宋"/>
                    <w:color w:val="000000" w:themeColor="text1"/>
                    <w:szCs w:val="21"/>
                  </w:rPr>
                  <m:t>a</m:t>
                </m:r>
              </m:sub>
            </m:sSub>
          </m:num>
          <m:den>
            <m:r>
              <w:rPr>
                <w:rFonts w:ascii="Cambria Math" w:eastAsia="仿宋"/>
                <w:color w:val="000000" w:themeColor="text1"/>
                <w:szCs w:val="21"/>
              </w:rPr>
              <m:t>d</m:t>
            </m:r>
          </m:den>
        </m:f>
      </m:oMath>
      <w:r w:rsidR="00552B24">
        <w:rPr>
          <w:rFonts w:eastAsia="仿宋"/>
          <w:color w:val="000000" w:themeColor="text1"/>
          <w:szCs w:val="21"/>
        </w:rPr>
        <w:t>—</w:t>
      </w:r>
      <w:r w:rsidR="00552B24">
        <w:rPr>
          <w:color w:val="000000" w:themeColor="text1"/>
          <w:szCs w:val="21"/>
        </w:rPr>
        <w:t>—</w:t>
      </w:r>
      <w:r w:rsidR="00552B24">
        <w:rPr>
          <w:rFonts w:ascii="宋体" w:hAnsi="宋体" w:cs="宋体" w:hint="eastAsia"/>
          <w:color w:val="000000" w:themeColor="text1"/>
          <w:szCs w:val="21"/>
        </w:rPr>
        <w:t>沿水平荷载方向的距径比；</w:t>
      </w:r>
    </w:p>
    <w:p w:rsidR="007D7EFC" w:rsidRDefault="007D7EFC">
      <w:pPr>
        <w:snapToGrid w:val="0"/>
        <w:spacing w:line="350" w:lineRule="exact"/>
        <w:ind w:leftChars="199" w:left="1201" w:hangingChars="373" w:hanging="783"/>
        <w:rPr>
          <w:rFonts w:eastAsia="仿宋"/>
          <w:color w:val="000000" w:themeColor="text1"/>
          <w:szCs w:val="21"/>
        </w:rPr>
      </w:pPr>
      <m:oMath>
        <m:sSubSup>
          <m:sSubSupPr>
            <m:ctrlPr>
              <w:rPr>
                <w:rFonts w:ascii="Cambria Math" w:eastAsia="仿宋" w:hAnsi="Cambria Math"/>
                <w:color w:val="000000" w:themeColor="text1"/>
                <w:szCs w:val="21"/>
              </w:rPr>
            </m:ctrlPr>
          </m:sSubSupPr>
          <m:e>
            <m:r>
              <m:rPr>
                <m:sty m:val="p"/>
              </m:rPr>
              <w:rPr>
                <w:rFonts w:ascii="Cambria Math" w:eastAsia="仿宋"/>
                <w:color w:val="000000" w:themeColor="text1"/>
                <w:szCs w:val="21"/>
              </w:rPr>
              <m:t xml:space="preserve"> B</m:t>
            </m:r>
          </m:e>
          <m:sub>
            <m:r>
              <m:rPr>
                <m:sty m:val="p"/>
              </m:rPr>
              <w:rPr>
                <w:rFonts w:ascii="Cambria Math" w:eastAsia="仿宋"/>
                <w:color w:val="000000" w:themeColor="text1"/>
                <w:szCs w:val="21"/>
              </w:rPr>
              <m:t>c</m:t>
            </m:r>
          </m:sub>
          <m:sup>
            <m:r>
              <m:rPr>
                <m:sty m:val="p"/>
              </m:rPr>
              <w:rPr>
                <w:rFonts w:ascii="Cambria Math" w:eastAsia="仿宋"/>
                <w:color w:val="000000" w:themeColor="text1"/>
                <w:szCs w:val="21"/>
              </w:rPr>
              <m:t>1</m:t>
            </m:r>
          </m:sup>
        </m:sSubSup>
      </m:oMath>
      <w:r w:rsidR="00552B24">
        <w:rPr>
          <w:rFonts w:eastAsia="仿宋"/>
          <w:color w:val="000000" w:themeColor="text1"/>
          <w:szCs w:val="21"/>
        </w:rPr>
        <w:t>—</w:t>
      </w:r>
      <w:r w:rsidR="00552B24">
        <w:rPr>
          <w:color w:val="000000" w:themeColor="text1"/>
          <w:szCs w:val="21"/>
        </w:rPr>
        <w:t>—</w:t>
      </w:r>
      <w:r w:rsidR="00552B24">
        <w:rPr>
          <w:rFonts w:ascii="宋体" w:hAnsi="宋体" w:cs="宋体" w:hint="eastAsia"/>
          <w:color w:val="000000" w:themeColor="text1"/>
          <w:szCs w:val="21"/>
        </w:rPr>
        <w:t>承台受侧向土抗力一边的计算宽度；</w:t>
      </w:r>
    </w:p>
    <w:p w:rsidR="007D7EFC" w:rsidRDefault="007D7EFC">
      <w:pPr>
        <w:snapToGrid w:val="0"/>
        <w:spacing w:line="350" w:lineRule="exact"/>
        <w:ind w:leftChars="199" w:left="1201" w:hangingChars="373" w:hanging="783"/>
        <w:rPr>
          <w:rFonts w:ascii="宋体" w:hAnsi="宋体" w:cs="宋体"/>
          <w:color w:val="000000" w:themeColor="text1"/>
          <w:szCs w:val="21"/>
        </w:rPr>
      </w:pPr>
      <m:oMath>
        <m:sSub>
          <m:sSubPr>
            <m:ctrlPr>
              <w:rPr>
                <w:rFonts w:ascii="Cambria Math" w:eastAsia="仿宋" w:hAnsi="Cambria Math"/>
                <w:color w:val="000000" w:themeColor="text1"/>
                <w:szCs w:val="21"/>
              </w:rPr>
            </m:ctrlPr>
          </m:sSubPr>
          <m:e>
            <m:r>
              <m:rPr>
                <m:sty m:val="p"/>
              </m:rPr>
              <w:rPr>
                <w:rFonts w:ascii="Cambria Math" w:eastAsia="仿宋"/>
                <w:color w:val="000000" w:themeColor="text1"/>
                <w:szCs w:val="21"/>
              </w:rPr>
              <m:t xml:space="preserve"> B</m:t>
            </m:r>
          </m:e>
          <m:sub>
            <m:r>
              <m:rPr>
                <m:sty m:val="p"/>
              </m:rPr>
              <w:rPr>
                <w:rFonts w:ascii="Cambria Math" w:eastAsia="仿宋"/>
                <w:color w:val="000000" w:themeColor="text1"/>
                <w:szCs w:val="21"/>
              </w:rPr>
              <m:t>c</m:t>
            </m:r>
          </m:sub>
        </m:sSub>
      </m:oMath>
      <w:r w:rsidR="00552B24">
        <w:rPr>
          <w:rFonts w:eastAsia="仿宋"/>
          <w:color w:val="000000" w:themeColor="text1"/>
          <w:szCs w:val="21"/>
        </w:rPr>
        <w:t>—</w:t>
      </w:r>
      <w:r w:rsidR="00552B24">
        <w:rPr>
          <w:color w:val="000000" w:themeColor="text1"/>
          <w:szCs w:val="21"/>
        </w:rPr>
        <w:t>—</w:t>
      </w:r>
      <w:r w:rsidR="00552B24">
        <w:rPr>
          <w:rFonts w:ascii="宋体" w:hAnsi="宋体" w:cs="宋体" w:hint="eastAsia"/>
          <w:color w:val="000000" w:themeColor="text1"/>
          <w:szCs w:val="21"/>
        </w:rPr>
        <w:t>承台宽度；</w:t>
      </w:r>
    </w:p>
    <w:p w:rsidR="007D7EFC" w:rsidRDefault="00552B24">
      <w:pPr>
        <w:snapToGrid w:val="0"/>
        <w:spacing w:line="350" w:lineRule="exact"/>
        <w:ind w:leftChars="199" w:left="1201" w:hangingChars="373" w:hanging="783"/>
        <w:rPr>
          <w:rFonts w:eastAsia="仿宋"/>
          <w:color w:val="000000" w:themeColor="text1"/>
          <w:szCs w:val="21"/>
        </w:rPr>
      </w:pPr>
      <w:r>
        <w:rPr>
          <w:rFonts w:eastAsia="仿宋" w:hint="eastAsia"/>
          <w:color w:val="000000" w:themeColor="text1"/>
          <w:szCs w:val="21"/>
        </w:rPr>
        <w:t>h</w:t>
      </w:r>
      <w:r>
        <w:rPr>
          <w:rFonts w:eastAsia="仿宋"/>
          <w:color w:val="000000" w:themeColor="text1"/>
          <w:szCs w:val="21"/>
        </w:rPr>
        <w:t>—</w:t>
      </w:r>
      <w:r>
        <w:rPr>
          <w:color w:val="000000" w:themeColor="text1"/>
          <w:szCs w:val="21"/>
        </w:rPr>
        <w:t>—</w:t>
      </w:r>
      <w:r>
        <w:rPr>
          <w:rFonts w:ascii="宋体" w:hAnsi="宋体" w:cs="宋体" w:hint="eastAsia"/>
          <w:color w:val="000000" w:themeColor="text1"/>
          <w:szCs w:val="21"/>
        </w:rPr>
        <w:t>桩的入土深度；</w:t>
      </w:r>
    </w:p>
    <w:p w:rsidR="007D7EFC" w:rsidRDefault="007D7EFC">
      <w:pPr>
        <w:snapToGrid w:val="0"/>
        <w:spacing w:line="350" w:lineRule="exact"/>
        <w:ind w:leftChars="199" w:left="1201" w:hangingChars="373" w:hanging="783"/>
        <w:rPr>
          <w:rFonts w:eastAsia="仿宋"/>
          <w:color w:val="000000" w:themeColor="text1"/>
          <w:szCs w:val="21"/>
        </w:rPr>
      </w:pPr>
      <m:oMath>
        <m:sSub>
          <m:sSubPr>
            <m:ctrlPr>
              <w:rPr>
                <w:rFonts w:ascii="Cambria Math" w:eastAsia="仿宋" w:hAnsi="Cambria Math"/>
                <w:color w:val="000000" w:themeColor="text1"/>
                <w:szCs w:val="21"/>
              </w:rPr>
            </m:ctrlPr>
          </m:sSubPr>
          <m:e>
            <m:r>
              <m:rPr>
                <m:sty m:val="p"/>
              </m:rPr>
              <w:rPr>
                <w:rFonts w:ascii="Cambria Math" w:eastAsia="仿宋"/>
                <w:color w:val="000000" w:themeColor="text1"/>
                <w:szCs w:val="21"/>
              </w:rPr>
              <m:t xml:space="preserve"> h</m:t>
            </m:r>
          </m:e>
          <m:sub>
            <m:r>
              <m:rPr>
                <m:sty m:val="p"/>
              </m:rPr>
              <w:rPr>
                <w:rFonts w:ascii="Cambria Math" w:eastAsia="仿宋"/>
                <w:color w:val="000000" w:themeColor="text1"/>
                <w:szCs w:val="21"/>
              </w:rPr>
              <m:t>c</m:t>
            </m:r>
          </m:sub>
        </m:sSub>
      </m:oMath>
      <w:r w:rsidR="00552B24">
        <w:rPr>
          <w:rFonts w:eastAsia="仿宋"/>
          <w:color w:val="000000" w:themeColor="text1"/>
          <w:szCs w:val="21"/>
        </w:rPr>
        <w:t>—</w:t>
      </w:r>
      <w:r w:rsidR="00552B24">
        <w:rPr>
          <w:color w:val="000000" w:themeColor="text1"/>
          <w:szCs w:val="21"/>
        </w:rPr>
        <w:t>—</w:t>
      </w:r>
      <w:r w:rsidR="00552B24">
        <w:rPr>
          <w:rFonts w:ascii="宋体" w:hAnsi="宋体" w:cs="宋体" w:hint="eastAsia"/>
          <w:color w:val="000000" w:themeColor="text1"/>
          <w:szCs w:val="21"/>
        </w:rPr>
        <w:t>承台高度；</w:t>
      </w:r>
    </w:p>
    <w:p w:rsidR="007D7EFC" w:rsidRDefault="00552B24">
      <w:pPr>
        <w:snapToGrid w:val="0"/>
        <w:spacing w:line="350" w:lineRule="exact"/>
        <w:ind w:leftChars="199" w:left="1201" w:hangingChars="373" w:hanging="783"/>
        <w:rPr>
          <w:color w:val="000000" w:themeColor="text1"/>
          <w:szCs w:val="21"/>
        </w:rPr>
      </w:pPr>
      <w:r>
        <w:rPr>
          <w:i/>
          <w:color w:val="000000" w:themeColor="text1"/>
          <w:szCs w:val="21"/>
        </w:rPr>
        <w:t>S</w:t>
      </w:r>
      <w:r>
        <w:rPr>
          <w:rFonts w:eastAsia="仿宋"/>
          <w:color w:val="000000" w:themeColor="text1"/>
          <w:szCs w:val="21"/>
        </w:rPr>
        <w:t>——</w:t>
      </w:r>
      <w:r>
        <w:rPr>
          <w:rFonts w:ascii="宋体" w:hAnsi="宋体" w:cs="宋体"/>
          <w:color w:val="000000" w:themeColor="text1"/>
          <w:szCs w:val="21"/>
        </w:rPr>
        <w:t>计算剪应力处以上毛截面对中和轴的面积矩</w:t>
      </w:r>
      <w:r>
        <w:rPr>
          <w:color w:val="000000" w:themeColor="text1"/>
          <w:szCs w:val="21"/>
        </w:rPr>
        <w:t>；</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color w:val="000000" w:themeColor="text1"/>
          <w:position w:val="-4"/>
          <w:szCs w:val="21"/>
        </w:rPr>
        <w:object w:dxaOrig="180" w:dyaOrig="240">
          <v:shape id="_x0000_i1101" type="#_x0000_t75" style="width:10.5pt;height:15pt" o:ole="">
            <v:imagedata r:id="rId174" o:title=""/>
          </v:shape>
          <o:OLEObject Type="Embed" ProgID="Equation.DSMT4" ShapeID="_x0000_i1101" DrawAspect="Content" ObjectID="_1602057811" r:id="rId175"/>
        </w:object>
      </w:r>
      <w:r w:rsidR="00552B24">
        <w:rPr>
          <w:rFonts w:eastAsia="仿宋"/>
          <w:color w:val="000000" w:themeColor="text1"/>
          <w:szCs w:val="21"/>
        </w:rPr>
        <w:t>——</w:t>
      </w:r>
      <w:r w:rsidR="00552B24">
        <w:rPr>
          <w:rFonts w:ascii="宋体" w:hAnsi="宋体" w:cs="宋体" w:hint="eastAsia"/>
          <w:color w:val="000000" w:themeColor="text1"/>
          <w:szCs w:val="21"/>
        </w:rPr>
        <w:t>截面验算处的桩身截面扇性惯性矩；</w:t>
      </w:r>
    </w:p>
    <w:p w:rsidR="007D7EFC" w:rsidRDefault="007D7EFC">
      <w:pPr>
        <w:snapToGrid w:val="0"/>
        <w:spacing w:line="350" w:lineRule="exact"/>
        <w:ind w:leftChars="199" w:left="1201" w:hangingChars="373" w:hanging="783"/>
        <w:rPr>
          <w:color w:val="000000" w:themeColor="text1"/>
          <w:szCs w:val="21"/>
        </w:rPr>
      </w:pPr>
      <w:r w:rsidRPr="007D7EFC">
        <w:rPr>
          <w:color w:val="000000" w:themeColor="text1"/>
          <w:position w:val="-6"/>
          <w:szCs w:val="21"/>
        </w:rPr>
        <w:object w:dxaOrig="260" w:dyaOrig="260">
          <v:shape id="_x0000_i1102" type="#_x0000_t75" style="width:15pt;height:16.5pt" o:ole="">
            <v:imagedata r:id="rId176" o:title=""/>
          </v:shape>
          <o:OLEObject Type="Embed" ProgID="Equation.DSMT4" ShapeID="_x0000_i1102" DrawAspect="Content" ObjectID="_1602057812" r:id="rId177"/>
        </w:object>
      </w:r>
      <w:r w:rsidR="00552B24">
        <w:rPr>
          <w:rFonts w:eastAsia="仿宋"/>
          <w:color w:val="000000" w:themeColor="text1"/>
          <w:szCs w:val="21"/>
        </w:rPr>
        <w:t>——</w:t>
      </w:r>
      <w:r w:rsidR="00552B24">
        <w:rPr>
          <w:rFonts w:ascii="宋体" w:hAnsi="宋体" w:cs="宋体" w:hint="eastAsia"/>
          <w:color w:val="000000" w:themeColor="text1"/>
          <w:szCs w:val="21"/>
        </w:rPr>
        <w:t>截面验算处的桩身截面扇性惯性矩。</w:t>
      </w:r>
    </w:p>
    <w:p w:rsidR="007D7EFC" w:rsidRDefault="00552B24">
      <w:pPr>
        <w:snapToGrid w:val="0"/>
        <w:spacing w:line="350" w:lineRule="exact"/>
        <w:rPr>
          <w:color w:val="000000" w:themeColor="text1"/>
          <w:szCs w:val="21"/>
        </w:rPr>
      </w:pPr>
      <w:r>
        <w:rPr>
          <w:b/>
          <w:color w:val="000000" w:themeColor="text1"/>
          <w:szCs w:val="21"/>
        </w:rPr>
        <w:t xml:space="preserve">2.2.4 </w:t>
      </w:r>
      <w:r>
        <w:rPr>
          <w:color w:val="000000" w:themeColor="text1"/>
          <w:szCs w:val="21"/>
        </w:rPr>
        <w:t xml:space="preserve"> </w:t>
      </w:r>
      <w:r>
        <w:rPr>
          <w:rFonts w:hint="eastAsia"/>
          <w:color w:val="000000" w:themeColor="text1"/>
          <w:szCs w:val="21"/>
        </w:rPr>
        <w:t>计算系数</w:t>
      </w:r>
    </w:p>
    <w:p w:rsidR="007D7EFC" w:rsidRDefault="007D7EFC">
      <w:pPr>
        <w:snapToGrid w:val="0"/>
        <w:spacing w:line="350" w:lineRule="exact"/>
        <w:ind w:leftChars="199" w:left="1201" w:hangingChars="373" w:hanging="783"/>
        <w:rPr>
          <w:color w:val="000000" w:themeColor="text1"/>
        </w:rPr>
      </w:pPr>
      <w:r w:rsidRPr="007D7EFC">
        <w:rPr>
          <w:color w:val="000000" w:themeColor="text1"/>
        </w:rPr>
        <w:object w:dxaOrig="200" w:dyaOrig="240">
          <v:shape id="_x0000_i1103" type="#_x0000_t75" style="width:8.25pt;height:10.5pt" o:ole="">
            <v:imagedata r:id="rId178" o:title=""/>
          </v:shape>
          <o:OLEObject Type="Embed" ProgID="Equation.DSMT4" ShapeID="_x0000_i1103" DrawAspect="Content" ObjectID="_1602057813" r:id="rId179"/>
        </w:object>
      </w:r>
      <w:r w:rsidR="00552B24">
        <w:rPr>
          <w:color w:val="000000" w:themeColor="text1"/>
          <w:szCs w:val="21"/>
        </w:rPr>
        <w:t>——</w:t>
      </w:r>
      <w:r w:rsidR="00552B24">
        <w:rPr>
          <w:rFonts w:hint="eastAsia"/>
          <w:color w:val="000000" w:themeColor="text1"/>
        </w:rPr>
        <w:t>截面塑性发展系数；</w:t>
      </w:r>
    </w:p>
    <w:p w:rsidR="007D7EFC" w:rsidRDefault="007D7EFC">
      <w:pPr>
        <w:snapToGrid w:val="0"/>
        <w:spacing w:line="350" w:lineRule="exact"/>
        <w:ind w:leftChars="199" w:left="1201" w:hangingChars="373" w:hanging="783"/>
        <w:rPr>
          <w:color w:val="000000" w:themeColor="text1"/>
          <w:szCs w:val="21"/>
        </w:rPr>
      </w:pPr>
      <w:r w:rsidRPr="007D7EFC">
        <w:rPr>
          <w:color w:val="000000" w:themeColor="text1"/>
        </w:rPr>
        <w:object w:dxaOrig="260" w:dyaOrig="320">
          <v:shape id="_x0000_i1104" type="#_x0000_t75" style="width:10.5pt;height:13.5pt" o:ole="">
            <v:imagedata r:id="rId180" o:title=""/>
          </v:shape>
          <o:OLEObject Type="Embed" ProgID="Equation.DSMT4" ShapeID="_x0000_i1104" DrawAspect="Content" ObjectID="_1602057814" r:id="rId181"/>
        </w:object>
      </w:r>
      <w:r w:rsidR="00552B24">
        <w:rPr>
          <w:color w:val="000000" w:themeColor="text1"/>
          <w:szCs w:val="21"/>
        </w:rPr>
        <w:t>——</w:t>
      </w:r>
      <w:r w:rsidR="00552B24">
        <w:rPr>
          <w:rFonts w:hint="eastAsia"/>
          <w:color w:val="000000" w:themeColor="text1"/>
        </w:rPr>
        <w:t>结构</w:t>
      </w:r>
      <w:r w:rsidR="00552B24">
        <w:rPr>
          <w:color w:val="000000" w:themeColor="text1"/>
        </w:rPr>
        <w:t>重要性系数</w:t>
      </w:r>
    </w:p>
    <w:p w:rsidR="007D7EFC" w:rsidRDefault="007D7EFC">
      <w:pPr>
        <w:snapToGrid w:val="0"/>
        <w:spacing w:line="350" w:lineRule="exact"/>
        <w:ind w:leftChars="199" w:left="1201" w:hangingChars="373" w:hanging="783"/>
        <w:rPr>
          <w:color w:val="000000" w:themeColor="text1"/>
          <w:szCs w:val="21"/>
        </w:rPr>
      </w:pPr>
      <w:r w:rsidRPr="007D7EFC">
        <w:rPr>
          <w:color w:val="000000" w:themeColor="text1"/>
          <w:position w:val="-4"/>
          <w:szCs w:val="21"/>
        </w:rPr>
        <w:object w:dxaOrig="240" w:dyaOrig="240">
          <v:shape id="_x0000_i1105" type="#_x0000_t75" style="width:10.5pt;height:10.5pt" o:ole="">
            <v:imagedata r:id="rId182" o:title=""/>
          </v:shape>
          <o:OLEObject Type="Embed" ProgID="Equation.DSMT4" ShapeID="_x0000_i1105" DrawAspect="Content" ObjectID="_1602057815" r:id="rId183"/>
        </w:object>
      </w:r>
      <w:r w:rsidR="00552B24">
        <w:rPr>
          <w:color w:val="000000" w:themeColor="text1"/>
          <w:szCs w:val="21"/>
        </w:rPr>
        <w:t>——</w:t>
      </w:r>
      <w:r w:rsidR="00552B24">
        <w:rPr>
          <w:rFonts w:ascii="宋体" w:hAnsi="宋体" w:cs="宋体"/>
          <w:color w:val="000000" w:themeColor="text1"/>
          <w:szCs w:val="21"/>
        </w:rPr>
        <w:t>单桩竖向承载力的安全系数</w:t>
      </w:r>
      <w:r w:rsidR="00552B24">
        <w:rPr>
          <w:rFonts w:hint="eastAsia"/>
          <w:color w:val="000000" w:themeColor="text1"/>
          <w:szCs w:val="21"/>
        </w:rPr>
        <w:t>；</w:t>
      </w:r>
    </w:p>
    <w:p w:rsidR="007D7EFC" w:rsidRDefault="007D7EFC">
      <w:pPr>
        <w:snapToGrid w:val="0"/>
        <w:spacing w:line="350" w:lineRule="exact"/>
        <w:ind w:leftChars="199" w:left="1201" w:hangingChars="373" w:hanging="783"/>
        <w:rPr>
          <w:color w:val="000000" w:themeColor="text1"/>
          <w:szCs w:val="21"/>
        </w:rPr>
      </w:pPr>
      <m:oMath>
        <m:sSub>
          <m:sSubPr>
            <m:ctrlPr>
              <w:rPr>
                <w:rFonts w:ascii="Cambria Math" w:eastAsia="仿宋" w:hAnsi="Cambria Math"/>
                <w:color w:val="000000" w:themeColor="text1"/>
                <w:szCs w:val="21"/>
              </w:rPr>
            </m:ctrlPr>
          </m:sSubPr>
          <m:e>
            <m:r>
              <w:rPr>
                <w:rFonts w:ascii="Cambria Math" w:eastAsia="仿宋" w:hAnsi="Cambria Math"/>
                <w:color w:val="000000" w:themeColor="text1"/>
                <w:szCs w:val="21"/>
              </w:rPr>
              <m:t>λ</m:t>
            </m:r>
          </m:e>
          <m:sub>
            <m:r>
              <w:rPr>
                <w:rFonts w:ascii="Cambria Math" w:eastAsia="仿宋"/>
                <w:color w:val="000000" w:themeColor="text1"/>
                <w:szCs w:val="21"/>
              </w:rPr>
              <m:t>i</m:t>
            </m:r>
          </m:sub>
        </m:sSub>
      </m:oMath>
      <w:r w:rsidR="00552B24">
        <w:rPr>
          <w:rFonts w:eastAsia="仿宋"/>
          <w:color w:val="000000" w:themeColor="text1"/>
          <w:szCs w:val="21"/>
        </w:rPr>
        <w:t>—</w:t>
      </w:r>
      <w:r w:rsidR="00552B24">
        <w:rPr>
          <w:color w:val="000000" w:themeColor="text1"/>
          <w:szCs w:val="21"/>
        </w:rPr>
        <w:t>—</w:t>
      </w:r>
      <w:r w:rsidR="00552B24">
        <w:rPr>
          <w:rFonts w:ascii="宋体" w:hAnsi="宋体" w:cs="宋体" w:hint="eastAsia"/>
          <w:color w:val="000000" w:themeColor="text1"/>
          <w:szCs w:val="21"/>
        </w:rPr>
        <w:t>抗拔系数；</w:t>
      </w:r>
    </w:p>
    <w:p w:rsidR="007D7EFC" w:rsidRDefault="007D7EFC">
      <w:pPr>
        <w:snapToGrid w:val="0"/>
        <w:spacing w:line="350" w:lineRule="exact"/>
        <w:ind w:leftChars="199" w:left="1201" w:hangingChars="373" w:hanging="783"/>
        <w:rPr>
          <w:color w:val="000000" w:themeColor="text1"/>
          <w:szCs w:val="21"/>
        </w:rPr>
      </w:pPr>
      <w:r w:rsidRPr="007D7EFC">
        <w:rPr>
          <w:color w:val="000000" w:themeColor="text1"/>
          <w:position w:val="-6"/>
          <w:szCs w:val="21"/>
        </w:rPr>
        <w:object w:dxaOrig="220" w:dyaOrig="200">
          <v:shape id="_x0000_i1106" type="#_x0000_t75" style="width:10.5pt;height:10.5pt" o:ole="">
            <v:imagedata r:id="rId184" o:title=""/>
          </v:shape>
          <o:OLEObject Type="Embed" ProgID="Equation.DSMT4" ShapeID="_x0000_i1106" DrawAspect="Content" ObjectID="_1602057816" r:id="rId185"/>
        </w:object>
      </w:r>
      <w:r w:rsidR="00552B24">
        <w:rPr>
          <w:color w:val="000000" w:themeColor="text1"/>
          <w:szCs w:val="21"/>
        </w:rPr>
        <w:t>——</w:t>
      </w:r>
      <w:r w:rsidR="00552B24">
        <w:rPr>
          <w:rFonts w:ascii="宋体" w:hAnsi="宋体" w:cs="宋体"/>
          <w:color w:val="000000" w:themeColor="text1"/>
          <w:szCs w:val="21"/>
        </w:rPr>
        <w:t>桩端</w:t>
      </w:r>
      <w:r w:rsidR="00552B24">
        <w:rPr>
          <w:rFonts w:ascii="宋体" w:hAnsi="宋体" w:cs="宋体" w:hint="eastAsia"/>
          <w:color w:val="000000" w:themeColor="text1"/>
          <w:szCs w:val="21"/>
        </w:rPr>
        <w:t>竖向承载力系数</w:t>
      </w:r>
      <w:r w:rsidR="00552B24">
        <w:rPr>
          <w:rFonts w:hint="eastAsia"/>
          <w:color w:val="000000" w:themeColor="text1"/>
          <w:szCs w:val="21"/>
        </w:rPr>
        <w:t>；</w:t>
      </w:r>
    </w:p>
    <w:p w:rsidR="007D7EFC" w:rsidRDefault="007D7EFC">
      <w:pPr>
        <w:snapToGrid w:val="0"/>
        <w:spacing w:line="350" w:lineRule="exact"/>
        <w:ind w:leftChars="199" w:left="1201" w:hangingChars="373" w:hanging="783"/>
        <w:rPr>
          <w:rFonts w:eastAsia="仿宋"/>
          <w:color w:val="000000" w:themeColor="text1"/>
          <w:szCs w:val="21"/>
        </w:rPr>
      </w:pPr>
      <w:r w:rsidRPr="007D7EFC">
        <w:rPr>
          <w:color w:val="000000" w:themeColor="text1"/>
          <w:position w:val="-10"/>
          <w:szCs w:val="21"/>
        </w:rPr>
        <w:object w:dxaOrig="260" w:dyaOrig="320">
          <v:shape id="_x0000_i1107" type="#_x0000_t75" style="width:12pt;height:16.5pt" o:ole="">
            <v:imagedata r:id="rId186" o:title=""/>
          </v:shape>
          <o:OLEObject Type="Embed" ProgID="Equation.DSMT4" ShapeID="_x0000_i1107" DrawAspect="Content" ObjectID="_1602057817" r:id="rId187"/>
        </w:object>
      </w:r>
      <w:r w:rsidR="00552B24">
        <w:rPr>
          <w:color w:val="000000" w:themeColor="text1"/>
          <w:szCs w:val="21"/>
        </w:rPr>
        <w:t>——</w:t>
      </w:r>
      <w:r w:rsidR="00552B24">
        <w:rPr>
          <w:color w:val="000000" w:themeColor="text1"/>
        </w:rPr>
        <w:t>桩的水平变形系数</w:t>
      </w:r>
      <w:r w:rsidR="00552B24">
        <w:rPr>
          <w:rFonts w:hint="eastAsia"/>
          <w:color w:val="000000" w:themeColor="text1"/>
          <w:szCs w:val="21"/>
        </w:rPr>
        <w:t>；</w:t>
      </w:r>
    </w:p>
    <w:p w:rsidR="007D7EFC" w:rsidRDefault="007D7EFC">
      <w:pPr>
        <w:snapToGrid w:val="0"/>
        <w:spacing w:line="350" w:lineRule="exact"/>
        <w:ind w:leftChars="199" w:left="1201" w:hangingChars="373" w:hanging="783"/>
        <w:rPr>
          <w:color w:val="000000" w:themeColor="text1"/>
          <w:szCs w:val="21"/>
        </w:rPr>
      </w:pPr>
      <w:r w:rsidRPr="007D7EFC">
        <w:rPr>
          <w:color w:val="000000" w:themeColor="text1"/>
          <w:position w:val="-4"/>
          <w:szCs w:val="21"/>
        </w:rPr>
        <w:object w:dxaOrig="200" w:dyaOrig="180">
          <v:shape id="_x0000_i1108" type="#_x0000_t75" style="width:10.5pt;height:10.5pt" o:ole="">
            <v:imagedata r:id="rId188" o:title=""/>
          </v:shape>
          <o:OLEObject Type="Embed" ProgID="Equation.DSMT4" ShapeID="_x0000_i1108" DrawAspect="Content" ObjectID="_1602057818" r:id="rId189"/>
        </w:object>
      </w:r>
      <w:r w:rsidR="00552B24">
        <w:rPr>
          <w:color w:val="000000" w:themeColor="text1"/>
          <w:szCs w:val="21"/>
        </w:rPr>
        <w:t>——</w:t>
      </w:r>
      <w:r w:rsidR="00552B24">
        <w:rPr>
          <w:rFonts w:ascii="宋体" w:hAnsi="宋体" w:cs="宋体"/>
          <w:color w:val="000000" w:themeColor="text1"/>
          <w:szCs w:val="21"/>
        </w:rPr>
        <w:t>桩端</w:t>
      </w:r>
      <w:r w:rsidR="00552B24">
        <w:rPr>
          <w:rFonts w:ascii="宋体" w:hAnsi="宋体" w:cs="宋体" w:hint="eastAsia"/>
          <w:color w:val="000000" w:themeColor="text1"/>
          <w:szCs w:val="21"/>
        </w:rPr>
        <w:t>抗拔承载力系数</w:t>
      </w:r>
      <w:r w:rsidR="00552B24">
        <w:rPr>
          <w:rFonts w:hint="eastAsia"/>
          <w:color w:val="000000" w:themeColor="text1"/>
          <w:szCs w:val="21"/>
        </w:rPr>
        <w:t>；</w:t>
      </w:r>
    </w:p>
    <w:p w:rsidR="007D7EFC" w:rsidRDefault="007D7EFC">
      <w:pPr>
        <w:snapToGrid w:val="0"/>
        <w:spacing w:line="350" w:lineRule="exact"/>
        <w:ind w:leftChars="199" w:left="1201" w:hangingChars="373" w:hanging="783"/>
        <w:rPr>
          <w:rFonts w:eastAsia="仿宋"/>
          <w:color w:val="000000" w:themeColor="text1"/>
          <w:szCs w:val="21"/>
        </w:rPr>
      </w:pPr>
      <w:r w:rsidRPr="007D7EFC">
        <w:rPr>
          <w:color w:val="000000" w:themeColor="text1"/>
          <w:position w:val="-10"/>
          <w:szCs w:val="21"/>
        </w:rPr>
        <w:object w:dxaOrig="240" w:dyaOrig="320">
          <v:shape id="_x0000_i1109" type="#_x0000_t75" style="width:10.5pt;height:20.25pt" o:ole="">
            <v:imagedata r:id="rId190" o:title=""/>
          </v:shape>
          <o:OLEObject Type="Embed" ProgID="Equation.DSMT4" ShapeID="_x0000_i1109" DrawAspect="Content" ObjectID="_1602057819" r:id="rId191"/>
        </w:object>
      </w:r>
      <w:r w:rsidR="00552B24">
        <w:rPr>
          <w:color w:val="000000" w:themeColor="text1"/>
          <w:szCs w:val="21"/>
        </w:rPr>
        <w:t>——</w:t>
      </w:r>
      <w:r w:rsidR="00552B24">
        <w:rPr>
          <w:rFonts w:ascii="宋体" w:hAnsi="宋体" w:cs="宋体"/>
          <w:color w:val="000000" w:themeColor="text1"/>
          <w:szCs w:val="21"/>
        </w:rPr>
        <w:t>桩顶水平位移系数</w:t>
      </w:r>
      <w:r w:rsidR="00552B24">
        <w:rPr>
          <w:rFonts w:hint="eastAsia"/>
          <w:color w:val="000000" w:themeColor="text1"/>
          <w:szCs w:val="21"/>
        </w:rPr>
        <w:t>；</w:t>
      </w:r>
    </w:p>
    <w:p w:rsidR="007D7EFC" w:rsidRDefault="00552B24">
      <w:pPr>
        <w:snapToGrid w:val="0"/>
        <w:spacing w:line="350" w:lineRule="exact"/>
        <w:ind w:leftChars="199" w:left="1201" w:hangingChars="373" w:hanging="783"/>
        <w:rPr>
          <w:rFonts w:ascii="宋体" w:hAnsi="宋体" w:cs="宋体"/>
          <w:color w:val="000000" w:themeColor="text1"/>
          <w:szCs w:val="21"/>
        </w:rPr>
      </w:pPr>
      <w:r>
        <w:rPr>
          <w:rFonts w:eastAsia="仿宋"/>
          <w:i/>
          <w:color w:val="000000" w:themeColor="text1"/>
          <w:szCs w:val="21"/>
        </w:rPr>
        <w:t>m</w:t>
      </w:r>
      <w:r>
        <w:rPr>
          <w:rFonts w:eastAsia="仿宋"/>
          <w:color w:val="000000" w:themeColor="text1"/>
          <w:szCs w:val="21"/>
        </w:rPr>
        <w:t>——</w:t>
      </w:r>
      <w:r>
        <w:rPr>
          <w:rFonts w:ascii="宋体" w:hAnsi="宋体" w:cs="宋体" w:hint="eastAsia"/>
          <w:color w:val="000000" w:themeColor="text1"/>
          <w:szCs w:val="21"/>
        </w:rPr>
        <w:t>桩侧土水平抗力系数的比例系数；</w:t>
      </w:r>
    </w:p>
    <w:p w:rsidR="007D7EFC" w:rsidRDefault="007D7EFC">
      <w:pPr>
        <w:snapToGrid w:val="0"/>
        <w:spacing w:line="350" w:lineRule="exact"/>
        <w:ind w:leftChars="199" w:left="1201" w:hangingChars="373" w:hanging="783"/>
        <w:rPr>
          <w:rFonts w:ascii="宋体" w:hAnsi="宋体" w:cs="宋体"/>
          <w:color w:val="000000" w:themeColor="text1"/>
          <w:szCs w:val="21"/>
        </w:rPr>
      </w:pPr>
      <m:oMath>
        <m:sSub>
          <m:sSubPr>
            <m:ctrlPr>
              <w:rPr>
                <w:rFonts w:ascii="Cambria Math" w:hAnsi="Cambria Math"/>
                <w:color w:val="000000" w:themeColor="text1"/>
                <w:szCs w:val="21"/>
              </w:rPr>
            </m:ctrlPr>
          </m:sSubPr>
          <m:e>
            <m:r>
              <m:rPr>
                <m:sty m:val="p"/>
              </m:rPr>
              <w:rPr>
                <w:rFonts w:ascii="Cambria Math" w:hAnsi="Cambria Math"/>
                <w:color w:val="000000" w:themeColor="text1"/>
                <w:szCs w:val="21"/>
              </w:rPr>
              <m:t>η</m:t>
            </m:r>
          </m:e>
          <m:sub>
            <m:r>
              <m:rPr>
                <m:sty m:val="p"/>
              </m:rPr>
              <w:rPr>
                <w:rFonts w:ascii="Cambria Math" w:hAnsi="Cambria Math"/>
                <w:color w:val="000000" w:themeColor="text1"/>
                <w:szCs w:val="21"/>
              </w:rPr>
              <m:t>h</m:t>
            </m:r>
          </m:sub>
        </m:sSub>
      </m:oMath>
      <w:r w:rsidR="00552B24">
        <w:rPr>
          <w:rFonts w:eastAsia="仿宋"/>
          <w:color w:val="000000" w:themeColor="text1"/>
          <w:szCs w:val="21"/>
        </w:rPr>
        <w:t>——</w:t>
      </w:r>
      <w:r w:rsidR="00552B24">
        <w:rPr>
          <w:rFonts w:ascii="宋体" w:hAnsi="宋体" w:cs="宋体" w:hint="eastAsia"/>
          <w:color w:val="000000" w:themeColor="text1"/>
          <w:szCs w:val="21"/>
        </w:rPr>
        <w:t>群桩效应综合系数；</w:t>
      </w:r>
    </w:p>
    <w:p w:rsidR="007D7EFC" w:rsidRDefault="007D7EFC">
      <w:pPr>
        <w:snapToGrid w:val="0"/>
        <w:spacing w:line="350" w:lineRule="exact"/>
        <w:ind w:leftChars="199" w:left="1201" w:hangingChars="373" w:hanging="783"/>
        <w:rPr>
          <w:rFonts w:ascii="宋体" w:hAnsi="宋体" w:cs="宋体"/>
          <w:color w:val="000000" w:themeColor="text1"/>
          <w:szCs w:val="21"/>
        </w:rPr>
      </w:pPr>
      <m:oMath>
        <m:sSub>
          <m:sSubPr>
            <m:ctrlPr>
              <w:rPr>
                <w:rFonts w:ascii="Cambria Math" w:hAnsi="Cambria Math"/>
                <w:color w:val="000000" w:themeColor="text1"/>
                <w:szCs w:val="21"/>
              </w:rPr>
            </m:ctrlPr>
          </m:sSubPr>
          <m:e>
            <m:r>
              <m:rPr>
                <m:sty m:val="p"/>
              </m:rPr>
              <w:rPr>
                <w:rFonts w:ascii="Cambria Math" w:hAnsi="Cambria Math"/>
                <w:color w:val="000000" w:themeColor="text1"/>
                <w:szCs w:val="21"/>
              </w:rPr>
              <m:t>η</m:t>
            </m:r>
          </m:e>
          <m:sub>
            <m:r>
              <m:rPr>
                <m:sty m:val="p"/>
              </m:rPr>
              <w:rPr>
                <w:rFonts w:ascii="Cambria Math" w:hAnsi="Cambria Math"/>
                <w:color w:val="000000" w:themeColor="text1"/>
                <w:szCs w:val="21"/>
              </w:rPr>
              <m:t>i</m:t>
            </m:r>
          </m:sub>
        </m:sSub>
      </m:oMath>
      <w:r w:rsidR="00552B24">
        <w:rPr>
          <w:rFonts w:eastAsia="仿宋"/>
          <w:color w:val="000000" w:themeColor="text1"/>
          <w:szCs w:val="21"/>
        </w:rPr>
        <w:t>——</w:t>
      </w:r>
      <w:r w:rsidR="00552B24">
        <w:rPr>
          <w:rFonts w:ascii="宋体" w:hAnsi="宋体" w:cs="宋体" w:hint="eastAsia"/>
          <w:color w:val="000000" w:themeColor="text1"/>
          <w:szCs w:val="21"/>
        </w:rPr>
        <w:t>桩的相互影响效应系数；</w:t>
      </w:r>
    </w:p>
    <w:p w:rsidR="007D7EFC" w:rsidRDefault="007D7EFC">
      <w:pPr>
        <w:snapToGrid w:val="0"/>
        <w:spacing w:line="350" w:lineRule="exact"/>
        <w:ind w:leftChars="199" w:left="1201" w:hangingChars="373" w:hanging="783"/>
        <w:rPr>
          <w:rFonts w:ascii="宋体" w:hAnsi="宋体" w:cs="宋体"/>
          <w:color w:val="000000" w:themeColor="text1"/>
          <w:szCs w:val="21"/>
        </w:rPr>
      </w:pPr>
      <m:oMath>
        <m:sSub>
          <m:sSubPr>
            <m:ctrlPr>
              <w:rPr>
                <w:rFonts w:ascii="Cambria Math" w:hAnsi="Cambria Math"/>
                <w:color w:val="000000" w:themeColor="text1"/>
                <w:szCs w:val="21"/>
              </w:rPr>
            </m:ctrlPr>
          </m:sSubPr>
          <m:e>
            <m:r>
              <m:rPr>
                <m:sty m:val="p"/>
              </m:rPr>
              <w:rPr>
                <w:rFonts w:ascii="Cambria Math" w:hAnsi="Cambria Math"/>
                <w:color w:val="000000" w:themeColor="text1"/>
                <w:szCs w:val="21"/>
              </w:rPr>
              <m:t>η</m:t>
            </m:r>
          </m:e>
          <m:sub>
            <m:r>
              <m:rPr>
                <m:sty m:val="p"/>
              </m:rPr>
              <w:rPr>
                <w:rFonts w:ascii="Cambria Math" w:hAnsi="Cambria Math"/>
                <w:color w:val="000000" w:themeColor="text1"/>
                <w:szCs w:val="21"/>
              </w:rPr>
              <m:t>r</m:t>
            </m:r>
          </m:sub>
        </m:sSub>
      </m:oMath>
      <w:r w:rsidR="00552B24">
        <w:rPr>
          <w:rFonts w:eastAsia="仿宋"/>
          <w:color w:val="000000" w:themeColor="text1"/>
          <w:szCs w:val="21"/>
        </w:rPr>
        <w:t>——</w:t>
      </w:r>
      <w:r w:rsidR="00552B24">
        <w:rPr>
          <w:rFonts w:ascii="宋体" w:hAnsi="宋体" w:cs="宋体" w:hint="eastAsia"/>
          <w:color w:val="000000" w:themeColor="text1"/>
          <w:szCs w:val="21"/>
        </w:rPr>
        <w:t>桩顶约束效应系数；</w:t>
      </w:r>
    </w:p>
    <w:p w:rsidR="007D7EFC" w:rsidRDefault="007D7EFC">
      <w:pPr>
        <w:snapToGrid w:val="0"/>
        <w:spacing w:line="350" w:lineRule="exact"/>
        <w:ind w:leftChars="199" w:left="1201" w:hangingChars="373" w:hanging="783"/>
        <w:rPr>
          <w:rFonts w:ascii="宋体" w:hAnsi="宋体" w:cs="宋体"/>
          <w:color w:val="000000" w:themeColor="text1"/>
          <w:szCs w:val="21"/>
        </w:rPr>
      </w:pPr>
      <m:oMath>
        <m:sSub>
          <m:sSubPr>
            <m:ctrlPr>
              <w:rPr>
                <w:rFonts w:ascii="Cambria Math" w:hAnsi="Cambria Math"/>
                <w:color w:val="000000" w:themeColor="text1"/>
                <w:szCs w:val="21"/>
              </w:rPr>
            </m:ctrlPr>
          </m:sSubPr>
          <m:e>
            <m:r>
              <m:rPr>
                <m:sty m:val="p"/>
              </m:rPr>
              <w:rPr>
                <w:rFonts w:ascii="Cambria Math" w:hAnsi="Cambria Math"/>
                <w:color w:val="000000" w:themeColor="text1"/>
                <w:szCs w:val="21"/>
              </w:rPr>
              <m:t>η</m:t>
            </m:r>
          </m:e>
          <m:sub>
            <m:r>
              <m:rPr>
                <m:sty m:val="p"/>
              </m:rPr>
              <w:rPr>
                <w:rFonts w:ascii="Cambria Math" w:hAnsi="Cambria Math"/>
                <w:color w:val="000000" w:themeColor="text1"/>
                <w:szCs w:val="21"/>
              </w:rPr>
              <m:t>l</m:t>
            </m:r>
          </m:sub>
        </m:sSub>
      </m:oMath>
      <w:r w:rsidR="00552B24">
        <w:rPr>
          <w:rFonts w:eastAsia="仿宋"/>
          <w:color w:val="000000" w:themeColor="text1"/>
          <w:szCs w:val="21"/>
        </w:rPr>
        <w:t>——</w:t>
      </w:r>
      <w:r w:rsidR="00552B24">
        <w:rPr>
          <w:rFonts w:ascii="宋体" w:hAnsi="宋体" w:cs="宋体" w:hint="eastAsia"/>
          <w:color w:val="000000" w:themeColor="text1"/>
          <w:szCs w:val="21"/>
        </w:rPr>
        <w:t>承台侧向土抗力效应系数；</w:t>
      </w:r>
    </w:p>
    <w:p w:rsidR="007D7EFC" w:rsidRDefault="007D7EFC">
      <w:pPr>
        <w:snapToGrid w:val="0"/>
        <w:spacing w:line="350" w:lineRule="exact"/>
        <w:ind w:leftChars="199" w:left="1201" w:hangingChars="373" w:hanging="783"/>
        <w:rPr>
          <w:rFonts w:ascii="宋体" w:hAnsi="宋体" w:cs="宋体"/>
          <w:color w:val="000000" w:themeColor="text1"/>
          <w:szCs w:val="21"/>
        </w:rPr>
      </w:pPr>
      <m:oMath>
        <m:sSub>
          <m:sSubPr>
            <m:ctrlPr>
              <w:rPr>
                <w:rFonts w:ascii="Cambria Math" w:hAnsi="Cambria Math"/>
                <w:color w:val="000000" w:themeColor="text1"/>
                <w:szCs w:val="21"/>
              </w:rPr>
            </m:ctrlPr>
          </m:sSubPr>
          <m:e>
            <m:r>
              <m:rPr>
                <m:sty m:val="p"/>
              </m:rPr>
              <w:rPr>
                <w:rFonts w:ascii="Cambria Math" w:hAnsi="Cambria Math"/>
                <w:color w:val="000000" w:themeColor="text1"/>
                <w:szCs w:val="21"/>
              </w:rPr>
              <m:t xml:space="preserve"> η</m:t>
            </m:r>
          </m:e>
          <m:sub>
            <m:r>
              <m:rPr>
                <m:sty m:val="p"/>
              </m:rPr>
              <w:rPr>
                <w:rFonts w:ascii="Cambria Math" w:hAnsi="Cambria Math"/>
                <w:color w:val="000000" w:themeColor="text1"/>
                <w:szCs w:val="21"/>
              </w:rPr>
              <m:t>b</m:t>
            </m:r>
          </m:sub>
        </m:sSub>
      </m:oMath>
      <w:r w:rsidR="00552B24">
        <w:rPr>
          <w:rFonts w:eastAsia="仿宋"/>
          <w:color w:val="000000" w:themeColor="text1"/>
          <w:szCs w:val="21"/>
        </w:rPr>
        <w:t>——</w:t>
      </w:r>
      <w:r w:rsidR="00552B24">
        <w:rPr>
          <w:rFonts w:ascii="宋体" w:hAnsi="宋体" w:cs="宋体" w:hint="eastAsia"/>
          <w:color w:val="000000" w:themeColor="text1"/>
          <w:szCs w:val="21"/>
        </w:rPr>
        <w:t>承台底摩阻效应系数；</w:t>
      </w:r>
    </w:p>
    <w:p w:rsidR="007D7EFC" w:rsidRDefault="00552B24">
      <w:pPr>
        <w:snapToGrid w:val="0"/>
        <w:spacing w:line="350" w:lineRule="exact"/>
        <w:ind w:leftChars="199" w:left="1201" w:hangingChars="373" w:hanging="783"/>
        <w:rPr>
          <w:rFonts w:ascii="宋体" w:hAnsi="宋体" w:cs="宋体"/>
          <w:color w:val="000000" w:themeColor="text1"/>
          <w:szCs w:val="21"/>
        </w:rPr>
      </w:pPr>
      <m:oMath>
        <m:r>
          <m:rPr>
            <m:sty m:val="p"/>
          </m:rPr>
          <w:rPr>
            <w:rFonts w:ascii="Cambria Math" w:hAnsi="Cambria Math"/>
            <w:color w:val="000000" w:themeColor="text1"/>
            <w:szCs w:val="21"/>
          </w:rPr>
          <m:t>μ</m:t>
        </m:r>
      </m:oMath>
      <w:r>
        <w:rPr>
          <w:rFonts w:eastAsia="仿宋"/>
          <w:color w:val="000000" w:themeColor="text1"/>
          <w:szCs w:val="21"/>
        </w:rPr>
        <w:t>——</w:t>
      </w:r>
      <w:r>
        <w:rPr>
          <w:rFonts w:ascii="宋体" w:hAnsi="宋体" w:cs="宋体" w:hint="eastAsia"/>
          <w:color w:val="000000" w:themeColor="text1"/>
          <w:szCs w:val="21"/>
        </w:rPr>
        <w:t>承台底与基土间的摩擦系数；</w:t>
      </w:r>
    </w:p>
    <w:p w:rsidR="007D7EFC" w:rsidRDefault="007D7EFC">
      <w:pPr>
        <w:snapToGrid w:val="0"/>
        <w:spacing w:line="350" w:lineRule="exact"/>
        <w:ind w:leftChars="199" w:left="1201" w:hangingChars="373" w:hanging="783"/>
        <w:rPr>
          <w:rFonts w:ascii="宋体" w:hAnsi="宋体" w:cs="宋体"/>
          <w:color w:val="000000" w:themeColor="text1"/>
          <w:szCs w:val="21"/>
        </w:rPr>
      </w:pPr>
      <m:oMath>
        <m:sSub>
          <m:sSubPr>
            <m:ctrlPr>
              <w:rPr>
                <w:rFonts w:ascii="Cambria Math" w:hAnsi="Cambria Math"/>
                <w:color w:val="000000" w:themeColor="text1"/>
                <w:szCs w:val="21"/>
              </w:rPr>
            </m:ctrlPr>
          </m:sSubPr>
          <m:e>
            <m:r>
              <m:rPr>
                <m:sty m:val="p"/>
              </m:rPr>
              <w:rPr>
                <w:rFonts w:ascii="Cambria Math" w:hAnsi="Cambria Math"/>
                <w:color w:val="000000" w:themeColor="text1"/>
                <w:szCs w:val="21"/>
              </w:rPr>
              <m:t xml:space="preserve"> η</m:t>
            </m:r>
          </m:e>
          <m:sub>
            <m:r>
              <m:rPr>
                <m:sty m:val="p"/>
              </m:rPr>
              <w:rPr>
                <w:rFonts w:ascii="Cambria Math" w:hAnsi="Cambria Math"/>
                <w:color w:val="000000" w:themeColor="text1"/>
                <w:szCs w:val="21"/>
              </w:rPr>
              <m:t>c</m:t>
            </m:r>
          </m:sub>
        </m:sSub>
      </m:oMath>
      <w:r w:rsidR="00552B24">
        <w:rPr>
          <w:rFonts w:eastAsia="仿宋"/>
          <w:color w:val="000000" w:themeColor="text1"/>
          <w:szCs w:val="21"/>
        </w:rPr>
        <w:t>——</w:t>
      </w:r>
      <w:r w:rsidR="00552B24">
        <w:rPr>
          <w:rFonts w:ascii="宋体" w:hAnsi="宋体" w:cs="宋体" w:hint="eastAsia"/>
          <w:color w:val="000000" w:themeColor="text1"/>
          <w:szCs w:val="21"/>
        </w:rPr>
        <w:t>承台效应系数；</w:t>
      </w:r>
    </w:p>
    <w:p w:rsidR="007D7EFC" w:rsidRDefault="007D7EFC">
      <w:pPr>
        <w:snapToGrid w:val="0"/>
        <w:spacing w:line="350" w:lineRule="exact"/>
        <w:ind w:leftChars="199" w:left="1201" w:hangingChars="373" w:hanging="783"/>
        <w:rPr>
          <w:rFonts w:ascii="宋体" w:hAnsi="宋体" w:cs="宋体"/>
          <w:color w:val="000000" w:themeColor="text1"/>
          <w:szCs w:val="21"/>
        </w:rPr>
      </w:pPr>
      <w:r w:rsidRPr="007D7EFC">
        <w:rPr>
          <w:color w:val="000000" w:themeColor="text1"/>
          <w:position w:val="-10"/>
          <w:szCs w:val="21"/>
        </w:rPr>
        <w:object w:dxaOrig="220" w:dyaOrig="240">
          <v:shape id="_x0000_i1110" type="#_x0000_t75" style="width:10.5pt;height:10.5pt" o:ole="">
            <v:imagedata r:id="rId192" o:title=""/>
          </v:shape>
          <o:OLEObject Type="Embed" ProgID="Equation.DSMT4" ShapeID="_x0000_i1110" DrawAspect="Content" ObjectID="_1602057820" r:id="rId193"/>
        </w:object>
      </w:r>
      <w:r w:rsidR="00552B24">
        <w:rPr>
          <w:rFonts w:ascii="宋体" w:hAnsi="宋体" w:cs="宋体" w:hint="eastAsia"/>
          <w:color w:val="000000" w:themeColor="text1"/>
          <w:szCs w:val="21"/>
        </w:rPr>
        <w:t>——基桩承载系数；</w:t>
      </w:r>
    </w:p>
    <w:p w:rsidR="007D7EFC" w:rsidRDefault="007D7EFC">
      <w:pPr>
        <w:snapToGrid w:val="0"/>
        <w:spacing w:line="350" w:lineRule="exact"/>
        <w:ind w:leftChars="199" w:left="1201" w:hangingChars="373" w:hanging="783"/>
        <w:rPr>
          <w:rFonts w:ascii="宋体" w:hAnsi="宋体" w:cs="宋体"/>
          <w:color w:val="000000" w:themeColor="text1"/>
        </w:rPr>
      </w:pPr>
      <w:r w:rsidRPr="007D7EFC">
        <w:rPr>
          <w:color w:val="000000" w:themeColor="text1"/>
          <w:position w:val="-10"/>
          <w:szCs w:val="21"/>
        </w:rPr>
        <w:object w:dxaOrig="260" w:dyaOrig="320">
          <v:shape id="_x0000_i1111" type="#_x0000_t75" style="width:12pt;height:14.25pt" o:ole="">
            <v:imagedata r:id="rId194" o:title=""/>
          </v:shape>
          <o:OLEObject Type="Embed" ProgID="Equation.DSMT4" ShapeID="_x0000_i1111" DrawAspect="Content" ObjectID="_1602057821" r:id="rId195"/>
        </w:object>
      </w:r>
      <w:r w:rsidR="00552B24">
        <w:rPr>
          <w:rFonts w:ascii="宋体" w:hAnsi="宋体" w:cs="宋体" w:hint="eastAsia"/>
          <w:color w:val="000000" w:themeColor="text1"/>
          <w:szCs w:val="21"/>
        </w:rPr>
        <w:t>——土层液化折减系数；</w:t>
      </w:r>
    </w:p>
    <w:p w:rsidR="007D7EFC" w:rsidRDefault="007D7EFC">
      <w:pPr>
        <w:snapToGrid w:val="0"/>
        <w:spacing w:line="350" w:lineRule="exact"/>
        <w:ind w:leftChars="199" w:left="1201" w:hangingChars="373" w:hanging="783"/>
        <w:rPr>
          <w:rFonts w:ascii="宋体" w:hAnsi="宋体" w:cs="宋体"/>
          <w:color w:val="000000" w:themeColor="text1"/>
        </w:rPr>
      </w:pPr>
      <w:r w:rsidRPr="007D7EFC">
        <w:rPr>
          <w:position w:val="-10"/>
        </w:rPr>
        <w:object w:dxaOrig="220" w:dyaOrig="320">
          <v:shape id="_x0000_i1112" type="#_x0000_t75" style="width:10.5pt;height:15.75pt" o:ole="">
            <v:imagedata r:id="rId196" o:title=""/>
          </v:shape>
          <o:OLEObject Type="Embed" ProgID="Equation.DSMT4" ShapeID="_x0000_i1112" DrawAspect="Content" ObjectID="_1602057822" r:id="rId197"/>
        </w:object>
      </w:r>
      <w:r w:rsidR="00552B24">
        <w:rPr>
          <w:color w:val="000000" w:themeColor="text1"/>
          <w:szCs w:val="21"/>
        </w:rPr>
        <w:t>——</w:t>
      </w:r>
      <w:r w:rsidR="00552B24">
        <w:rPr>
          <w:rFonts w:ascii="宋体" w:hAnsi="宋体" w:cs="宋体" w:hint="eastAsia"/>
          <w:color w:val="000000" w:themeColor="text1"/>
          <w:szCs w:val="21"/>
        </w:rPr>
        <w:t>螺旋翼屈服荷载系数。</w:t>
      </w:r>
    </w:p>
    <w:p w:rsidR="007D7EFC" w:rsidRDefault="007D7EFC">
      <w:pPr>
        <w:ind w:leftChars="300" w:left="630"/>
        <w:rPr>
          <w:color w:val="000000" w:themeColor="text1"/>
        </w:rPr>
      </w:pPr>
    </w:p>
    <w:p w:rsidR="007D7EFC" w:rsidRDefault="007D7EFC">
      <w:pPr>
        <w:ind w:firstLineChars="200" w:firstLine="420"/>
        <w:rPr>
          <w:color w:val="000000" w:themeColor="text1"/>
          <w:szCs w:val="21"/>
        </w:rPr>
        <w:sectPr w:rsidR="007D7EFC">
          <w:footerReference w:type="default" r:id="rId198"/>
          <w:pgSz w:w="7881" w:h="11453"/>
          <w:pgMar w:top="1418" w:right="1134" w:bottom="1134" w:left="1134" w:header="851" w:footer="992" w:gutter="0"/>
          <w:cols w:space="425"/>
          <w:docGrid w:type="lines" w:linePitch="312"/>
        </w:sectPr>
      </w:pPr>
    </w:p>
    <w:p w:rsidR="007D7EFC" w:rsidRDefault="00552B24" w:rsidP="00CE5D9A">
      <w:pPr>
        <w:pStyle w:val="2"/>
        <w:spacing w:beforeLines="50" w:afterLines="100" w:line="240" w:lineRule="auto"/>
        <w:jc w:val="center"/>
        <w:rPr>
          <w:rFonts w:ascii="Times New Roman" w:hAnsi="Times New Roman"/>
          <w:bCs w:val="0"/>
          <w:color w:val="000000" w:themeColor="text1"/>
          <w:sz w:val="28"/>
          <w:szCs w:val="24"/>
        </w:rPr>
      </w:pPr>
      <w:bookmarkStart w:id="20" w:name="_Toc7872"/>
      <w:bookmarkStart w:id="21" w:name="_Toc519258805"/>
      <w:bookmarkStart w:id="22" w:name="_Toc25631"/>
      <w:bookmarkStart w:id="23" w:name="_Toc521775539"/>
      <w:r>
        <w:rPr>
          <w:rFonts w:ascii="Times New Roman" w:hAnsi="Times New Roman"/>
          <w:bCs w:val="0"/>
          <w:color w:val="000000" w:themeColor="text1"/>
          <w:sz w:val="28"/>
          <w:szCs w:val="24"/>
        </w:rPr>
        <w:t xml:space="preserve">3   </w:t>
      </w:r>
      <w:r>
        <w:rPr>
          <w:rFonts w:ascii="Times New Roman" w:hAnsi="Times New Roman"/>
          <w:b w:val="0"/>
          <w:color w:val="000000" w:themeColor="text1"/>
          <w:sz w:val="28"/>
          <w:szCs w:val="24"/>
        </w:rPr>
        <w:t xml:space="preserve"> </w:t>
      </w:r>
      <w:r>
        <w:rPr>
          <w:rFonts w:ascii="Times New Roman" w:hAnsi="Times New Roman"/>
          <w:b w:val="0"/>
          <w:color w:val="000000" w:themeColor="text1"/>
          <w:sz w:val="28"/>
          <w:szCs w:val="24"/>
        </w:rPr>
        <w:t>基本规定</w:t>
      </w:r>
      <w:bookmarkEnd w:id="20"/>
      <w:bookmarkEnd w:id="21"/>
      <w:bookmarkEnd w:id="22"/>
      <w:bookmarkEnd w:id="23"/>
    </w:p>
    <w:p w:rsidR="007D7EFC" w:rsidRDefault="00552B24" w:rsidP="00CE5D9A">
      <w:pPr>
        <w:pStyle w:val="3"/>
        <w:spacing w:beforeLines="50" w:afterLines="50" w:line="350" w:lineRule="exact"/>
        <w:jc w:val="center"/>
        <w:rPr>
          <w:color w:val="000000" w:themeColor="text1"/>
        </w:rPr>
      </w:pPr>
      <w:bookmarkStart w:id="24" w:name="_Toc30055"/>
      <w:bookmarkStart w:id="25" w:name="_Toc521775540"/>
      <w:bookmarkStart w:id="26" w:name="_Toc519258806"/>
      <w:bookmarkStart w:id="27" w:name="_Toc21374"/>
      <w:r>
        <w:rPr>
          <w:rFonts w:eastAsia="黑体"/>
          <w:bCs w:val="0"/>
          <w:color w:val="000000" w:themeColor="text1"/>
          <w:sz w:val="21"/>
          <w:szCs w:val="21"/>
        </w:rPr>
        <w:t>3.1</w:t>
      </w:r>
      <w:r>
        <w:rPr>
          <w:rFonts w:eastAsia="黑体"/>
          <w:bCs w:val="0"/>
          <w:color w:val="000000" w:themeColor="text1"/>
          <w:sz w:val="24"/>
          <w:szCs w:val="24"/>
        </w:rPr>
        <w:t xml:space="preserve">  </w:t>
      </w:r>
      <w:r>
        <w:rPr>
          <w:rFonts w:eastAsia="黑体"/>
          <w:b w:val="0"/>
          <w:color w:val="000000" w:themeColor="text1"/>
          <w:sz w:val="21"/>
          <w:szCs w:val="21"/>
        </w:rPr>
        <w:t>一般规定</w:t>
      </w:r>
      <w:bookmarkEnd w:id="24"/>
      <w:bookmarkEnd w:id="25"/>
      <w:bookmarkEnd w:id="26"/>
      <w:bookmarkEnd w:id="27"/>
    </w:p>
    <w:p w:rsidR="007D7EFC" w:rsidRDefault="00552B24">
      <w:pPr>
        <w:spacing w:line="320" w:lineRule="exact"/>
        <w:rPr>
          <w:color w:val="000000" w:themeColor="text1"/>
        </w:rPr>
      </w:pPr>
      <w:r>
        <w:rPr>
          <w:b/>
          <w:bCs/>
          <w:color w:val="000000" w:themeColor="text1"/>
        </w:rPr>
        <w:t>3.1.1</w:t>
      </w:r>
      <w:r>
        <w:rPr>
          <w:color w:val="000000" w:themeColor="text1"/>
        </w:rPr>
        <w:t xml:space="preserve">  </w:t>
      </w:r>
      <w:r>
        <w:rPr>
          <w:color w:val="000000" w:themeColor="text1"/>
        </w:rPr>
        <w:t>旋压扩头钢管桩宜采用适合的岩土层作为桩端持力层。当缺乏地区经验时，应通过试验确定其适用性。</w:t>
      </w:r>
    </w:p>
    <w:p w:rsidR="007D7EFC" w:rsidRDefault="00552B24">
      <w:pPr>
        <w:spacing w:line="320" w:lineRule="exact"/>
        <w:rPr>
          <w:color w:val="000000" w:themeColor="text1"/>
        </w:rPr>
      </w:pPr>
      <w:r>
        <w:rPr>
          <w:b/>
          <w:bCs/>
          <w:color w:val="000000" w:themeColor="text1"/>
        </w:rPr>
        <w:t>3.1.2</w:t>
      </w:r>
      <w:r>
        <w:rPr>
          <w:color w:val="000000" w:themeColor="text1"/>
        </w:rPr>
        <w:t xml:space="preserve">  </w:t>
      </w:r>
      <w:r>
        <w:rPr>
          <w:color w:val="000000" w:themeColor="text1"/>
        </w:rPr>
        <w:t>旋压扩头钢管桩设计时，应按下列两类极限状态设计：</w:t>
      </w:r>
    </w:p>
    <w:p w:rsidR="007D7EFC" w:rsidRDefault="00552B24">
      <w:pPr>
        <w:spacing w:line="320" w:lineRule="exact"/>
        <w:ind w:firstLineChars="200" w:firstLine="422"/>
        <w:rPr>
          <w:color w:val="000000" w:themeColor="text1"/>
        </w:rPr>
      </w:pPr>
      <w:r>
        <w:rPr>
          <w:b/>
          <w:bCs/>
          <w:color w:val="000000" w:themeColor="text1"/>
        </w:rPr>
        <w:t>1</w:t>
      </w:r>
      <w:r>
        <w:rPr>
          <w:color w:val="000000" w:themeColor="text1"/>
        </w:rPr>
        <w:t xml:space="preserve">  </w:t>
      </w:r>
      <w:r>
        <w:rPr>
          <w:color w:val="000000" w:themeColor="text1"/>
        </w:rPr>
        <w:t>承载能力极限状态：桩基达到最大承载能力、整体失稳或发生不适于继续承载的变形</w:t>
      </w:r>
      <w:r>
        <w:rPr>
          <w:rFonts w:hint="eastAsia"/>
          <w:color w:val="000000" w:themeColor="text1"/>
        </w:rPr>
        <w:t>；</w:t>
      </w:r>
    </w:p>
    <w:p w:rsidR="007D7EFC" w:rsidRDefault="00552B24">
      <w:pPr>
        <w:spacing w:line="320" w:lineRule="exact"/>
        <w:ind w:firstLineChars="200" w:firstLine="422"/>
        <w:rPr>
          <w:color w:val="000000" w:themeColor="text1"/>
        </w:rPr>
      </w:pPr>
      <w:r>
        <w:rPr>
          <w:b/>
          <w:bCs/>
          <w:color w:val="000000" w:themeColor="text1"/>
        </w:rPr>
        <w:t xml:space="preserve">2 </w:t>
      </w:r>
      <w:r>
        <w:rPr>
          <w:color w:val="000000" w:themeColor="text1"/>
        </w:rPr>
        <w:t xml:space="preserve"> </w:t>
      </w:r>
      <w:r>
        <w:rPr>
          <w:color w:val="000000" w:themeColor="text1"/>
        </w:rPr>
        <w:t>正常使用极限状态：桩基达到建筑物正常使用所规定的变形限值或达到耐久性要求的某项限值。</w:t>
      </w:r>
    </w:p>
    <w:p w:rsidR="007D7EFC" w:rsidRDefault="00552B24">
      <w:pPr>
        <w:spacing w:line="320" w:lineRule="exact"/>
        <w:rPr>
          <w:color w:val="000000" w:themeColor="text1"/>
        </w:rPr>
      </w:pPr>
      <w:r>
        <w:rPr>
          <w:b/>
          <w:bCs/>
          <w:color w:val="000000" w:themeColor="text1"/>
        </w:rPr>
        <w:t>3.1.3</w:t>
      </w:r>
      <w:r>
        <w:rPr>
          <w:color w:val="000000" w:themeColor="text1"/>
        </w:rPr>
        <w:t xml:space="preserve">  </w:t>
      </w:r>
      <w:r>
        <w:rPr>
          <w:rFonts w:hint="eastAsia"/>
          <w:color w:val="000000" w:themeColor="text1"/>
        </w:rPr>
        <w:t>当</w:t>
      </w:r>
      <w:r>
        <w:rPr>
          <w:color w:val="000000" w:themeColor="text1"/>
        </w:rPr>
        <w:t>旋压扩头钢管桩</w:t>
      </w:r>
      <w:r>
        <w:rPr>
          <w:rFonts w:hint="eastAsia"/>
          <w:color w:val="000000" w:themeColor="text1"/>
        </w:rPr>
        <w:t>应用于建（构）筑物中，</w:t>
      </w:r>
      <w:r>
        <w:rPr>
          <w:color w:val="000000" w:themeColor="text1"/>
        </w:rPr>
        <w:t>根据建筑规模、功能特性、对差异变形的适应性、场地地基和建筑物体型的复杂性以及由于桩基问题可能造成建筑破坏或影响正常使用的程度，应将旋压扩头钢管桩设计分为表</w:t>
      </w:r>
      <w:r>
        <w:rPr>
          <w:color w:val="000000" w:themeColor="text1"/>
        </w:rPr>
        <w:t>3.1.3</w:t>
      </w:r>
      <w:r>
        <w:rPr>
          <w:color w:val="000000" w:themeColor="text1"/>
        </w:rPr>
        <w:t>所列的三个设计等级。</w:t>
      </w:r>
      <w:r>
        <w:rPr>
          <w:rFonts w:hint="eastAsia"/>
          <w:color w:val="000000" w:themeColor="text1"/>
        </w:rPr>
        <w:t>其他行业工程可参照</w:t>
      </w:r>
      <w:r>
        <w:rPr>
          <w:color w:val="000000" w:themeColor="text1"/>
        </w:rPr>
        <w:t>表</w:t>
      </w:r>
      <w:r>
        <w:rPr>
          <w:color w:val="000000" w:themeColor="text1"/>
        </w:rPr>
        <w:t>3.1.3</w:t>
      </w:r>
      <w:r>
        <w:rPr>
          <w:rFonts w:hint="eastAsia"/>
          <w:color w:val="000000" w:themeColor="text1"/>
        </w:rPr>
        <w:t>和相应行业规定确定设计等级。</w:t>
      </w:r>
    </w:p>
    <w:p w:rsidR="007D7EFC" w:rsidRDefault="00552B24">
      <w:pPr>
        <w:spacing w:line="320" w:lineRule="exact"/>
        <w:jc w:val="center"/>
        <w:rPr>
          <w:rFonts w:ascii="黑体" w:eastAsia="黑体" w:hAnsi="黑体" w:cs="黑体"/>
          <w:color w:val="000000" w:themeColor="text1"/>
          <w:sz w:val="18"/>
          <w:szCs w:val="18"/>
        </w:rPr>
      </w:pPr>
      <w:r>
        <w:rPr>
          <w:rFonts w:ascii="黑体" w:eastAsia="黑体" w:hAnsi="黑体" w:cs="黑体" w:hint="eastAsia"/>
          <w:bCs/>
          <w:color w:val="000000" w:themeColor="text1"/>
          <w:sz w:val="18"/>
          <w:szCs w:val="18"/>
        </w:rPr>
        <w:t>表</w:t>
      </w:r>
      <w:r>
        <w:rPr>
          <w:rFonts w:ascii="黑体" w:eastAsia="黑体" w:hAnsi="黑体" w:cs="黑体" w:hint="eastAsia"/>
          <w:b/>
          <w:color w:val="000000" w:themeColor="text1"/>
          <w:sz w:val="18"/>
          <w:szCs w:val="18"/>
        </w:rPr>
        <w:t xml:space="preserve">3.1.3  </w:t>
      </w:r>
      <w:r>
        <w:rPr>
          <w:rFonts w:ascii="黑体" w:eastAsia="黑体" w:hAnsi="黑体" w:cs="黑体" w:hint="eastAsia"/>
          <w:bCs/>
          <w:color w:val="000000" w:themeColor="text1"/>
          <w:sz w:val="18"/>
          <w:szCs w:val="18"/>
        </w:rPr>
        <w:t>建筑桩基设计等级</w:t>
      </w:r>
    </w:p>
    <w:tbl>
      <w:tblPr>
        <w:tblStyle w:val="aff0"/>
        <w:tblpPr w:leftFromText="180" w:rightFromText="180" w:vertAnchor="text" w:horzAnchor="page" w:tblpX="1380" w:tblpY="375"/>
        <w:tblOverlap w:val="never"/>
        <w:tblW w:w="5829" w:type="dxa"/>
        <w:tblLayout w:type="fixed"/>
        <w:tblLook w:val="04A0"/>
      </w:tblPr>
      <w:tblGrid>
        <w:gridCol w:w="650"/>
        <w:gridCol w:w="5179"/>
      </w:tblGrid>
      <w:tr w:rsidR="007D7EFC">
        <w:tc>
          <w:tcPr>
            <w:tcW w:w="650" w:type="dxa"/>
            <w:vAlign w:val="center"/>
          </w:tcPr>
          <w:p w:rsidR="007D7EFC" w:rsidRDefault="00552B24">
            <w:pPr>
              <w:adjustRightInd w:val="0"/>
              <w:snapToGrid w:val="0"/>
              <w:spacing w:line="220" w:lineRule="exact"/>
              <w:jc w:val="center"/>
              <w:rPr>
                <w:rFonts w:ascii="宋体" w:hAnsi="宋体" w:cs="宋体"/>
                <w:snapToGrid w:val="0"/>
                <w:kern w:val="0"/>
                <w:sz w:val="15"/>
                <w:szCs w:val="15"/>
              </w:rPr>
            </w:pPr>
            <w:r>
              <w:rPr>
                <w:rFonts w:ascii="宋体" w:hAnsi="宋体" w:cs="宋体" w:hint="eastAsia"/>
                <w:snapToGrid w:val="0"/>
                <w:kern w:val="0"/>
                <w:sz w:val="15"/>
                <w:szCs w:val="15"/>
              </w:rPr>
              <w:t>设</w:t>
            </w:r>
            <w:r>
              <w:rPr>
                <w:rFonts w:ascii="宋体" w:hAnsi="宋体" w:cs="宋体" w:hint="eastAsia"/>
                <w:snapToGrid w:val="0"/>
                <w:kern w:val="0"/>
                <w:sz w:val="15"/>
                <w:szCs w:val="15"/>
              </w:rPr>
              <w:t xml:space="preserve"> </w:t>
            </w:r>
            <w:r>
              <w:rPr>
                <w:rFonts w:ascii="宋体" w:hAnsi="宋体" w:cs="宋体" w:hint="eastAsia"/>
                <w:snapToGrid w:val="0"/>
                <w:kern w:val="0"/>
                <w:sz w:val="15"/>
                <w:szCs w:val="15"/>
              </w:rPr>
              <w:t>计等</w:t>
            </w:r>
            <w:r>
              <w:rPr>
                <w:rFonts w:ascii="宋体" w:hAnsi="宋体" w:cs="宋体" w:hint="eastAsia"/>
                <w:snapToGrid w:val="0"/>
                <w:kern w:val="0"/>
                <w:sz w:val="15"/>
                <w:szCs w:val="15"/>
              </w:rPr>
              <w:t xml:space="preserve"> </w:t>
            </w:r>
            <w:r>
              <w:rPr>
                <w:rFonts w:ascii="宋体" w:hAnsi="宋体" w:cs="宋体" w:hint="eastAsia"/>
                <w:snapToGrid w:val="0"/>
                <w:kern w:val="0"/>
                <w:sz w:val="15"/>
                <w:szCs w:val="15"/>
              </w:rPr>
              <w:t>级</w:t>
            </w:r>
          </w:p>
        </w:tc>
        <w:tc>
          <w:tcPr>
            <w:tcW w:w="5179" w:type="dxa"/>
            <w:vAlign w:val="center"/>
          </w:tcPr>
          <w:p w:rsidR="007D7EFC" w:rsidRDefault="00552B24">
            <w:pPr>
              <w:adjustRightInd w:val="0"/>
              <w:snapToGrid w:val="0"/>
              <w:spacing w:line="220" w:lineRule="exact"/>
              <w:jc w:val="center"/>
              <w:rPr>
                <w:rFonts w:ascii="宋体" w:hAnsi="宋体" w:cs="宋体"/>
                <w:snapToGrid w:val="0"/>
                <w:kern w:val="0"/>
                <w:sz w:val="15"/>
                <w:szCs w:val="15"/>
              </w:rPr>
            </w:pPr>
            <w:r>
              <w:rPr>
                <w:rFonts w:ascii="宋体" w:hAnsi="宋体" w:cs="宋体" w:hint="eastAsia"/>
                <w:snapToGrid w:val="0"/>
                <w:kern w:val="0"/>
                <w:sz w:val="15"/>
                <w:szCs w:val="15"/>
              </w:rPr>
              <w:t>建筑类型</w:t>
            </w:r>
          </w:p>
        </w:tc>
      </w:tr>
      <w:tr w:rsidR="007D7EFC">
        <w:tc>
          <w:tcPr>
            <w:tcW w:w="650" w:type="dxa"/>
            <w:vAlign w:val="center"/>
          </w:tcPr>
          <w:p w:rsidR="007D7EFC" w:rsidRDefault="00552B24">
            <w:pPr>
              <w:adjustRightInd w:val="0"/>
              <w:snapToGrid w:val="0"/>
              <w:spacing w:line="220" w:lineRule="exact"/>
              <w:rPr>
                <w:rFonts w:ascii="宋体" w:hAnsi="宋体" w:cs="宋体"/>
                <w:snapToGrid w:val="0"/>
                <w:kern w:val="0"/>
                <w:sz w:val="15"/>
                <w:szCs w:val="15"/>
              </w:rPr>
            </w:pPr>
            <w:r>
              <w:rPr>
                <w:rFonts w:ascii="宋体" w:hAnsi="宋体" w:cs="宋体" w:hint="eastAsia"/>
                <w:snapToGrid w:val="0"/>
                <w:kern w:val="0"/>
                <w:sz w:val="15"/>
                <w:szCs w:val="15"/>
              </w:rPr>
              <w:t>甲级</w:t>
            </w:r>
          </w:p>
        </w:tc>
        <w:tc>
          <w:tcPr>
            <w:tcW w:w="5179" w:type="dxa"/>
          </w:tcPr>
          <w:p w:rsidR="007D7EFC" w:rsidRDefault="00552B24">
            <w:pPr>
              <w:adjustRightInd w:val="0"/>
              <w:snapToGrid w:val="0"/>
              <w:spacing w:line="220" w:lineRule="exact"/>
              <w:rPr>
                <w:rFonts w:ascii="宋体" w:hAnsi="宋体" w:cs="宋体"/>
                <w:snapToGrid w:val="0"/>
                <w:kern w:val="0"/>
                <w:sz w:val="15"/>
                <w:szCs w:val="15"/>
              </w:rPr>
            </w:pPr>
            <w:r>
              <w:rPr>
                <w:rFonts w:ascii="宋体" w:hAnsi="宋体" w:cs="宋体" w:hint="eastAsia"/>
                <w:snapToGrid w:val="0"/>
                <w:kern w:val="0"/>
                <w:sz w:val="15"/>
                <w:szCs w:val="15"/>
              </w:rPr>
              <w:t>（</w:t>
            </w:r>
            <w:r>
              <w:rPr>
                <w:rFonts w:ascii="宋体" w:hAnsi="宋体" w:cs="宋体" w:hint="eastAsia"/>
                <w:snapToGrid w:val="0"/>
                <w:kern w:val="0"/>
                <w:sz w:val="15"/>
                <w:szCs w:val="15"/>
              </w:rPr>
              <w:t>1</w:t>
            </w:r>
            <w:r>
              <w:rPr>
                <w:rFonts w:ascii="宋体" w:hAnsi="宋体" w:cs="宋体" w:hint="eastAsia"/>
                <w:snapToGrid w:val="0"/>
                <w:kern w:val="0"/>
                <w:sz w:val="15"/>
                <w:szCs w:val="15"/>
              </w:rPr>
              <w:t>）重要的建筑</w:t>
            </w:r>
          </w:p>
          <w:p w:rsidR="007D7EFC" w:rsidRDefault="00552B24">
            <w:pPr>
              <w:adjustRightInd w:val="0"/>
              <w:snapToGrid w:val="0"/>
              <w:spacing w:line="220" w:lineRule="exact"/>
              <w:rPr>
                <w:rFonts w:ascii="宋体" w:hAnsi="宋体" w:cs="宋体"/>
                <w:snapToGrid w:val="0"/>
                <w:kern w:val="0"/>
                <w:sz w:val="15"/>
                <w:szCs w:val="15"/>
              </w:rPr>
            </w:pPr>
            <w:r>
              <w:rPr>
                <w:rFonts w:ascii="宋体" w:hAnsi="宋体" w:cs="宋体" w:hint="eastAsia"/>
                <w:snapToGrid w:val="0"/>
                <w:kern w:val="0"/>
                <w:sz w:val="15"/>
                <w:szCs w:val="15"/>
              </w:rPr>
              <w:t>（</w:t>
            </w:r>
            <w:r>
              <w:rPr>
                <w:rFonts w:ascii="宋体" w:hAnsi="宋体" w:cs="宋体" w:hint="eastAsia"/>
                <w:snapToGrid w:val="0"/>
                <w:kern w:val="0"/>
                <w:sz w:val="15"/>
                <w:szCs w:val="15"/>
              </w:rPr>
              <w:t>2</w:t>
            </w:r>
            <w:r>
              <w:rPr>
                <w:rFonts w:ascii="宋体" w:hAnsi="宋体" w:cs="宋体" w:hint="eastAsia"/>
                <w:snapToGrid w:val="0"/>
                <w:kern w:val="0"/>
                <w:sz w:val="15"/>
                <w:szCs w:val="15"/>
              </w:rPr>
              <w:t>）</w:t>
            </w:r>
            <w:r>
              <w:rPr>
                <w:rFonts w:ascii="宋体" w:hAnsi="宋体" w:cs="宋体" w:hint="eastAsia"/>
                <w:snapToGrid w:val="0"/>
                <w:kern w:val="0"/>
                <w:sz w:val="15"/>
                <w:szCs w:val="15"/>
              </w:rPr>
              <w:t xml:space="preserve">30 </w:t>
            </w:r>
            <w:r>
              <w:rPr>
                <w:rFonts w:ascii="宋体" w:hAnsi="宋体" w:cs="宋体" w:hint="eastAsia"/>
                <w:snapToGrid w:val="0"/>
                <w:kern w:val="0"/>
                <w:sz w:val="15"/>
                <w:szCs w:val="15"/>
              </w:rPr>
              <w:t>层以上或高度超过</w:t>
            </w:r>
            <w:r>
              <w:rPr>
                <w:rFonts w:ascii="宋体" w:hAnsi="宋体" w:cs="宋体" w:hint="eastAsia"/>
                <w:snapToGrid w:val="0"/>
                <w:kern w:val="0"/>
                <w:sz w:val="15"/>
                <w:szCs w:val="15"/>
              </w:rPr>
              <w:t xml:space="preserve">100m </w:t>
            </w:r>
            <w:r>
              <w:rPr>
                <w:rFonts w:ascii="宋体" w:hAnsi="宋体" w:cs="宋体" w:hint="eastAsia"/>
                <w:snapToGrid w:val="0"/>
                <w:kern w:val="0"/>
                <w:sz w:val="15"/>
                <w:szCs w:val="15"/>
              </w:rPr>
              <w:t>的高层建筑</w:t>
            </w:r>
          </w:p>
          <w:p w:rsidR="007D7EFC" w:rsidRDefault="00552B24">
            <w:pPr>
              <w:adjustRightInd w:val="0"/>
              <w:snapToGrid w:val="0"/>
              <w:spacing w:line="220" w:lineRule="exact"/>
              <w:rPr>
                <w:rFonts w:ascii="宋体" w:hAnsi="宋体" w:cs="宋体"/>
                <w:snapToGrid w:val="0"/>
                <w:kern w:val="0"/>
                <w:sz w:val="15"/>
                <w:szCs w:val="15"/>
              </w:rPr>
            </w:pPr>
            <w:r>
              <w:rPr>
                <w:rFonts w:ascii="宋体" w:hAnsi="宋体" w:cs="宋体" w:hint="eastAsia"/>
                <w:snapToGrid w:val="0"/>
                <w:kern w:val="0"/>
                <w:sz w:val="15"/>
                <w:szCs w:val="15"/>
              </w:rPr>
              <w:t>（</w:t>
            </w:r>
            <w:r>
              <w:rPr>
                <w:rFonts w:ascii="宋体" w:hAnsi="宋体" w:cs="宋体" w:hint="eastAsia"/>
                <w:snapToGrid w:val="0"/>
                <w:kern w:val="0"/>
                <w:sz w:val="15"/>
                <w:szCs w:val="15"/>
              </w:rPr>
              <w:t>3</w:t>
            </w:r>
            <w:r>
              <w:rPr>
                <w:rFonts w:ascii="宋体" w:hAnsi="宋体" w:cs="宋体" w:hint="eastAsia"/>
                <w:snapToGrid w:val="0"/>
                <w:kern w:val="0"/>
                <w:sz w:val="15"/>
                <w:szCs w:val="15"/>
              </w:rPr>
              <w:t>）体型复杂且层数相差超过</w:t>
            </w:r>
            <w:r>
              <w:rPr>
                <w:rFonts w:ascii="宋体" w:hAnsi="宋体" w:cs="宋体" w:hint="eastAsia"/>
                <w:snapToGrid w:val="0"/>
                <w:kern w:val="0"/>
                <w:sz w:val="15"/>
                <w:szCs w:val="15"/>
              </w:rPr>
              <w:t xml:space="preserve">10 </w:t>
            </w:r>
            <w:r>
              <w:rPr>
                <w:rFonts w:ascii="宋体" w:hAnsi="宋体" w:cs="宋体" w:hint="eastAsia"/>
                <w:snapToGrid w:val="0"/>
                <w:kern w:val="0"/>
                <w:sz w:val="15"/>
                <w:szCs w:val="15"/>
              </w:rPr>
              <w:t>层的高低层</w:t>
            </w:r>
            <w:r>
              <w:rPr>
                <w:rFonts w:ascii="宋体" w:hAnsi="宋体" w:cs="宋体" w:hint="eastAsia"/>
                <w:snapToGrid w:val="0"/>
                <w:kern w:val="0"/>
                <w:sz w:val="15"/>
                <w:szCs w:val="15"/>
              </w:rPr>
              <w:t>(</w:t>
            </w:r>
            <w:r>
              <w:rPr>
                <w:rFonts w:ascii="宋体" w:hAnsi="宋体" w:cs="宋体" w:hint="eastAsia"/>
                <w:snapToGrid w:val="0"/>
                <w:kern w:val="0"/>
                <w:sz w:val="15"/>
                <w:szCs w:val="15"/>
              </w:rPr>
              <w:t>含纯地下室</w:t>
            </w:r>
            <w:r>
              <w:rPr>
                <w:rFonts w:ascii="宋体" w:hAnsi="宋体" w:cs="宋体" w:hint="eastAsia"/>
                <w:snapToGrid w:val="0"/>
                <w:kern w:val="0"/>
                <w:sz w:val="15"/>
                <w:szCs w:val="15"/>
              </w:rPr>
              <w:t>)</w:t>
            </w:r>
            <w:r>
              <w:rPr>
                <w:rFonts w:ascii="宋体" w:hAnsi="宋体" w:cs="宋体" w:hint="eastAsia"/>
                <w:snapToGrid w:val="0"/>
                <w:kern w:val="0"/>
                <w:sz w:val="15"/>
                <w:szCs w:val="15"/>
              </w:rPr>
              <w:t>连体建筑</w:t>
            </w:r>
          </w:p>
          <w:p w:rsidR="007D7EFC" w:rsidRDefault="00552B24">
            <w:pPr>
              <w:adjustRightInd w:val="0"/>
              <w:snapToGrid w:val="0"/>
              <w:spacing w:line="220" w:lineRule="exact"/>
              <w:rPr>
                <w:rFonts w:ascii="宋体" w:hAnsi="宋体" w:cs="宋体"/>
                <w:snapToGrid w:val="0"/>
                <w:kern w:val="0"/>
                <w:sz w:val="15"/>
                <w:szCs w:val="15"/>
              </w:rPr>
            </w:pPr>
            <w:r>
              <w:rPr>
                <w:rFonts w:ascii="宋体" w:hAnsi="宋体" w:cs="宋体" w:hint="eastAsia"/>
                <w:snapToGrid w:val="0"/>
                <w:kern w:val="0"/>
                <w:sz w:val="15"/>
                <w:szCs w:val="15"/>
              </w:rPr>
              <w:t>（</w:t>
            </w:r>
            <w:r>
              <w:rPr>
                <w:rFonts w:ascii="宋体" w:hAnsi="宋体" w:cs="宋体" w:hint="eastAsia"/>
                <w:snapToGrid w:val="0"/>
                <w:kern w:val="0"/>
                <w:sz w:val="15"/>
                <w:szCs w:val="15"/>
              </w:rPr>
              <w:t>4</w:t>
            </w:r>
            <w:r>
              <w:rPr>
                <w:rFonts w:ascii="宋体" w:hAnsi="宋体" w:cs="宋体" w:hint="eastAsia"/>
                <w:snapToGrid w:val="0"/>
                <w:kern w:val="0"/>
                <w:sz w:val="15"/>
                <w:szCs w:val="15"/>
              </w:rPr>
              <w:t>）</w:t>
            </w:r>
            <w:r>
              <w:rPr>
                <w:rFonts w:ascii="宋体" w:hAnsi="宋体" w:cs="宋体" w:hint="eastAsia"/>
                <w:snapToGrid w:val="0"/>
                <w:kern w:val="0"/>
                <w:sz w:val="15"/>
                <w:szCs w:val="15"/>
              </w:rPr>
              <w:t xml:space="preserve">20 </w:t>
            </w:r>
            <w:r>
              <w:rPr>
                <w:rFonts w:ascii="宋体" w:hAnsi="宋体" w:cs="宋体" w:hint="eastAsia"/>
                <w:snapToGrid w:val="0"/>
                <w:kern w:val="0"/>
                <w:sz w:val="15"/>
                <w:szCs w:val="15"/>
              </w:rPr>
              <w:t>层以上框架－核心筒结构及其他对差异沉降有特殊要求的建筑</w:t>
            </w:r>
          </w:p>
          <w:p w:rsidR="007D7EFC" w:rsidRDefault="00552B24">
            <w:pPr>
              <w:adjustRightInd w:val="0"/>
              <w:snapToGrid w:val="0"/>
              <w:spacing w:line="220" w:lineRule="exact"/>
              <w:rPr>
                <w:rFonts w:ascii="宋体" w:hAnsi="宋体" w:cs="宋体"/>
                <w:snapToGrid w:val="0"/>
                <w:kern w:val="0"/>
                <w:sz w:val="15"/>
                <w:szCs w:val="15"/>
              </w:rPr>
            </w:pPr>
            <w:r>
              <w:rPr>
                <w:rFonts w:ascii="宋体" w:hAnsi="宋体" w:cs="宋体" w:hint="eastAsia"/>
                <w:snapToGrid w:val="0"/>
                <w:kern w:val="0"/>
                <w:sz w:val="15"/>
                <w:szCs w:val="15"/>
              </w:rPr>
              <w:t>（</w:t>
            </w:r>
            <w:r>
              <w:rPr>
                <w:rFonts w:ascii="宋体" w:hAnsi="宋体" w:cs="宋体" w:hint="eastAsia"/>
                <w:snapToGrid w:val="0"/>
                <w:kern w:val="0"/>
                <w:sz w:val="15"/>
                <w:szCs w:val="15"/>
              </w:rPr>
              <w:t>5</w:t>
            </w:r>
            <w:r>
              <w:rPr>
                <w:rFonts w:ascii="宋体" w:hAnsi="宋体" w:cs="宋体" w:hint="eastAsia"/>
                <w:snapToGrid w:val="0"/>
                <w:kern w:val="0"/>
                <w:sz w:val="15"/>
                <w:szCs w:val="15"/>
              </w:rPr>
              <w:t>）场地和地基条件复杂的</w:t>
            </w:r>
            <w:r>
              <w:rPr>
                <w:rFonts w:ascii="宋体" w:hAnsi="宋体" w:cs="宋体" w:hint="eastAsia"/>
                <w:snapToGrid w:val="0"/>
                <w:kern w:val="0"/>
                <w:sz w:val="15"/>
                <w:szCs w:val="15"/>
              </w:rPr>
              <w:t xml:space="preserve">7 </w:t>
            </w:r>
            <w:r>
              <w:rPr>
                <w:rFonts w:ascii="宋体" w:hAnsi="宋体" w:cs="宋体" w:hint="eastAsia"/>
                <w:snapToGrid w:val="0"/>
                <w:kern w:val="0"/>
                <w:sz w:val="15"/>
                <w:szCs w:val="15"/>
              </w:rPr>
              <w:t>层以上的一般建筑及坡地、岸边建筑</w:t>
            </w:r>
          </w:p>
          <w:p w:rsidR="007D7EFC" w:rsidRDefault="00552B24">
            <w:pPr>
              <w:adjustRightInd w:val="0"/>
              <w:snapToGrid w:val="0"/>
              <w:spacing w:line="220" w:lineRule="exact"/>
              <w:rPr>
                <w:rFonts w:ascii="宋体" w:hAnsi="宋体" w:cs="宋体"/>
                <w:snapToGrid w:val="0"/>
                <w:kern w:val="0"/>
                <w:sz w:val="15"/>
                <w:szCs w:val="15"/>
              </w:rPr>
            </w:pPr>
            <w:r>
              <w:rPr>
                <w:rFonts w:ascii="宋体" w:hAnsi="宋体" w:cs="宋体" w:hint="eastAsia"/>
                <w:snapToGrid w:val="0"/>
                <w:kern w:val="0"/>
                <w:sz w:val="15"/>
                <w:szCs w:val="15"/>
              </w:rPr>
              <w:t>（</w:t>
            </w:r>
            <w:r>
              <w:rPr>
                <w:rFonts w:ascii="宋体" w:hAnsi="宋体" w:cs="宋体" w:hint="eastAsia"/>
                <w:snapToGrid w:val="0"/>
                <w:kern w:val="0"/>
                <w:sz w:val="15"/>
                <w:szCs w:val="15"/>
              </w:rPr>
              <w:t>6</w:t>
            </w:r>
            <w:r>
              <w:rPr>
                <w:rFonts w:ascii="宋体" w:hAnsi="宋体" w:cs="宋体" w:hint="eastAsia"/>
                <w:snapToGrid w:val="0"/>
                <w:kern w:val="0"/>
                <w:sz w:val="15"/>
                <w:szCs w:val="15"/>
              </w:rPr>
              <w:t>）对相邻既有工程影响较大的建筑</w:t>
            </w:r>
          </w:p>
        </w:tc>
      </w:tr>
      <w:tr w:rsidR="007D7EFC">
        <w:tc>
          <w:tcPr>
            <w:tcW w:w="650" w:type="dxa"/>
            <w:vAlign w:val="center"/>
          </w:tcPr>
          <w:p w:rsidR="007D7EFC" w:rsidRDefault="00552B24">
            <w:pPr>
              <w:adjustRightInd w:val="0"/>
              <w:snapToGrid w:val="0"/>
              <w:spacing w:line="220" w:lineRule="exact"/>
              <w:rPr>
                <w:rFonts w:ascii="宋体" w:hAnsi="宋体" w:cs="宋体"/>
                <w:snapToGrid w:val="0"/>
                <w:kern w:val="0"/>
                <w:sz w:val="15"/>
                <w:szCs w:val="15"/>
              </w:rPr>
            </w:pPr>
            <w:r>
              <w:rPr>
                <w:rFonts w:ascii="宋体" w:hAnsi="宋体" w:cs="宋体" w:hint="eastAsia"/>
                <w:snapToGrid w:val="0"/>
                <w:kern w:val="0"/>
                <w:sz w:val="15"/>
                <w:szCs w:val="15"/>
              </w:rPr>
              <w:t>乙级</w:t>
            </w:r>
          </w:p>
        </w:tc>
        <w:tc>
          <w:tcPr>
            <w:tcW w:w="5179" w:type="dxa"/>
          </w:tcPr>
          <w:p w:rsidR="007D7EFC" w:rsidRDefault="00552B24">
            <w:pPr>
              <w:adjustRightInd w:val="0"/>
              <w:snapToGrid w:val="0"/>
              <w:spacing w:line="220" w:lineRule="exact"/>
              <w:rPr>
                <w:rFonts w:ascii="宋体" w:hAnsi="宋体" w:cs="宋体"/>
                <w:snapToGrid w:val="0"/>
                <w:kern w:val="0"/>
                <w:sz w:val="15"/>
                <w:szCs w:val="15"/>
              </w:rPr>
            </w:pPr>
            <w:r>
              <w:rPr>
                <w:rFonts w:ascii="宋体" w:hAnsi="宋体" w:cs="宋体" w:hint="eastAsia"/>
                <w:snapToGrid w:val="0"/>
                <w:kern w:val="0"/>
                <w:sz w:val="15"/>
                <w:szCs w:val="15"/>
              </w:rPr>
              <w:t>除甲级、丙级以外的建筑</w:t>
            </w:r>
          </w:p>
        </w:tc>
      </w:tr>
      <w:tr w:rsidR="007D7EFC">
        <w:tc>
          <w:tcPr>
            <w:tcW w:w="650" w:type="dxa"/>
            <w:vAlign w:val="center"/>
          </w:tcPr>
          <w:p w:rsidR="007D7EFC" w:rsidRDefault="00552B24">
            <w:pPr>
              <w:adjustRightInd w:val="0"/>
              <w:snapToGrid w:val="0"/>
              <w:spacing w:line="220" w:lineRule="exact"/>
              <w:rPr>
                <w:rFonts w:ascii="宋体" w:hAnsi="宋体" w:cs="宋体"/>
                <w:snapToGrid w:val="0"/>
                <w:kern w:val="0"/>
                <w:sz w:val="15"/>
                <w:szCs w:val="15"/>
              </w:rPr>
            </w:pPr>
            <w:r>
              <w:rPr>
                <w:rFonts w:ascii="宋体" w:hAnsi="宋体" w:cs="宋体" w:hint="eastAsia"/>
                <w:snapToGrid w:val="0"/>
                <w:kern w:val="0"/>
                <w:sz w:val="15"/>
                <w:szCs w:val="15"/>
              </w:rPr>
              <w:t>丙级</w:t>
            </w:r>
          </w:p>
        </w:tc>
        <w:tc>
          <w:tcPr>
            <w:tcW w:w="5179" w:type="dxa"/>
          </w:tcPr>
          <w:p w:rsidR="007D7EFC" w:rsidRDefault="00552B24">
            <w:pPr>
              <w:adjustRightInd w:val="0"/>
              <w:snapToGrid w:val="0"/>
              <w:spacing w:line="220" w:lineRule="exact"/>
              <w:rPr>
                <w:rFonts w:ascii="宋体" w:hAnsi="宋体" w:cs="宋体"/>
                <w:snapToGrid w:val="0"/>
                <w:kern w:val="0"/>
                <w:sz w:val="15"/>
                <w:szCs w:val="15"/>
              </w:rPr>
            </w:pPr>
            <w:r>
              <w:rPr>
                <w:rFonts w:ascii="宋体" w:hAnsi="宋体" w:cs="宋体" w:hint="eastAsia"/>
                <w:snapToGrid w:val="0"/>
                <w:kern w:val="0"/>
                <w:sz w:val="15"/>
                <w:szCs w:val="15"/>
              </w:rPr>
              <w:t>场地和地基条件简单、荷载分布均匀的</w:t>
            </w:r>
            <w:r>
              <w:rPr>
                <w:rFonts w:ascii="宋体" w:hAnsi="宋体" w:cs="宋体" w:hint="eastAsia"/>
                <w:snapToGrid w:val="0"/>
                <w:kern w:val="0"/>
                <w:sz w:val="15"/>
                <w:szCs w:val="15"/>
              </w:rPr>
              <w:t xml:space="preserve"> 7 </w:t>
            </w:r>
            <w:r>
              <w:rPr>
                <w:rFonts w:ascii="宋体" w:hAnsi="宋体" w:cs="宋体" w:hint="eastAsia"/>
                <w:snapToGrid w:val="0"/>
                <w:kern w:val="0"/>
                <w:sz w:val="15"/>
                <w:szCs w:val="15"/>
              </w:rPr>
              <w:t>层及</w:t>
            </w:r>
            <w:r>
              <w:rPr>
                <w:rFonts w:ascii="宋体" w:hAnsi="宋体" w:cs="宋体" w:hint="eastAsia"/>
                <w:snapToGrid w:val="0"/>
                <w:kern w:val="0"/>
                <w:sz w:val="15"/>
                <w:szCs w:val="15"/>
              </w:rPr>
              <w:t xml:space="preserve">7 </w:t>
            </w:r>
            <w:r>
              <w:rPr>
                <w:rFonts w:ascii="宋体" w:hAnsi="宋体" w:cs="宋体" w:hint="eastAsia"/>
                <w:snapToGrid w:val="0"/>
                <w:kern w:val="0"/>
                <w:sz w:val="15"/>
                <w:szCs w:val="15"/>
              </w:rPr>
              <w:t>层以下的一般建筑</w:t>
            </w:r>
          </w:p>
        </w:tc>
      </w:tr>
    </w:tbl>
    <w:p w:rsidR="007D7EFC" w:rsidRDefault="00552B24" w:rsidP="00CE5D9A">
      <w:pPr>
        <w:spacing w:beforeLines="50" w:line="350" w:lineRule="exact"/>
        <w:rPr>
          <w:rFonts w:ascii="宋体" w:hAnsi="宋体" w:cs="宋体"/>
          <w:color w:val="000000" w:themeColor="text1"/>
        </w:rPr>
      </w:pPr>
      <w:r>
        <w:rPr>
          <w:b/>
          <w:color w:val="000000" w:themeColor="text1"/>
        </w:rPr>
        <w:t xml:space="preserve">3.1.4 </w:t>
      </w:r>
      <w:r>
        <w:rPr>
          <w:bCs/>
          <w:color w:val="000000" w:themeColor="text1"/>
        </w:rPr>
        <w:t xml:space="preserve"> </w:t>
      </w:r>
      <w:r>
        <w:rPr>
          <w:rFonts w:ascii="宋体" w:hAnsi="宋体" w:cs="宋体" w:hint="eastAsia"/>
          <w:color w:val="000000" w:themeColor="text1"/>
        </w:rPr>
        <w:t xml:space="preserve"> </w:t>
      </w:r>
      <w:r>
        <w:rPr>
          <w:rFonts w:ascii="宋体" w:hAnsi="宋体" w:cs="宋体" w:hint="eastAsia"/>
          <w:color w:val="000000" w:themeColor="text1"/>
        </w:rPr>
        <w:t>旋压扩头钢管桩应根据具体条件分别进行下列承载能力计算和稳定性验算：</w:t>
      </w:r>
    </w:p>
    <w:p w:rsidR="007D7EFC" w:rsidRDefault="00552B24">
      <w:pPr>
        <w:spacing w:line="350" w:lineRule="exact"/>
        <w:ind w:firstLineChars="200" w:firstLine="422"/>
        <w:rPr>
          <w:rFonts w:ascii="宋体" w:hAnsi="宋体" w:cs="宋体"/>
          <w:color w:val="000000" w:themeColor="text1"/>
        </w:rPr>
      </w:pPr>
      <w:r>
        <w:rPr>
          <w:rFonts w:hint="eastAsia"/>
          <w:b/>
          <w:color w:val="000000" w:themeColor="text1"/>
        </w:rPr>
        <w:t>1</w:t>
      </w:r>
      <w:r>
        <w:rPr>
          <w:rFonts w:ascii="宋体" w:hAnsi="宋体" w:cs="宋体" w:hint="eastAsia"/>
          <w:color w:val="000000" w:themeColor="text1"/>
        </w:rPr>
        <w:t xml:space="preserve">  </w:t>
      </w:r>
      <w:r>
        <w:rPr>
          <w:rFonts w:ascii="宋体" w:hAnsi="宋体" w:cs="宋体" w:hint="eastAsia"/>
          <w:color w:val="000000" w:themeColor="text1"/>
        </w:rPr>
        <w:t>应根据桩基的使用功能和受力特征分别进行桩基的竖向承载力计算和水平承载力计算；</w:t>
      </w:r>
    </w:p>
    <w:p w:rsidR="007D7EFC" w:rsidRDefault="00552B24">
      <w:pPr>
        <w:spacing w:line="350" w:lineRule="exact"/>
        <w:ind w:firstLineChars="200" w:firstLine="422"/>
        <w:rPr>
          <w:rFonts w:ascii="宋体" w:hAnsi="宋体" w:cs="宋体"/>
          <w:color w:val="000000" w:themeColor="text1"/>
        </w:rPr>
      </w:pPr>
      <w:r>
        <w:rPr>
          <w:rFonts w:hint="eastAsia"/>
          <w:b/>
          <w:color w:val="000000" w:themeColor="text1"/>
        </w:rPr>
        <w:t>2</w:t>
      </w:r>
      <w:r>
        <w:rPr>
          <w:rFonts w:ascii="宋体" w:hAnsi="宋体" w:cs="宋体" w:hint="eastAsia"/>
          <w:color w:val="000000" w:themeColor="text1"/>
        </w:rPr>
        <w:t xml:space="preserve">  </w:t>
      </w:r>
      <w:r>
        <w:rPr>
          <w:rFonts w:ascii="宋体" w:hAnsi="宋体" w:cs="宋体" w:hint="eastAsia"/>
          <w:color w:val="000000" w:themeColor="text1"/>
        </w:rPr>
        <w:t>应进行局部压屈验算；</w:t>
      </w:r>
    </w:p>
    <w:p w:rsidR="007D7EFC" w:rsidRDefault="00552B24">
      <w:pPr>
        <w:spacing w:line="350" w:lineRule="exact"/>
        <w:ind w:firstLineChars="200" w:firstLine="422"/>
        <w:rPr>
          <w:rFonts w:ascii="宋体" w:hAnsi="宋体" w:cs="宋体"/>
          <w:color w:val="000000" w:themeColor="text1"/>
        </w:rPr>
      </w:pPr>
      <w:r>
        <w:rPr>
          <w:rFonts w:hint="eastAsia"/>
          <w:b/>
          <w:color w:val="000000" w:themeColor="text1"/>
        </w:rPr>
        <w:t>3</w:t>
      </w:r>
      <w:r>
        <w:rPr>
          <w:rFonts w:ascii="宋体" w:hAnsi="宋体" w:cs="宋体" w:hint="eastAsia"/>
          <w:color w:val="000000" w:themeColor="text1"/>
        </w:rPr>
        <w:t xml:space="preserve">  </w:t>
      </w:r>
      <w:r>
        <w:rPr>
          <w:rFonts w:ascii="宋体" w:hAnsi="宋体" w:cs="宋体" w:hint="eastAsia"/>
          <w:color w:val="000000" w:themeColor="text1"/>
        </w:rPr>
        <w:t>当桩端平面以下存在软弱下卧层时，应进行软弱下卧层承载力验算；</w:t>
      </w:r>
    </w:p>
    <w:p w:rsidR="007D7EFC" w:rsidRDefault="00552B24">
      <w:pPr>
        <w:spacing w:line="350" w:lineRule="exact"/>
        <w:ind w:firstLineChars="200" w:firstLine="422"/>
        <w:rPr>
          <w:rFonts w:ascii="宋体" w:hAnsi="宋体" w:cs="宋体"/>
          <w:color w:val="000000" w:themeColor="text1"/>
        </w:rPr>
      </w:pPr>
      <w:r>
        <w:rPr>
          <w:rFonts w:hint="eastAsia"/>
          <w:b/>
          <w:color w:val="000000" w:themeColor="text1"/>
        </w:rPr>
        <w:t>4</w:t>
      </w:r>
      <w:r>
        <w:rPr>
          <w:rFonts w:ascii="宋体" w:hAnsi="宋体" w:cs="宋体" w:hint="eastAsia"/>
          <w:b/>
          <w:color w:val="000000" w:themeColor="text1"/>
        </w:rPr>
        <w:t xml:space="preserve"> </w:t>
      </w:r>
      <w:r>
        <w:rPr>
          <w:rFonts w:ascii="宋体" w:hAnsi="宋体" w:cs="宋体" w:hint="eastAsia"/>
          <w:color w:val="000000" w:themeColor="text1"/>
        </w:rPr>
        <w:t xml:space="preserve"> </w:t>
      </w:r>
      <w:r>
        <w:rPr>
          <w:rFonts w:ascii="宋体" w:hAnsi="宋体" w:cs="宋体" w:hint="eastAsia"/>
          <w:color w:val="000000" w:themeColor="text1"/>
        </w:rPr>
        <w:t>对位于坡地、岸边的桩基应进行整体稳定性验算；</w:t>
      </w:r>
    </w:p>
    <w:p w:rsidR="007D7EFC" w:rsidRDefault="00552B24">
      <w:pPr>
        <w:spacing w:line="350" w:lineRule="exact"/>
        <w:ind w:firstLineChars="200" w:firstLine="422"/>
        <w:rPr>
          <w:rFonts w:ascii="宋体" w:hAnsi="宋体" w:cs="宋体"/>
          <w:color w:val="000000" w:themeColor="text1"/>
        </w:rPr>
      </w:pPr>
      <w:r>
        <w:rPr>
          <w:rFonts w:hint="eastAsia"/>
          <w:b/>
          <w:color w:val="000000" w:themeColor="text1"/>
        </w:rPr>
        <w:t>5</w:t>
      </w:r>
      <w:r>
        <w:rPr>
          <w:rFonts w:hint="eastAsia"/>
          <w:bCs/>
          <w:color w:val="000000" w:themeColor="text1"/>
        </w:rPr>
        <w:t xml:space="preserve"> </w:t>
      </w:r>
      <w:r>
        <w:rPr>
          <w:rFonts w:ascii="宋体" w:hAnsi="宋体" w:cs="宋体" w:hint="eastAsia"/>
          <w:color w:val="000000" w:themeColor="text1"/>
        </w:rPr>
        <w:t xml:space="preserve"> </w:t>
      </w:r>
      <w:r>
        <w:rPr>
          <w:rFonts w:ascii="宋体" w:hAnsi="宋体" w:cs="宋体" w:hint="eastAsia"/>
          <w:color w:val="000000" w:themeColor="text1"/>
        </w:rPr>
        <w:t>对于抗浮、抗拔桩基，应进行基桩和群桩的抗拔承载力计算；</w:t>
      </w:r>
    </w:p>
    <w:p w:rsidR="007D7EFC" w:rsidRDefault="00552B24">
      <w:pPr>
        <w:spacing w:line="350" w:lineRule="exact"/>
        <w:ind w:firstLineChars="200" w:firstLine="422"/>
        <w:rPr>
          <w:rFonts w:ascii="宋体" w:hAnsi="宋体" w:cs="宋体"/>
          <w:color w:val="000000" w:themeColor="text1"/>
        </w:rPr>
      </w:pPr>
      <w:r>
        <w:rPr>
          <w:rFonts w:hint="eastAsia"/>
          <w:b/>
          <w:color w:val="000000" w:themeColor="text1"/>
        </w:rPr>
        <w:t>6</w:t>
      </w:r>
      <w:r>
        <w:rPr>
          <w:rFonts w:ascii="宋体" w:hAnsi="宋体" w:cs="宋体" w:hint="eastAsia"/>
          <w:color w:val="000000" w:themeColor="text1"/>
        </w:rPr>
        <w:t xml:space="preserve">  </w:t>
      </w:r>
      <w:r>
        <w:rPr>
          <w:rFonts w:ascii="宋体" w:hAnsi="宋体" w:cs="宋体" w:hint="eastAsia"/>
          <w:color w:val="000000" w:themeColor="text1"/>
        </w:rPr>
        <w:t>对于抗震设防区的桩基应进行抗震承载力验算。</w:t>
      </w:r>
    </w:p>
    <w:p w:rsidR="007D7EFC" w:rsidRDefault="00552B24">
      <w:pPr>
        <w:spacing w:line="350" w:lineRule="exact"/>
        <w:rPr>
          <w:rFonts w:ascii="宋体" w:hAnsi="宋体" w:cs="宋体"/>
          <w:color w:val="000000" w:themeColor="text1"/>
        </w:rPr>
      </w:pPr>
      <w:r>
        <w:rPr>
          <w:rFonts w:hint="eastAsia"/>
          <w:b/>
          <w:color w:val="000000" w:themeColor="text1"/>
        </w:rPr>
        <w:t>3.1.5</w:t>
      </w:r>
      <w:r>
        <w:rPr>
          <w:rFonts w:ascii="宋体" w:hAnsi="宋体" w:cs="宋体" w:hint="eastAsia"/>
          <w:color w:val="000000" w:themeColor="text1"/>
        </w:rPr>
        <w:t xml:space="preserve">  </w:t>
      </w:r>
      <w:r>
        <w:rPr>
          <w:rFonts w:ascii="宋体" w:hAnsi="宋体" w:cs="宋体" w:hint="eastAsia"/>
          <w:color w:val="000000" w:themeColor="text1"/>
        </w:rPr>
        <w:t>下列建筑桩基应进行沉降计算：</w:t>
      </w:r>
    </w:p>
    <w:p w:rsidR="007D7EFC" w:rsidRDefault="00552B24">
      <w:pPr>
        <w:spacing w:line="350" w:lineRule="exact"/>
        <w:ind w:firstLineChars="200" w:firstLine="422"/>
        <w:rPr>
          <w:rFonts w:ascii="宋体" w:hAnsi="宋体" w:cs="宋体"/>
          <w:color w:val="000000" w:themeColor="text1"/>
        </w:rPr>
      </w:pPr>
      <w:r>
        <w:rPr>
          <w:rFonts w:hint="eastAsia"/>
          <w:b/>
          <w:color w:val="000000" w:themeColor="text1"/>
        </w:rPr>
        <w:t>1</w:t>
      </w:r>
      <w:r>
        <w:rPr>
          <w:rFonts w:hint="eastAsia"/>
          <w:bCs/>
          <w:color w:val="000000" w:themeColor="text1"/>
        </w:rPr>
        <w:t xml:space="preserve"> </w:t>
      </w:r>
      <w:r>
        <w:rPr>
          <w:rFonts w:ascii="宋体" w:hAnsi="宋体" w:cs="宋体" w:hint="eastAsia"/>
          <w:color w:val="000000" w:themeColor="text1"/>
        </w:rPr>
        <w:t xml:space="preserve"> </w:t>
      </w:r>
      <w:r>
        <w:rPr>
          <w:rFonts w:ascii="宋体" w:hAnsi="宋体" w:cs="宋体" w:hint="eastAsia"/>
          <w:color w:val="000000" w:themeColor="text1"/>
        </w:rPr>
        <w:t>设计等级为甲级的非嵌岩桩和非深厚坚硬持力层的桩基；</w:t>
      </w:r>
    </w:p>
    <w:p w:rsidR="007D7EFC" w:rsidRDefault="00552B24">
      <w:pPr>
        <w:spacing w:line="350" w:lineRule="exact"/>
        <w:ind w:firstLineChars="200" w:firstLine="422"/>
        <w:rPr>
          <w:bCs/>
          <w:color w:val="000000" w:themeColor="text1"/>
        </w:rPr>
      </w:pPr>
      <w:r>
        <w:rPr>
          <w:rFonts w:hint="eastAsia"/>
          <w:b/>
          <w:color w:val="000000" w:themeColor="text1"/>
        </w:rPr>
        <w:t>2</w:t>
      </w:r>
      <w:r>
        <w:rPr>
          <w:rFonts w:hint="eastAsia"/>
          <w:bCs/>
          <w:color w:val="000000" w:themeColor="text1"/>
        </w:rPr>
        <w:t xml:space="preserve"> </w:t>
      </w:r>
      <w:r>
        <w:rPr>
          <w:rFonts w:ascii="宋体" w:hAnsi="宋体" w:cs="宋体" w:hint="eastAsia"/>
          <w:color w:val="000000" w:themeColor="text1"/>
        </w:rPr>
        <w:t xml:space="preserve"> </w:t>
      </w:r>
      <w:r>
        <w:rPr>
          <w:rFonts w:ascii="宋体" w:hAnsi="宋体" w:cs="宋体" w:hint="eastAsia"/>
          <w:color w:val="000000" w:themeColor="text1"/>
        </w:rPr>
        <w:t>设计等级为乙级的体型复杂、荷载分布显著不均匀或桩端平面以下存在软弱土层的桩基；</w:t>
      </w:r>
    </w:p>
    <w:p w:rsidR="007D7EFC" w:rsidRDefault="00552B24">
      <w:pPr>
        <w:spacing w:line="350" w:lineRule="exact"/>
        <w:ind w:firstLineChars="200" w:firstLine="422"/>
        <w:rPr>
          <w:bCs/>
          <w:color w:val="000000" w:themeColor="text1"/>
        </w:rPr>
      </w:pPr>
      <w:r>
        <w:rPr>
          <w:b/>
          <w:color w:val="000000" w:themeColor="text1"/>
        </w:rPr>
        <w:t xml:space="preserve">3 </w:t>
      </w:r>
      <w:r>
        <w:rPr>
          <w:bCs/>
          <w:color w:val="000000" w:themeColor="text1"/>
        </w:rPr>
        <w:t xml:space="preserve"> </w:t>
      </w:r>
      <w:r>
        <w:rPr>
          <w:color w:val="000000" w:themeColor="text1"/>
        </w:rPr>
        <w:t>软土地基多层建筑减沉复合疏桩基础。</w:t>
      </w:r>
    </w:p>
    <w:p w:rsidR="007D7EFC" w:rsidRDefault="00552B24">
      <w:pPr>
        <w:spacing w:line="350" w:lineRule="exact"/>
        <w:rPr>
          <w:color w:val="000000" w:themeColor="text1"/>
        </w:rPr>
      </w:pPr>
      <w:r>
        <w:rPr>
          <w:b/>
          <w:bCs/>
          <w:color w:val="000000" w:themeColor="text1"/>
        </w:rPr>
        <w:t xml:space="preserve">3.1.6  </w:t>
      </w:r>
      <w:r>
        <w:rPr>
          <w:color w:val="000000" w:themeColor="text1"/>
        </w:rPr>
        <w:t xml:space="preserve"> </w:t>
      </w:r>
      <w:r>
        <w:rPr>
          <w:color w:val="000000" w:themeColor="text1"/>
        </w:rPr>
        <w:t>对受水平荷载较大，或对水平位移有严格限制的旋压扩头钢管桩，应计算其水平位移。</w:t>
      </w:r>
    </w:p>
    <w:p w:rsidR="007D7EFC" w:rsidRDefault="00552B24">
      <w:pPr>
        <w:spacing w:line="350" w:lineRule="exact"/>
        <w:rPr>
          <w:color w:val="000000" w:themeColor="text1"/>
        </w:rPr>
      </w:pPr>
      <w:r>
        <w:rPr>
          <w:b/>
          <w:bCs/>
          <w:color w:val="000000" w:themeColor="text1"/>
        </w:rPr>
        <w:t xml:space="preserve">3.1.7  </w:t>
      </w:r>
      <w:r>
        <w:rPr>
          <w:color w:val="000000" w:themeColor="text1"/>
        </w:rPr>
        <w:t xml:space="preserve"> </w:t>
      </w:r>
      <w:r>
        <w:rPr>
          <w:color w:val="000000" w:themeColor="text1"/>
        </w:rPr>
        <w:t>旋压扩头钢管桩设计时，所采用的作用效应组合与相应的抗力应符合下列规定：</w:t>
      </w:r>
    </w:p>
    <w:p w:rsidR="007D7EFC" w:rsidRDefault="00552B24">
      <w:pPr>
        <w:spacing w:line="350" w:lineRule="exact"/>
        <w:ind w:firstLineChars="200" w:firstLine="422"/>
        <w:rPr>
          <w:color w:val="000000" w:themeColor="text1"/>
        </w:rPr>
      </w:pPr>
      <w:r>
        <w:rPr>
          <w:b/>
          <w:bCs/>
          <w:color w:val="000000" w:themeColor="text1"/>
        </w:rPr>
        <w:t>1</w:t>
      </w:r>
      <w:r>
        <w:rPr>
          <w:color w:val="000000" w:themeColor="text1"/>
        </w:rPr>
        <w:t xml:space="preserve">  </w:t>
      </w:r>
      <w:r>
        <w:rPr>
          <w:color w:val="000000" w:themeColor="text1"/>
        </w:rPr>
        <w:t>确定桩数和布桩时，应采用传至承台底面的荷载效应标准组合；相应的抗力应采用基桩或复合基桩承载力特征值。</w:t>
      </w:r>
    </w:p>
    <w:p w:rsidR="007D7EFC" w:rsidRDefault="00552B24">
      <w:pPr>
        <w:spacing w:line="350" w:lineRule="exact"/>
        <w:ind w:firstLineChars="200" w:firstLine="422"/>
        <w:rPr>
          <w:color w:val="000000" w:themeColor="text1"/>
        </w:rPr>
      </w:pPr>
      <w:r>
        <w:rPr>
          <w:b/>
          <w:bCs/>
          <w:color w:val="000000" w:themeColor="text1"/>
        </w:rPr>
        <w:t>2</w:t>
      </w:r>
      <w:r>
        <w:rPr>
          <w:color w:val="000000" w:themeColor="text1"/>
        </w:rPr>
        <w:t xml:space="preserve">  </w:t>
      </w:r>
      <w:r>
        <w:rPr>
          <w:color w:val="000000" w:themeColor="text1"/>
        </w:rPr>
        <w:t>计算荷载作用下的桩基沉降和水平位移时，应采用荷载效应准永久组合；计算水平地震作用、风载作用下的桩基水平位移时，应采用水平地震作用、风载效应标准组合。</w:t>
      </w:r>
    </w:p>
    <w:p w:rsidR="007D7EFC" w:rsidRDefault="00552B24">
      <w:pPr>
        <w:spacing w:line="350" w:lineRule="exact"/>
        <w:ind w:firstLineChars="200" w:firstLine="422"/>
        <w:rPr>
          <w:color w:val="000000" w:themeColor="text1"/>
        </w:rPr>
      </w:pPr>
      <w:r>
        <w:rPr>
          <w:b/>
          <w:bCs/>
          <w:color w:val="000000" w:themeColor="text1"/>
        </w:rPr>
        <w:t>3</w:t>
      </w:r>
      <w:r>
        <w:rPr>
          <w:color w:val="000000" w:themeColor="text1"/>
        </w:rPr>
        <w:t xml:space="preserve">  </w:t>
      </w:r>
      <w:r>
        <w:rPr>
          <w:color w:val="000000" w:themeColor="text1"/>
        </w:rPr>
        <w:t>验算坡地、岸边建筑桩基的整体稳定性时，应采用荷载效应标准组合；抗震设防区，应采用地震作用效应和荷载效应的标准组合。</w:t>
      </w:r>
    </w:p>
    <w:p w:rsidR="007D7EFC" w:rsidRDefault="00552B24">
      <w:pPr>
        <w:spacing w:line="350" w:lineRule="exact"/>
        <w:ind w:firstLineChars="200" w:firstLine="422"/>
        <w:rPr>
          <w:color w:val="000000" w:themeColor="text1"/>
        </w:rPr>
      </w:pPr>
      <w:r>
        <w:rPr>
          <w:b/>
          <w:bCs/>
          <w:color w:val="000000" w:themeColor="text1"/>
        </w:rPr>
        <w:t xml:space="preserve">4 </w:t>
      </w:r>
      <w:r>
        <w:rPr>
          <w:color w:val="000000" w:themeColor="text1"/>
        </w:rPr>
        <w:t xml:space="preserve"> </w:t>
      </w:r>
      <w:r>
        <w:rPr>
          <w:color w:val="000000" w:themeColor="text1"/>
        </w:rPr>
        <w:t>在计算桩基结构承载力和确定尺寸时，应采用传至承</w:t>
      </w:r>
      <w:r>
        <w:rPr>
          <w:color w:val="000000" w:themeColor="text1"/>
        </w:rPr>
        <w:t>台顶面的荷载效应基本组合。</w:t>
      </w:r>
    </w:p>
    <w:p w:rsidR="007D7EFC" w:rsidRDefault="00552B24">
      <w:pPr>
        <w:snapToGrid w:val="0"/>
        <w:spacing w:line="350" w:lineRule="exact"/>
        <w:ind w:firstLineChars="200" w:firstLine="422"/>
        <w:rPr>
          <w:color w:val="000000" w:themeColor="text1"/>
        </w:rPr>
      </w:pPr>
      <w:r>
        <w:rPr>
          <w:b/>
          <w:bCs/>
          <w:color w:val="000000" w:themeColor="text1"/>
        </w:rPr>
        <w:t xml:space="preserve">5 </w:t>
      </w:r>
      <w:r>
        <w:rPr>
          <w:color w:val="000000" w:themeColor="text1"/>
        </w:rPr>
        <w:t xml:space="preserve"> </w:t>
      </w:r>
      <w:r>
        <w:rPr>
          <w:color w:val="000000" w:themeColor="text1"/>
        </w:rPr>
        <w:t>桩基结构设计安全等级、结构设计使用年限和结构重要性系数</w:t>
      </w:r>
      <w:r w:rsidR="007D7EFC" w:rsidRPr="007D7EFC">
        <w:rPr>
          <w:color w:val="000000" w:themeColor="text1"/>
          <w:position w:val="-10"/>
        </w:rPr>
        <w:object w:dxaOrig="260" w:dyaOrig="320">
          <v:shape id="_x0000_i1113" type="#_x0000_t75" style="width:15.75pt;height:20.25pt" o:ole="">
            <v:imagedata r:id="rId199" o:title=""/>
          </v:shape>
          <o:OLEObject Type="Embed" ProgID="Equation.DSMT4" ShapeID="_x0000_i1113" DrawAspect="Content" ObjectID="_1602057823" r:id="rId200"/>
        </w:object>
      </w:r>
      <w:r>
        <w:rPr>
          <w:color w:val="000000" w:themeColor="text1"/>
        </w:rPr>
        <w:t>应按现行有关建筑结构规范的规定采用，除临时性建筑外，</w:t>
      </w:r>
      <w:r>
        <w:rPr>
          <w:rFonts w:hint="eastAsia"/>
          <w:color w:val="000000" w:themeColor="text1"/>
        </w:rPr>
        <w:t>结构</w:t>
      </w:r>
      <w:r>
        <w:rPr>
          <w:color w:val="000000" w:themeColor="text1"/>
        </w:rPr>
        <w:t>重要性系数</w:t>
      </w:r>
      <w:r w:rsidR="007D7EFC" w:rsidRPr="007D7EFC">
        <w:rPr>
          <w:color w:val="000000" w:themeColor="text1"/>
          <w:position w:val="-10"/>
        </w:rPr>
        <w:object w:dxaOrig="260" w:dyaOrig="320">
          <v:shape id="_x0000_i1114" type="#_x0000_t75" style="width:15.75pt;height:20.25pt" o:ole="">
            <v:imagedata r:id="rId199" o:title=""/>
          </v:shape>
          <o:OLEObject Type="Embed" ProgID="Equation.DSMT4" ShapeID="_x0000_i1114" DrawAspect="Content" ObjectID="_1602057824" r:id="rId201"/>
        </w:object>
      </w:r>
      <w:r>
        <w:rPr>
          <w:color w:val="000000" w:themeColor="text1"/>
        </w:rPr>
        <w:t>不应小于</w:t>
      </w:r>
      <w:r>
        <w:rPr>
          <w:color w:val="000000" w:themeColor="text1"/>
        </w:rPr>
        <w:t xml:space="preserve"> 1.0</w:t>
      </w:r>
      <w:r>
        <w:rPr>
          <w:color w:val="000000" w:themeColor="text1"/>
        </w:rPr>
        <w:t>。</w:t>
      </w:r>
    </w:p>
    <w:p w:rsidR="007D7EFC" w:rsidRDefault="00552B24">
      <w:pPr>
        <w:snapToGrid w:val="0"/>
        <w:spacing w:line="350" w:lineRule="exact"/>
        <w:ind w:firstLineChars="200" w:firstLine="422"/>
        <w:rPr>
          <w:color w:val="000000" w:themeColor="text1"/>
        </w:rPr>
      </w:pPr>
      <w:r>
        <w:rPr>
          <w:b/>
          <w:bCs/>
          <w:color w:val="000000" w:themeColor="text1"/>
        </w:rPr>
        <w:t>6</w:t>
      </w:r>
      <w:r>
        <w:rPr>
          <w:color w:val="000000" w:themeColor="text1"/>
        </w:rPr>
        <w:t xml:space="preserve">  </w:t>
      </w:r>
      <w:r>
        <w:rPr>
          <w:color w:val="000000" w:themeColor="text1"/>
        </w:rPr>
        <w:t>当桩基结构进行抗震验算时，其承载力调整系数</w:t>
      </w:r>
      <w:r w:rsidR="007D7EFC" w:rsidRPr="007D7EFC">
        <w:rPr>
          <w:color w:val="000000" w:themeColor="text1"/>
          <w:position w:val="-10"/>
        </w:rPr>
        <w:object w:dxaOrig="380" w:dyaOrig="320">
          <v:shape id="_x0000_i1115" type="#_x0000_t75" style="width:20.25pt;height:20.25pt" o:ole="">
            <v:imagedata r:id="rId202" o:title=""/>
          </v:shape>
          <o:OLEObject Type="Embed" ProgID="Equation.DSMT4" ShapeID="_x0000_i1115" DrawAspect="Content" ObjectID="_1602057825" r:id="rId203"/>
        </w:object>
      </w:r>
      <w:r>
        <w:rPr>
          <w:color w:val="000000" w:themeColor="text1"/>
        </w:rPr>
        <w:t>应按现行国家标准《建筑抗震设计规范》</w:t>
      </w:r>
      <w:r>
        <w:rPr>
          <w:color w:val="000000" w:themeColor="text1"/>
        </w:rPr>
        <w:t>GB 50011</w:t>
      </w:r>
      <w:r>
        <w:rPr>
          <w:rFonts w:hint="eastAsia"/>
          <w:color w:val="000000" w:themeColor="text1"/>
        </w:rPr>
        <w:t>执行</w:t>
      </w:r>
      <w:r>
        <w:rPr>
          <w:color w:val="000000" w:themeColor="text1"/>
        </w:rPr>
        <w:t>。</w:t>
      </w:r>
    </w:p>
    <w:p w:rsidR="007D7EFC" w:rsidRDefault="00552B24">
      <w:pPr>
        <w:spacing w:line="350" w:lineRule="exact"/>
        <w:rPr>
          <w:color w:val="000000" w:themeColor="text1"/>
        </w:rPr>
      </w:pPr>
      <w:r>
        <w:rPr>
          <w:b/>
          <w:bCs/>
          <w:color w:val="000000" w:themeColor="text1"/>
        </w:rPr>
        <w:t xml:space="preserve">3.1.8  </w:t>
      </w:r>
      <w:r>
        <w:rPr>
          <w:color w:val="000000" w:themeColor="text1"/>
        </w:rPr>
        <w:t xml:space="preserve"> </w:t>
      </w:r>
      <w:r>
        <w:rPr>
          <w:color w:val="000000" w:themeColor="text1"/>
        </w:rPr>
        <w:t>对于本规程第</w:t>
      </w:r>
      <w:r>
        <w:rPr>
          <w:color w:val="000000" w:themeColor="text1"/>
        </w:rPr>
        <w:t>3.1.5</w:t>
      </w:r>
      <w:r>
        <w:rPr>
          <w:color w:val="000000" w:themeColor="text1"/>
        </w:rPr>
        <w:t>条规定应进行沉降计算的旋压扩头钢管桩，在其施工过程及建成后使用期间，应进行系统的沉降观测直至沉降稳定。</w:t>
      </w:r>
    </w:p>
    <w:p w:rsidR="007D7EFC" w:rsidRDefault="00552B24" w:rsidP="00CE5D9A">
      <w:pPr>
        <w:pStyle w:val="3"/>
        <w:spacing w:beforeLines="50" w:afterLines="50" w:line="350" w:lineRule="exact"/>
        <w:jc w:val="center"/>
        <w:rPr>
          <w:color w:val="000000" w:themeColor="text1"/>
          <w:sz w:val="21"/>
          <w:szCs w:val="21"/>
        </w:rPr>
      </w:pPr>
      <w:bookmarkStart w:id="28" w:name="_Toc521775541"/>
      <w:bookmarkStart w:id="29" w:name="_Toc519258807"/>
      <w:bookmarkStart w:id="30" w:name="_Toc8941"/>
      <w:bookmarkStart w:id="31" w:name="_Toc28641"/>
      <w:r>
        <w:rPr>
          <w:rFonts w:eastAsia="黑体"/>
          <w:bCs w:val="0"/>
          <w:color w:val="000000" w:themeColor="text1"/>
          <w:sz w:val="21"/>
          <w:szCs w:val="21"/>
        </w:rPr>
        <w:t xml:space="preserve">3.2  </w:t>
      </w:r>
      <w:r>
        <w:rPr>
          <w:rFonts w:eastAsia="黑体"/>
          <w:bCs w:val="0"/>
          <w:color w:val="000000" w:themeColor="text1"/>
          <w:sz w:val="21"/>
          <w:szCs w:val="21"/>
        </w:rPr>
        <w:t>材</w:t>
      </w:r>
      <w:r>
        <w:rPr>
          <w:rFonts w:eastAsia="黑体"/>
          <w:bCs w:val="0"/>
          <w:color w:val="000000" w:themeColor="text1"/>
          <w:sz w:val="21"/>
          <w:szCs w:val="21"/>
        </w:rPr>
        <w:t xml:space="preserve">  </w:t>
      </w:r>
      <w:r>
        <w:rPr>
          <w:rFonts w:eastAsia="黑体"/>
          <w:bCs w:val="0"/>
          <w:color w:val="000000" w:themeColor="text1"/>
          <w:sz w:val="21"/>
          <w:szCs w:val="21"/>
        </w:rPr>
        <w:t>料</w:t>
      </w:r>
      <w:bookmarkEnd w:id="28"/>
      <w:bookmarkEnd w:id="29"/>
      <w:bookmarkEnd w:id="30"/>
      <w:bookmarkEnd w:id="31"/>
    </w:p>
    <w:p w:rsidR="007D7EFC" w:rsidRDefault="00552B24">
      <w:pPr>
        <w:spacing w:line="350" w:lineRule="exact"/>
        <w:rPr>
          <w:color w:val="000000" w:themeColor="text1"/>
          <w:szCs w:val="21"/>
        </w:rPr>
      </w:pPr>
      <w:r>
        <w:rPr>
          <w:b/>
          <w:color w:val="000000" w:themeColor="text1"/>
          <w:szCs w:val="21"/>
        </w:rPr>
        <w:t>3.2.1</w:t>
      </w:r>
      <w:r>
        <w:rPr>
          <w:color w:val="000000" w:themeColor="text1"/>
          <w:szCs w:val="21"/>
        </w:rPr>
        <w:t xml:space="preserve">  </w:t>
      </w:r>
      <w:r>
        <w:rPr>
          <w:color w:val="000000" w:themeColor="text1"/>
        </w:rPr>
        <w:t>旋压扩头钢管桩</w:t>
      </w:r>
      <w:r>
        <w:rPr>
          <w:color w:val="000000" w:themeColor="text1"/>
          <w:szCs w:val="21"/>
        </w:rPr>
        <w:t>所用钢材，应根据建筑物的重要性、自然条件、受力状况和</w:t>
      </w:r>
      <w:r>
        <w:rPr>
          <w:rFonts w:hint="eastAsia"/>
          <w:color w:val="000000" w:themeColor="text1"/>
          <w:szCs w:val="21"/>
        </w:rPr>
        <w:t>防</w:t>
      </w:r>
      <w:r>
        <w:rPr>
          <w:color w:val="000000" w:themeColor="text1"/>
          <w:szCs w:val="21"/>
        </w:rPr>
        <w:t>腐蚀要求等，在满足设计对其机械性能和化学组成要求的前提下，考虑材料的加工</w:t>
      </w:r>
      <w:r>
        <w:rPr>
          <w:rFonts w:hint="eastAsia"/>
          <w:color w:val="000000" w:themeColor="text1"/>
          <w:szCs w:val="21"/>
        </w:rPr>
        <w:t>性能</w:t>
      </w:r>
      <w:r>
        <w:rPr>
          <w:color w:val="000000" w:themeColor="text1"/>
          <w:szCs w:val="21"/>
        </w:rPr>
        <w:t>和焊</w:t>
      </w:r>
      <w:r>
        <w:rPr>
          <w:rFonts w:hint="eastAsia"/>
          <w:color w:val="000000" w:themeColor="text1"/>
          <w:szCs w:val="21"/>
        </w:rPr>
        <w:t>接</w:t>
      </w:r>
      <w:r>
        <w:rPr>
          <w:color w:val="000000" w:themeColor="text1"/>
          <w:szCs w:val="21"/>
        </w:rPr>
        <w:t>性</w:t>
      </w:r>
      <w:r>
        <w:rPr>
          <w:rFonts w:hint="eastAsia"/>
          <w:color w:val="000000" w:themeColor="text1"/>
          <w:szCs w:val="21"/>
        </w:rPr>
        <w:t>能</w:t>
      </w:r>
      <w:r>
        <w:rPr>
          <w:color w:val="000000" w:themeColor="text1"/>
          <w:szCs w:val="21"/>
        </w:rPr>
        <w:t>，通过技术经济比较后确定。</w:t>
      </w:r>
      <w:r>
        <w:rPr>
          <w:color w:val="000000" w:themeColor="text1"/>
          <w:szCs w:val="21"/>
        </w:rPr>
        <w:t xml:space="preserve"> </w:t>
      </w:r>
    </w:p>
    <w:p w:rsidR="007D7EFC" w:rsidRDefault="00552B24">
      <w:pPr>
        <w:spacing w:line="380" w:lineRule="exact"/>
        <w:rPr>
          <w:color w:val="000000" w:themeColor="text1"/>
          <w:szCs w:val="21"/>
        </w:rPr>
      </w:pPr>
      <w:r>
        <w:rPr>
          <w:b/>
          <w:color w:val="000000" w:themeColor="text1"/>
          <w:szCs w:val="21"/>
        </w:rPr>
        <w:t>3.2.2</w:t>
      </w:r>
      <w:r>
        <w:rPr>
          <w:color w:val="000000" w:themeColor="text1"/>
          <w:szCs w:val="21"/>
        </w:rPr>
        <w:t xml:space="preserve"> </w:t>
      </w:r>
      <w:r>
        <w:rPr>
          <w:color w:val="000000" w:themeColor="text1"/>
        </w:rPr>
        <w:t>旋压扩头钢管桩采用</w:t>
      </w:r>
      <w:r>
        <w:rPr>
          <w:color w:val="000000" w:themeColor="text1"/>
        </w:rPr>
        <w:t>Q235-B</w:t>
      </w:r>
      <w:r>
        <w:rPr>
          <w:color w:val="000000" w:themeColor="text1"/>
        </w:rPr>
        <w:t>级及以上镇静钢，并根据工程需要选用合适的材性等级。对防腐蚀要求较高的工程，经技术经济论证后，也可采用耐腐蚀钢。同一结构的钢管</w:t>
      </w:r>
      <w:r>
        <w:rPr>
          <w:color w:val="000000" w:themeColor="text1"/>
        </w:rPr>
        <w:t>桩所用钢材宜取同一型号的钢种。钢材的质量应符合现行国家标准《碳素结构钢》</w:t>
      </w:r>
      <w:r>
        <w:rPr>
          <w:color w:val="000000" w:themeColor="text1"/>
        </w:rPr>
        <w:t>GB/T 700</w:t>
      </w:r>
      <w:r>
        <w:rPr>
          <w:color w:val="000000" w:themeColor="text1"/>
        </w:rPr>
        <w:t>和《低合金高强度结构钢》</w:t>
      </w:r>
      <w:r>
        <w:rPr>
          <w:color w:val="000000" w:themeColor="text1"/>
        </w:rPr>
        <w:t>GB/T 1591</w:t>
      </w:r>
      <w:r>
        <w:rPr>
          <w:color w:val="000000" w:themeColor="text1"/>
        </w:rPr>
        <w:t>的有关规定。</w:t>
      </w:r>
      <w:r>
        <w:rPr>
          <w:color w:val="000000" w:themeColor="text1"/>
          <w:szCs w:val="21"/>
        </w:rPr>
        <w:t xml:space="preserve"> </w:t>
      </w:r>
    </w:p>
    <w:p w:rsidR="007D7EFC" w:rsidRDefault="00552B24">
      <w:pPr>
        <w:spacing w:line="380" w:lineRule="exact"/>
        <w:rPr>
          <w:color w:val="000000" w:themeColor="text1"/>
        </w:rPr>
      </w:pPr>
      <w:r>
        <w:rPr>
          <w:b/>
          <w:color w:val="000000" w:themeColor="text1"/>
          <w:szCs w:val="21"/>
        </w:rPr>
        <w:t>3.2.3</w:t>
      </w:r>
      <w:r>
        <w:rPr>
          <w:color w:val="000000" w:themeColor="text1"/>
          <w:szCs w:val="21"/>
        </w:rPr>
        <w:t xml:space="preserve">  </w:t>
      </w:r>
      <w:r>
        <w:rPr>
          <w:color w:val="000000" w:themeColor="text1"/>
        </w:rPr>
        <w:t>焊接材料应与旋压扩头钢管桩主材的性能相适应。当旋压扩头钢管桩主材为普通碳素钢或低合金结构钢时，焊接材料应符合下列规定。</w:t>
      </w:r>
    </w:p>
    <w:p w:rsidR="007D7EFC" w:rsidRDefault="00552B24">
      <w:pPr>
        <w:spacing w:line="380" w:lineRule="exact"/>
        <w:ind w:firstLineChars="200" w:firstLine="422"/>
        <w:rPr>
          <w:color w:val="000000" w:themeColor="text1"/>
        </w:rPr>
      </w:pPr>
      <w:r>
        <w:rPr>
          <w:b/>
          <w:bCs/>
          <w:color w:val="000000" w:themeColor="text1"/>
        </w:rPr>
        <w:t xml:space="preserve">1 </w:t>
      </w:r>
      <w:r>
        <w:rPr>
          <w:color w:val="000000" w:themeColor="text1"/>
        </w:rPr>
        <w:t xml:space="preserve"> </w:t>
      </w:r>
      <w:r>
        <w:rPr>
          <w:color w:val="000000" w:themeColor="text1"/>
        </w:rPr>
        <w:t>手工焊接时，应选用与主材相适应的结构钢焊条。一般碳钢采用</w:t>
      </w:r>
      <w:r>
        <w:rPr>
          <w:color w:val="000000" w:themeColor="text1"/>
        </w:rPr>
        <w:t>E43</w:t>
      </w:r>
      <w:r>
        <w:rPr>
          <w:color w:val="000000" w:themeColor="text1"/>
        </w:rPr>
        <w:t>型焊条</w:t>
      </w:r>
      <w:r>
        <w:rPr>
          <w:rFonts w:hint="eastAsia"/>
          <w:color w:val="000000" w:themeColor="text1"/>
        </w:rPr>
        <w:t>，</w:t>
      </w:r>
      <w:r>
        <w:rPr>
          <w:color w:val="000000" w:themeColor="text1"/>
        </w:rPr>
        <w:t>低合金钢采用</w:t>
      </w:r>
      <w:r>
        <w:rPr>
          <w:color w:val="000000" w:themeColor="text1"/>
        </w:rPr>
        <w:t>E50</w:t>
      </w:r>
      <w:r>
        <w:rPr>
          <w:color w:val="000000" w:themeColor="text1"/>
        </w:rPr>
        <w:t>型或</w:t>
      </w:r>
      <w:r>
        <w:rPr>
          <w:color w:val="000000" w:themeColor="text1"/>
        </w:rPr>
        <w:t>E55</w:t>
      </w:r>
      <w:r>
        <w:rPr>
          <w:color w:val="000000" w:themeColor="text1"/>
        </w:rPr>
        <w:t>型焊条；焊接材料应符合现行国家标准《碳钢焊条》</w:t>
      </w:r>
      <w:r>
        <w:rPr>
          <w:color w:val="000000" w:themeColor="text1"/>
        </w:rPr>
        <w:t>GB/T 5117</w:t>
      </w:r>
      <w:r>
        <w:rPr>
          <w:color w:val="000000" w:themeColor="text1"/>
        </w:rPr>
        <w:t>和《低合金焊条》</w:t>
      </w:r>
      <w:r>
        <w:rPr>
          <w:color w:val="000000" w:themeColor="text1"/>
        </w:rPr>
        <w:t>GB/T 5118</w:t>
      </w:r>
      <w:r>
        <w:rPr>
          <w:color w:val="000000" w:themeColor="text1"/>
        </w:rPr>
        <w:t>等标准的有关规定。重要工程或需</w:t>
      </w:r>
      <w:r>
        <w:rPr>
          <w:color w:val="000000" w:themeColor="text1"/>
        </w:rPr>
        <w:t>要在低温下焊接时，应采用低氢焊条。</w:t>
      </w:r>
    </w:p>
    <w:p w:rsidR="007D7EFC" w:rsidRDefault="00552B24">
      <w:pPr>
        <w:spacing w:line="380" w:lineRule="exact"/>
        <w:ind w:firstLineChars="200" w:firstLine="422"/>
        <w:rPr>
          <w:color w:val="000000" w:themeColor="text1"/>
        </w:rPr>
      </w:pPr>
      <w:r>
        <w:rPr>
          <w:b/>
          <w:bCs/>
          <w:color w:val="000000" w:themeColor="text1"/>
        </w:rPr>
        <w:t>2</w:t>
      </w:r>
      <w:r>
        <w:rPr>
          <w:color w:val="000000" w:themeColor="text1"/>
        </w:rPr>
        <w:t xml:space="preserve">  </w:t>
      </w:r>
      <w:r>
        <w:rPr>
          <w:color w:val="000000" w:themeColor="text1"/>
        </w:rPr>
        <w:t>自动焊接时，应采用与主体金属特性相匹配的焊接用焊丝和焊剂。焊接材料应符合现行国家标准《埋弧焊用碳钢焊丝和焊剂》</w:t>
      </w:r>
      <w:r>
        <w:rPr>
          <w:color w:val="000000" w:themeColor="text1"/>
        </w:rPr>
        <w:t>GB/ T 5293</w:t>
      </w:r>
      <w:r>
        <w:rPr>
          <w:color w:val="000000" w:themeColor="text1"/>
        </w:rPr>
        <w:t>和《埋弧焊用低合金钢焊丝和焊剂》</w:t>
      </w:r>
      <w:r>
        <w:rPr>
          <w:color w:val="000000" w:themeColor="text1"/>
        </w:rPr>
        <w:t>GB/ T 12470</w:t>
      </w:r>
      <w:r>
        <w:rPr>
          <w:color w:val="000000" w:themeColor="text1"/>
        </w:rPr>
        <w:t>等标准的有关规定。</w:t>
      </w:r>
    </w:p>
    <w:p w:rsidR="007D7EFC" w:rsidRDefault="00552B24">
      <w:pPr>
        <w:spacing w:line="380" w:lineRule="exact"/>
        <w:rPr>
          <w:color w:val="000000" w:themeColor="text1"/>
        </w:rPr>
      </w:pPr>
      <w:r>
        <w:rPr>
          <w:b/>
          <w:color w:val="000000" w:themeColor="text1"/>
          <w:szCs w:val="21"/>
        </w:rPr>
        <w:t>3.2.4</w:t>
      </w:r>
      <w:r>
        <w:rPr>
          <w:color w:val="000000" w:themeColor="text1"/>
          <w:szCs w:val="21"/>
        </w:rPr>
        <w:t xml:space="preserve">  </w:t>
      </w:r>
      <w:r>
        <w:rPr>
          <w:color w:val="000000" w:themeColor="text1"/>
        </w:rPr>
        <w:t>螺栓材料用</w:t>
      </w:r>
      <w:r>
        <w:rPr>
          <w:color w:val="000000" w:themeColor="text1"/>
        </w:rPr>
        <w:t>4.6</w:t>
      </w:r>
      <w:r>
        <w:rPr>
          <w:color w:val="000000" w:themeColor="text1"/>
        </w:rPr>
        <w:t>级及</w:t>
      </w:r>
      <w:r>
        <w:rPr>
          <w:color w:val="000000" w:themeColor="text1"/>
        </w:rPr>
        <w:t>4.8</w:t>
      </w:r>
      <w:r>
        <w:rPr>
          <w:color w:val="000000" w:themeColor="text1"/>
        </w:rPr>
        <w:t>级普通螺栓为</w:t>
      </w:r>
      <w:r>
        <w:rPr>
          <w:color w:val="000000" w:themeColor="text1"/>
        </w:rPr>
        <w:t>C</w:t>
      </w:r>
      <w:r>
        <w:rPr>
          <w:color w:val="000000" w:themeColor="text1"/>
        </w:rPr>
        <w:t>级普通螺栓，</w:t>
      </w:r>
      <w:r>
        <w:rPr>
          <w:color w:val="000000" w:themeColor="text1"/>
        </w:rPr>
        <w:t>5.6</w:t>
      </w:r>
      <w:r>
        <w:rPr>
          <w:color w:val="000000" w:themeColor="text1"/>
        </w:rPr>
        <w:t>级及</w:t>
      </w:r>
      <w:r>
        <w:rPr>
          <w:color w:val="000000" w:themeColor="text1"/>
        </w:rPr>
        <w:t>8.8</w:t>
      </w:r>
      <w:r>
        <w:rPr>
          <w:color w:val="000000" w:themeColor="text1"/>
        </w:rPr>
        <w:t>级普通螺栓为</w:t>
      </w:r>
      <w:r>
        <w:rPr>
          <w:color w:val="000000" w:themeColor="text1"/>
        </w:rPr>
        <w:t>A</w:t>
      </w:r>
      <w:r>
        <w:rPr>
          <w:color w:val="000000" w:themeColor="text1"/>
        </w:rPr>
        <w:t>级普通螺栓或</w:t>
      </w:r>
      <w:r>
        <w:rPr>
          <w:color w:val="000000" w:themeColor="text1"/>
        </w:rPr>
        <w:t>B</w:t>
      </w:r>
      <w:r>
        <w:rPr>
          <w:color w:val="000000" w:themeColor="text1"/>
        </w:rPr>
        <w:t>级螺栓，其性能和质量应符合现行国家标准《紧固件机械、螺钉和螺柱》</w:t>
      </w:r>
      <w:r>
        <w:rPr>
          <w:color w:val="000000" w:themeColor="text1"/>
        </w:rPr>
        <w:t>GB/T 3098</w:t>
      </w:r>
      <w:r>
        <w:rPr>
          <w:rFonts w:hint="eastAsia"/>
          <w:color w:val="000000" w:themeColor="text1"/>
        </w:rPr>
        <w:t>.1</w:t>
      </w:r>
      <w:r>
        <w:rPr>
          <w:color w:val="000000" w:themeColor="text1"/>
        </w:rPr>
        <w:t>的规定。</w:t>
      </w:r>
      <w:r>
        <w:rPr>
          <w:color w:val="000000" w:themeColor="text1"/>
        </w:rPr>
        <w:t>C</w:t>
      </w:r>
      <w:r>
        <w:rPr>
          <w:color w:val="000000" w:themeColor="text1"/>
        </w:rPr>
        <w:t>级螺栓与</w:t>
      </w:r>
      <w:r>
        <w:rPr>
          <w:color w:val="000000" w:themeColor="text1"/>
        </w:rPr>
        <w:t xml:space="preserve"> A</w:t>
      </w:r>
      <w:r>
        <w:rPr>
          <w:color w:val="000000" w:themeColor="text1"/>
        </w:rPr>
        <w:t>级、</w:t>
      </w:r>
      <w:r>
        <w:rPr>
          <w:color w:val="000000" w:themeColor="text1"/>
        </w:rPr>
        <w:t>B</w:t>
      </w:r>
      <w:r>
        <w:rPr>
          <w:color w:val="000000" w:themeColor="text1"/>
        </w:rPr>
        <w:t>级螺栓的规格及尺寸应分别符合现行国家标准《六角头螺栓</w:t>
      </w:r>
      <w:r>
        <w:rPr>
          <w:color w:val="000000" w:themeColor="text1"/>
        </w:rPr>
        <w:t>C</w:t>
      </w:r>
      <w:r>
        <w:rPr>
          <w:color w:val="000000" w:themeColor="text1"/>
        </w:rPr>
        <w:t>级》</w:t>
      </w:r>
      <w:r>
        <w:rPr>
          <w:color w:val="000000" w:themeColor="text1"/>
        </w:rPr>
        <w:t>GB/T 5780</w:t>
      </w:r>
      <w:r>
        <w:rPr>
          <w:color w:val="000000" w:themeColor="text1"/>
        </w:rPr>
        <w:t>与《六角头螺栓》</w:t>
      </w:r>
      <w:r>
        <w:rPr>
          <w:color w:val="000000" w:themeColor="text1"/>
        </w:rPr>
        <w:t xml:space="preserve">GB/T 5782 </w:t>
      </w:r>
      <w:r>
        <w:rPr>
          <w:color w:val="000000" w:themeColor="text1"/>
        </w:rPr>
        <w:t>的规定。</w:t>
      </w:r>
      <w:r>
        <w:rPr>
          <w:color w:val="000000" w:themeColor="text1"/>
        </w:rPr>
        <w:t xml:space="preserve"> </w:t>
      </w:r>
    </w:p>
    <w:p w:rsidR="007D7EFC" w:rsidRDefault="00552B24">
      <w:pPr>
        <w:spacing w:line="380" w:lineRule="exact"/>
        <w:rPr>
          <w:color w:val="000000" w:themeColor="text1"/>
        </w:rPr>
      </w:pPr>
      <w:r>
        <w:rPr>
          <w:b/>
          <w:color w:val="000000" w:themeColor="text1"/>
          <w:szCs w:val="21"/>
        </w:rPr>
        <w:t>3.2.5</w:t>
      </w:r>
      <w:r>
        <w:rPr>
          <w:color w:val="000000" w:themeColor="text1"/>
          <w:szCs w:val="21"/>
        </w:rPr>
        <w:t xml:space="preserve">  </w:t>
      </w:r>
      <w:r>
        <w:rPr>
          <w:color w:val="000000" w:themeColor="text1"/>
        </w:rPr>
        <w:t>材料的强度设计值应符合下列规定。</w:t>
      </w:r>
    </w:p>
    <w:p w:rsidR="007D7EFC" w:rsidRDefault="00552B24">
      <w:pPr>
        <w:spacing w:line="380" w:lineRule="exact"/>
        <w:ind w:firstLineChars="200" w:firstLine="422"/>
        <w:rPr>
          <w:color w:val="000000" w:themeColor="text1"/>
        </w:rPr>
      </w:pPr>
      <w:r>
        <w:rPr>
          <w:b/>
          <w:bCs/>
          <w:color w:val="000000" w:themeColor="text1"/>
        </w:rPr>
        <w:t>1</w:t>
      </w:r>
      <w:r>
        <w:rPr>
          <w:color w:val="000000" w:themeColor="text1"/>
        </w:rPr>
        <w:t xml:space="preserve">  </w:t>
      </w:r>
      <w:r>
        <w:rPr>
          <w:color w:val="000000" w:themeColor="text1"/>
        </w:rPr>
        <w:t>钢材的强度设计值应根据钢材厚度或直径按表</w:t>
      </w:r>
      <w:r>
        <w:rPr>
          <w:color w:val="000000" w:themeColor="text1"/>
        </w:rPr>
        <w:t>3.2.5-1</w:t>
      </w:r>
      <w:r>
        <w:rPr>
          <w:color w:val="000000" w:themeColor="text1"/>
        </w:rPr>
        <w:t>取值</w:t>
      </w:r>
      <w:r>
        <w:rPr>
          <w:rFonts w:hint="eastAsia"/>
          <w:color w:val="000000" w:themeColor="text1"/>
        </w:rPr>
        <w:t>。</w:t>
      </w:r>
    </w:p>
    <w:p w:rsidR="007D7EFC" w:rsidRDefault="00552B24" w:rsidP="00CE5D9A">
      <w:pPr>
        <w:spacing w:beforeLines="50"/>
        <w:ind w:firstLineChars="100" w:firstLine="180"/>
        <w:jc w:val="center"/>
        <w:rPr>
          <w:b/>
          <w:color w:val="000000" w:themeColor="text1"/>
        </w:rPr>
      </w:pPr>
      <w:r>
        <w:rPr>
          <w:rFonts w:ascii="黑体" w:eastAsia="黑体" w:hAnsi="黑体" w:cs="黑体" w:hint="eastAsia"/>
          <w:bCs/>
          <w:color w:val="000000" w:themeColor="text1"/>
          <w:sz w:val="18"/>
          <w:szCs w:val="18"/>
        </w:rPr>
        <w:t>表</w:t>
      </w:r>
      <w:r>
        <w:rPr>
          <w:rFonts w:ascii="黑体" w:eastAsia="黑体" w:hAnsi="黑体" w:cs="黑体" w:hint="eastAsia"/>
          <w:bCs/>
          <w:color w:val="000000" w:themeColor="text1"/>
          <w:sz w:val="18"/>
          <w:szCs w:val="18"/>
        </w:rPr>
        <w:t xml:space="preserve">3.2.5-1  </w:t>
      </w:r>
      <w:r>
        <w:rPr>
          <w:rFonts w:ascii="黑体" w:eastAsia="黑体" w:hAnsi="黑体" w:cs="黑体" w:hint="eastAsia"/>
          <w:bCs/>
          <w:color w:val="000000" w:themeColor="text1"/>
          <w:sz w:val="18"/>
          <w:szCs w:val="18"/>
        </w:rPr>
        <w:t>钢材的强度设计值（</w:t>
      </w:r>
      <m:oMath>
        <m:f>
          <m:fPr>
            <m:type m:val="lin"/>
            <m:ctrlPr>
              <w:rPr>
                <w:rFonts w:ascii="Cambria Math" w:eastAsia="黑体" w:hAnsi="Cambria Math" w:cs="黑体" w:hint="eastAsia"/>
                <w:bCs/>
                <w:color w:val="000000" w:themeColor="text1"/>
                <w:sz w:val="18"/>
                <w:szCs w:val="18"/>
              </w:rPr>
            </m:ctrlPr>
          </m:fPr>
          <m:num>
            <m:r>
              <m:rPr>
                <m:sty m:val="p"/>
              </m:rPr>
              <w:rPr>
                <w:rFonts w:ascii="Cambria Math" w:eastAsia="黑体" w:hAnsi="Cambria Math" w:cs="黑体" w:hint="eastAsia"/>
                <w:color w:val="000000" w:themeColor="text1"/>
                <w:sz w:val="18"/>
                <w:szCs w:val="18"/>
              </w:rPr>
              <m:t>N</m:t>
            </m:r>
          </m:num>
          <m:den>
            <m:sSup>
              <m:sSupPr>
                <m:ctrlPr>
                  <w:rPr>
                    <w:rFonts w:ascii="Cambria Math" w:eastAsia="黑体" w:hAnsi="Cambria Math" w:cs="黑体" w:hint="eastAsia"/>
                    <w:bCs/>
                    <w:color w:val="000000" w:themeColor="text1"/>
                    <w:sz w:val="18"/>
                    <w:szCs w:val="18"/>
                  </w:rPr>
                </m:ctrlPr>
              </m:sSupPr>
              <m:e>
                <m:r>
                  <m:rPr>
                    <m:sty m:val="p"/>
                  </m:rPr>
                  <w:rPr>
                    <w:rFonts w:ascii="Cambria Math" w:eastAsia="黑体" w:hAnsi="Cambria Math" w:cs="黑体" w:hint="eastAsia"/>
                    <w:color w:val="000000" w:themeColor="text1"/>
                    <w:sz w:val="18"/>
                    <w:szCs w:val="18"/>
                  </w:rPr>
                  <m:t>mm</m:t>
                </m:r>
              </m:e>
              <m:sup>
                <m:r>
                  <m:rPr>
                    <m:sty m:val="p"/>
                  </m:rPr>
                  <w:rPr>
                    <w:rFonts w:ascii="Cambria Math" w:eastAsia="黑体" w:hAnsi="Cambria Math" w:cs="黑体" w:hint="eastAsia"/>
                    <w:color w:val="000000" w:themeColor="text1"/>
                    <w:sz w:val="18"/>
                    <w:szCs w:val="18"/>
                  </w:rPr>
                  <m:t>2</m:t>
                </m:r>
              </m:sup>
            </m:sSup>
          </m:den>
        </m:f>
      </m:oMath>
      <w:r>
        <w:rPr>
          <w:rFonts w:ascii="黑体" w:eastAsia="黑体" w:hAnsi="黑体" w:cs="黑体" w:hint="eastAsia"/>
          <w:bCs/>
          <w:color w:val="000000" w:themeColor="text1"/>
          <w:sz w:val="18"/>
          <w:szCs w:val="18"/>
        </w:rPr>
        <w:t>）</w:t>
      </w:r>
      <w:r>
        <w:rPr>
          <w:bCs/>
          <w:color w:val="000000" w:themeColor="text1"/>
          <w:sz w:val="18"/>
          <w:szCs w:val="18"/>
        </w:rPr>
        <w:t xml:space="preserve"> </w:t>
      </w:r>
    </w:p>
    <w:tbl>
      <w:tblPr>
        <w:tblStyle w:val="aff0"/>
        <w:tblW w:w="5829" w:type="dxa"/>
        <w:tblLayout w:type="fixed"/>
        <w:tblLook w:val="04A0"/>
      </w:tblPr>
      <w:tblGrid>
        <w:gridCol w:w="984"/>
        <w:gridCol w:w="1818"/>
        <w:gridCol w:w="1111"/>
        <w:gridCol w:w="964"/>
        <w:gridCol w:w="952"/>
      </w:tblGrid>
      <w:tr w:rsidR="007D7EFC">
        <w:trPr>
          <w:trHeight w:val="230"/>
        </w:trPr>
        <w:tc>
          <w:tcPr>
            <w:tcW w:w="2802" w:type="dxa"/>
            <w:gridSpan w:val="2"/>
            <w:vAlign w:val="center"/>
          </w:tcPr>
          <w:p w:rsidR="007D7EFC" w:rsidRDefault="00552B24">
            <w:pPr>
              <w:adjustRightInd w:val="0"/>
              <w:snapToGrid w:val="0"/>
              <w:spacing w:line="220" w:lineRule="exact"/>
              <w:jc w:val="center"/>
              <w:rPr>
                <w:snapToGrid w:val="0"/>
                <w:kern w:val="0"/>
                <w:sz w:val="15"/>
                <w:szCs w:val="15"/>
              </w:rPr>
            </w:pPr>
            <w:r>
              <w:rPr>
                <w:rFonts w:hAnsi="宋体"/>
                <w:snapToGrid w:val="0"/>
                <w:kern w:val="0"/>
                <w:sz w:val="15"/>
                <w:szCs w:val="15"/>
              </w:rPr>
              <w:t>钢材</w:t>
            </w:r>
          </w:p>
        </w:tc>
        <w:tc>
          <w:tcPr>
            <w:tcW w:w="1111" w:type="dxa"/>
            <w:vMerge w:val="restart"/>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抗拉、抗压和抗弯</w:t>
            </w:r>
            <w:r>
              <w:rPr>
                <w:i/>
                <w:snapToGrid w:val="0"/>
                <w:kern w:val="0"/>
                <w:sz w:val="15"/>
                <w:szCs w:val="15"/>
              </w:rPr>
              <w:t>f</w:t>
            </w:r>
          </w:p>
        </w:tc>
        <w:tc>
          <w:tcPr>
            <w:tcW w:w="964" w:type="dxa"/>
            <w:vMerge w:val="restart"/>
            <w:vAlign w:val="center"/>
          </w:tcPr>
          <w:p w:rsidR="007D7EFC" w:rsidRDefault="00552B24">
            <w:pPr>
              <w:adjustRightInd w:val="0"/>
              <w:snapToGrid w:val="0"/>
              <w:spacing w:line="220" w:lineRule="exact"/>
              <w:jc w:val="center"/>
              <w:rPr>
                <w:snapToGrid w:val="0"/>
                <w:kern w:val="0"/>
                <w:sz w:val="15"/>
                <w:szCs w:val="15"/>
              </w:rPr>
            </w:pPr>
            <w:r>
              <w:rPr>
                <w:rFonts w:hAnsi="宋体"/>
                <w:snapToGrid w:val="0"/>
                <w:kern w:val="0"/>
                <w:sz w:val="15"/>
                <w:szCs w:val="15"/>
              </w:rPr>
              <w:t>抗剪</w:t>
            </w:r>
            <w:r>
              <w:rPr>
                <w:i/>
                <w:snapToGrid w:val="0"/>
                <w:kern w:val="0"/>
                <w:sz w:val="15"/>
                <w:szCs w:val="15"/>
              </w:rPr>
              <w:t>f</w:t>
            </w:r>
            <w:r>
              <w:rPr>
                <w:snapToGrid w:val="0"/>
                <w:kern w:val="0"/>
                <w:sz w:val="15"/>
                <w:szCs w:val="15"/>
                <w:vertAlign w:val="subscript"/>
              </w:rPr>
              <w:t>v</w:t>
            </w:r>
          </w:p>
        </w:tc>
        <w:tc>
          <w:tcPr>
            <w:tcW w:w="952" w:type="dxa"/>
            <w:vMerge w:val="restart"/>
            <w:vAlign w:val="center"/>
          </w:tcPr>
          <w:p w:rsidR="007D7EFC" w:rsidRDefault="00552B24">
            <w:pPr>
              <w:adjustRightInd w:val="0"/>
              <w:snapToGrid w:val="0"/>
              <w:rPr>
                <w:snapToGrid w:val="0"/>
                <w:kern w:val="0"/>
                <w:sz w:val="15"/>
                <w:szCs w:val="15"/>
              </w:rPr>
            </w:pPr>
            <w:r>
              <w:rPr>
                <w:rFonts w:hAnsi="宋体"/>
                <w:snapToGrid w:val="0"/>
                <w:kern w:val="0"/>
                <w:sz w:val="15"/>
                <w:szCs w:val="15"/>
              </w:rPr>
              <w:t>端面承压（刨平顶紧）</w:t>
            </w:r>
            <w:r>
              <w:rPr>
                <w:i/>
                <w:snapToGrid w:val="0"/>
                <w:kern w:val="0"/>
                <w:sz w:val="15"/>
                <w:szCs w:val="15"/>
              </w:rPr>
              <w:t>f</w:t>
            </w:r>
            <w:r>
              <w:rPr>
                <w:snapToGrid w:val="0"/>
                <w:kern w:val="0"/>
                <w:sz w:val="15"/>
                <w:szCs w:val="15"/>
                <w:vertAlign w:val="subscript"/>
              </w:rPr>
              <w:t>ce</w:t>
            </w:r>
          </w:p>
        </w:tc>
      </w:tr>
      <w:tr w:rsidR="007D7EFC">
        <w:trPr>
          <w:trHeight w:val="447"/>
        </w:trPr>
        <w:tc>
          <w:tcPr>
            <w:tcW w:w="984" w:type="dxa"/>
            <w:vAlign w:val="center"/>
          </w:tcPr>
          <w:p w:rsidR="007D7EFC" w:rsidRDefault="00552B24">
            <w:pPr>
              <w:adjustRightInd w:val="0"/>
              <w:snapToGrid w:val="0"/>
              <w:spacing w:line="220" w:lineRule="exact"/>
              <w:jc w:val="center"/>
              <w:rPr>
                <w:snapToGrid w:val="0"/>
                <w:kern w:val="0"/>
                <w:sz w:val="15"/>
                <w:szCs w:val="15"/>
              </w:rPr>
            </w:pPr>
            <w:r>
              <w:rPr>
                <w:rFonts w:hAnsi="宋体"/>
                <w:snapToGrid w:val="0"/>
                <w:kern w:val="0"/>
                <w:sz w:val="15"/>
                <w:szCs w:val="15"/>
              </w:rPr>
              <w:t>牌号</w:t>
            </w:r>
          </w:p>
        </w:tc>
        <w:tc>
          <w:tcPr>
            <w:tcW w:w="1818" w:type="dxa"/>
            <w:vAlign w:val="center"/>
          </w:tcPr>
          <w:p w:rsidR="007D7EFC" w:rsidRDefault="00552B24">
            <w:pPr>
              <w:adjustRightInd w:val="0"/>
              <w:snapToGrid w:val="0"/>
              <w:spacing w:line="220" w:lineRule="exact"/>
              <w:jc w:val="center"/>
              <w:rPr>
                <w:snapToGrid w:val="0"/>
                <w:kern w:val="0"/>
                <w:sz w:val="15"/>
                <w:szCs w:val="15"/>
              </w:rPr>
            </w:pPr>
            <w:r>
              <w:rPr>
                <w:rFonts w:hAnsi="宋体"/>
                <w:snapToGrid w:val="0"/>
                <w:kern w:val="0"/>
                <w:sz w:val="15"/>
                <w:szCs w:val="15"/>
              </w:rPr>
              <w:t>厚度或直径（</w:t>
            </w:r>
            <w:r>
              <w:rPr>
                <w:snapToGrid w:val="0"/>
                <w:kern w:val="0"/>
                <w:sz w:val="15"/>
                <w:szCs w:val="15"/>
              </w:rPr>
              <w:t>mm</w:t>
            </w:r>
            <w:r>
              <w:rPr>
                <w:rFonts w:hAnsi="宋体"/>
                <w:snapToGrid w:val="0"/>
                <w:kern w:val="0"/>
                <w:sz w:val="15"/>
                <w:szCs w:val="15"/>
              </w:rPr>
              <w:t>）</w:t>
            </w:r>
          </w:p>
        </w:tc>
        <w:tc>
          <w:tcPr>
            <w:tcW w:w="1111" w:type="dxa"/>
            <w:vMerge/>
            <w:vAlign w:val="center"/>
          </w:tcPr>
          <w:p w:rsidR="007D7EFC" w:rsidRDefault="007D7EFC">
            <w:pPr>
              <w:adjustRightInd w:val="0"/>
              <w:snapToGrid w:val="0"/>
              <w:spacing w:line="220" w:lineRule="exact"/>
              <w:jc w:val="center"/>
              <w:rPr>
                <w:snapToGrid w:val="0"/>
                <w:kern w:val="0"/>
                <w:sz w:val="15"/>
                <w:szCs w:val="15"/>
              </w:rPr>
            </w:pPr>
          </w:p>
        </w:tc>
        <w:tc>
          <w:tcPr>
            <w:tcW w:w="964" w:type="dxa"/>
            <w:vMerge/>
            <w:vAlign w:val="center"/>
          </w:tcPr>
          <w:p w:rsidR="007D7EFC" w:rsidRDefault="007D7EFC">
            <w:pPr>
              <w:adjustRightInd w:val="0"/>
              <w:snapToGrid w:val="0"/>
              <w:spacing w:line="220" w:lineRule="exact"/>
              <w:jc w:val="center"/>
              <w:rPr>
                <w:snapToGrid w:val="0"/>
                <w:kern w:val="0"/>
                <w:sz w:val="15"/>
                <w:szCs w:val="15"/>
              </w:rPr>
            </w:pPr>
          </w:p>
        </w:tc>
        <w:tc>
          <w:tcPr>
            <w:tcW w:w="952" w:type="dxa"/>
            <w:vMerge/>
            <w:vAlign w:val="center"/>
          </w:tcPr>
          <w:p w:rsidR="007D7EFC" w:rsidRDefault="007D7EFC">
            <w:pPr>
              <w:adjustRightInd w:val="0"/>
              <w:snapToGrid w:val="0"/>
              <w:spacing w:line="350" w:lineRule="exact"/>
              <w:jc w:val="center"/>
              <w:rPr>
                <w:snapToGrid w:val="0"/>
                <w:kern w:val="0"/>
                <w:sz w:val="15"/>
                <w:szCs w:val="15"/>
              </w:rPr>
            </w:pPr>
          </w:p>
        </w:tc>
      </w:tr>
      <w:tr w:rsidR="007D7EFC">
        <w:tc>
          <w:tcPr>
            <w:tcW w:w="984" w:type="dxa"/>
            <w:vMerge w:val="restart"/>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Q235</w:t>
            </w:r>
          </w:p>
        </w:tc>
        <w:tc>
          <w:tcPr>
            <w:tcW w:w="1818" w:type="dxa"/>
          </w:tcPr>
          <w:p w:rsidR="007D7EFC" w:rsidRDefault="00552B24">
            <w:pPr>
              <w:adjustRightInd w:val="0"/>
              <w:snapToGrid w:val="0"/>
              <w:spacing w:line="220" w:lineRule="exact"/>
              <w:jc w:val="center"/>
              <w:rPr>
                <w:snapToGrid w:val="0"/>
                <w:kern w:val="0"/>
                <w:sz w:val="15"/>
                <w:szCs w:val="15"/>
              </w:rPr>
            </w:pPr>
            <w:r>
              <w:rPr>
                <w:snapToGrid w:val="0"/>
                <w:kern w:val="0"/>
                <w:sz w:val="15"/>
                <w:szCs w:val="15"/>
              </w:rPr>
              <w:t>≤16</w:t>
            </w:r>
          </w:p>
        </w:tc>
        <w:tc>
          <w:tcPr>
            <w:tcW w:w="1111"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215</w:t>
            </w:r>
          </w:p>
        </w:tc>
        <w:tc>
          <w:tcPr>
            <w:tcW w:w="964"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125</w:t>
            </w:r>
          </w:p>
        </w:tc>
        <w:tc>
          <w:tcPr>
            <w:tcW w:w="952" w:type="dxa"/>
            <w:vMerge w:val="restart"/>
            <w:vAlign w:val="center"/>
          </w:tcPr>
          <w:p w:rsidR="007D7EFC" w:rsidRDefault="00552B24">
            <w:pPr>
              <w:adjustRightInd w:val="0"/>
              <w:snapToGrid w:val="0"/>
              <w:spacing w:line="350" w:lineRule="exact"/>
              <w:jc w:val="center"/>
              <w:rPr>
                <w:snapToGrid w:val="0"/>
                <w:kern w:val="0"/>
                <w:sz w:val="15"/>
                <w:szCs w:val="15"/>
              </w:rPr>
            </w:pPr>
            <w:r>
              <w:rPr>
                <w:snapToGrid w:val="0"/>
                <w:kern w:val="0"/>
                <w:sz w:val="15"/>
                <w:szCs w:val="15"/>
              </w:rPr>
              <w:t>325</w:t>
            </w:r>
          </w:p>
        </w:tc>
      </w:tr>
      <w:tr w:rsidR="007D7EFC">
        <w:tc>
          <w:tcPr>
            <w:tcW w:w="984" w:type="dxa"/>
            <w:vMerge/>
            <w:vAlign w:val="center"/>
          </w:tcPr>
          <w:p w:rsidR="007D7EFC" w:rsidRDefault="007D7EFC">
            <w:pPr>
              <w:adjustRightInd w:val="0"/>
              <w:snapToGrid w:val="0"/>
              <w:spacing w:line="220" w:lineRule="exact"/>
              <w:jc w:val="center"/>
              <w:rPr>
                <w:snapToGrid w:val="0"/>
                <w:kern w:val="0"/>
                <w:sz w:val="15"/>
                <w:szCs w:val="15"/>
              </w:rPr>
            </w:pPr>
          </w:p>
        </w:tc>
        <w:tc>
          <w:tcPr>
            <w:tcW w:w="1818" w:type="dxa"/>
          </w:tcPr>
          <w:p w:rsidR="007D7EFC" w:rsidRDefault="00552B24">
            <w:pPr>
              <w:adjustRightInd w:val="0"/>
              <w:snapToGrid w:val="0"/>
              <w:spacing w:line="220" w:lineRule="exact"/>
              <w:jc w:val="center"/>
              <w:rPr>
                <w:snapToGrid w:val="0"/>
                <w:kern w:val="0"/>
                <w:sz w:val="15"/>
                <w:szCs w:val="15"/>
              </w:rPr>
            </w:pPr>
            <w:r>
              <w:rPr>
                <w:sz w:val="15"/>
                <w:szCs w:val="15"/>
              </w:rPr>
              <w:t>＞</w:t>
            </w:r>
            <w:r>
              <w:rPr>
                <w:snapToGrid w:val="0"/>
                <w:kern w:val="0"/>
                <w:sz w:val="15"/>
                <w:szCs w:val="15"/>
              </w:rPr>
              <w:t>16</w:t>
            </w:r>
            <w:r>
              <w:rPr>
                <w:snapToGrid w:val="0"/>
                <w:kern w:val="0"/>
                <w:sz w:val="15"/>
                <w:szCs w:val="15"/>
              </w:rPr>
              <w:t>～</w:t>
            </w:r>
            <w:r>
              <w:rPr>
                <w:snapToGrid w:val="0"/>
                <w:kern w:val="0"/>
                <w:sz w:val="15"/>
                <w:szCs w:val="15"/>
              </w:rPr>
              <w:t>40</w:t>
            </w:r>
          </w:p>
        </w:tc>
        <w:tc>
          <w:tcPr>
            <w:tcW w:w="1111"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205</w:t>
            </w:r>
          </w:p>
        </w:tc>
        <w:tc>
          <w:tcPr>
            <w:tcW w:w="964"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120</w:t>
            </w:r>
          </w:p>
        </w:tc>
        <w:tc>
          <w:tcPr>
            <w:tcW w:w="952" w:type="dxa"/>
            <w:vMerge/>
            <w:vAlign w:val="center"/>
          </w:tcPr>
          <w:p w:rsidR="007D7EFC" w:rsidRDefault="007D7EFC">
            <w:pPr>
              <w:adjustRightInd w:val="0"/>
              <w:snapToGrid w:val="0"/>
              <w:spacing w:line="350" w:lineRule="exact"/>
              <w:jc w:val="center"/>
              <w:rPr>
                <w:snapToGrid w:val="0"/>
                <w:kern w:val="0"/>
                <w:sz w:val="15"/>
                <w:szCs w:val="15"/>
              </w:rPr>
            </w:pPr>
          </w:p>
        </w:tc>
      </w:tr>
      <w:tr w:rsidR="007D7EFC">
        <w:tc>
          <w:tcPr>
            <w:tcW w:w="984" w:type="dxa"/>
            <w:vMerge/>
            <w:vAlign w:val="center"/>
          </w:tcPr>
          <w:p w:rsidR="007D7EFC" w:rsidRDefault="007D7EFC">
            <w:pPr>
              <w:adjustRightInd w:val="0"/>
              <w:snapToGrid w:val="0"/>
              <w:spacing w:line="220" w:lineRule="exact"/>
              <w:jc w:val="center"/>
              <w:rPr>
                <w:snapToGrid w:val="0"/>
                <w:kern w:val="0"/>
                <w:sz w:val="15"/>
                <w:szCs w:val="15"/>
              </w:rPr>
            </w:pPr>
          </w:p>
        </w:tc>
        <w:tc>
          <w:tcPr>
            <w:tcW w:w="1818" w:type="dxa"/>
          </w:tcPr>
          <w:p w:rsidR="007D7EFC" w:rsidRDefault="00552B24">
            <w:pPr>
              <w:adjustRightInd w:val="0"/>
              <w:snapToGrid w:val="0"/>
              <w:spacing w:line="220" w:lineRule="exact"/>
              <w:jc w:val="center"/>
              <w:rPr>
                <w:snapToGrid w:val="0"/>
                <w:kern w:val="0"/>
                <w:sz w:val="15"/>
                <w:szCs w:val="15"/>
              </w:rPr>
            </w:pPr>
            <w:r>
              <w:rPr>
                <w:sz w:val="15"/>
                <w:szCs w:val="15"/>
              </w:rPr>
              <w:t>＞</w:t>
            </w:r>
            <w:r>
              <w:rPr>
                <w:sz w:val="15"/>
                <w:szCs w:val="15"/>
              </w:rPr>
              <w:t>40</w:t>
            </w:r>
            <w:r>
              <w:rPr>
                <w:snapToGrid w:val="0"/>
                <w:kern w:val="0"/>
                <w:sz w:val="15"/>
                <w:szCs w:val="15"/>
              </w:rPr>
              <w:t>～</w:t>
            </w:r>
            <w:r>
              <w:rPr>
                <w:snapToGrid w:val="0"/>
                <w:kern w:val="0"/>
                <w:sz w:val="15"/>
                <w:szCs w:val="15"/>
              </w:rPr>
              <w:t>60</w:t>
            </w:r>
          </w:p>
        </w:tc>
        <w:tc>
          <w:tcPr>
            <w:tcW w:w="1111"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200</w:t>
            </w:r>
          </w:p>
        </w:tc>
        <w:tc>
          <w:tcPr>
            <w:tcW w:w="964"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115</w:t>
            </w:r>
          </w:p>
        </w:tc>
        <w:tc>
          <w:tcPr>
            <w:tcW w:w="952" w:type="dxa"/>
            <w:vMerge/>
            <w:vAlign w:val="center"/>
          </w:tcPr>
          <w:p w:rsidR="007D7EFC" w:rsidRDefault="007D7EFC">
            <w:pPr>
              <w:adjustRightInd w:val="0"/>
              <w:snapToGrid w:val="0"/>
              <w:spacing w:line="350" w:lineRule="exact"/>
              <w:jc w:val="center"/>
              <w:rPr>
                <w:snapToGrid w:val="0"/>
                <w:kern w:val="0"/>
                <w:sz w:val="15"/>
                <w:szCs w:val="15"/>
              </w:rPr>
            </w:pPr>
          </w:p>
        </w:tc>
      </w:tr>
      <w:tr w:rsidR="007D7EFC">
        <w:tc>
          <w:tcPr>
            <w:tcW w:w="984" w:type="dxa"/>
            <w:vMerge w:val="restart"/>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Q345</w:t>
            </w:r>
          </w:p>
        </w:tc>
        <w:tc>
          <w:tcPr>
            <w:tcW w:w="1818" w:type="dxa"/>
          </w:tcPr>
          <w:p w:rsidR="007D7EFC" w:rsidRDefault="00552B24">
            <w:pPr>
              <w:adjustRightInd w:val="0"/>
              <w:snapToGrid w:val="0"/>
              <w:spacing w:line="220" w:lineRule="exact"/>
              <w:jc w:val="center"/>
              <w:rPr>
                <w:snapToGrid w:val="0"/>
                <w:kern w:val="0"/>
                <w:sz w:val="15"/>
                <w:szCs w:val="15"/>
              </w:rPr>
            </w:pPr>
            <w:r>
              <w:rPr>
                <w:snapToGrid w:val="0"/>
                <w:kern w:val="0"/>
                <w:sz w:val="15"/>
                <w:szCs w:val="15"/>
              </w:rPr>
              <w:t>≤16</w:t>
            </w:r>
          </w:p>
        </w:tc>
        <w:tc>
          <w:tcPr>
            <w:tcW w:w="1111"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300</w:t>
            </w:r>
          </w:p>
        </w:tc>
        <w:tc>
          <w:tcPr>
            <w:tcW w:w="964"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175</w:t>
            </w:r>
          </w:p>
        </w:tc>
        <w:tc>
          <w:tcPr>
            <w:tcW w:w="952" w:type="dxa"/>
            <w:vMerge w:val="restart"/>
            <w:vAlign w:val="center"/>
          </w:tcPr>
          <w:p w:rsidR="007D7EFC" w:rsidRDefault="00552B24">
            <w:pPr>
              <w:adjustRightInd w:val="0"/>
              <w:snapToGrid w:val="0"/>
              <w:spacing w:line="350" w:lineRule="exact"/>
              <w:jc w:val="center"/>
              <w:rPr>
                <w:snapToGrid w:val="0"/>
                <w:kern w:val="0"/>
                <w:sz w:val="15"/>
                <w:szCs w:val="15"/>
              </w:rPr>
            </w:pPr>
            <w:r>
              <w:rPr>
                <w:snapToGrid w:val="0"/>
                <w:kern w:val="0"/>
                <w:sz w:val="15"/>
                <w:szCs w:val="15"/>
              </w:rPr>
              <w:t>400</w:t>
            </w:r>
          </w:p>
        </w:tc>
      </w:tr>
      <w:tr w:rsidR="007D7EFC">
        <w:tc>
          <w:tcPr>
            <w:tcW w:w="984" w:type="dxa"/>
            <w:vMerge/>
            <w:vAlign w:val="center"/>
          </w:tcPr>
          <w:p w:rsidR="007D7EFC" w:rsidRDefault="007D7EFC">
            <w:pPr>
              <w:adjustRightInd w:val="0"/>
              <w:snapToGrid w:val="0"/>
              <w:spacing w:line="220" w:lineRule="exact"/>
              <w:jc w:val="center"/>
              <w:rPr>
                <w:snapToGrid w:val="0"/>
                <w:kern w:val="0"/>
                <w:sz w:val="15"/>
                <w:szCs w:val="15"/>
              </w:rPr>
            </w:pPr>
          </w:p>
        </w:tc>
        <w:tc>
          <w:tcPr>
            <w:tcW w:w="1818" w:type="dxa"/>
          </w:tcPr>
          <w:p w:rsidR="007D7EFC" w:rsidRDefault="00552B24">
            <w:pPr>
              <w:adjustRightInd w:val="0"/>
              <w:snapToGrid w:val="0"/>
              <w:spacing w:line="220" w:lineRule="exact"/>
              <w:jc w:val="center"/>
              <w:rPr>
                <w:snapToGrid w:val="0"/>
                <w:kern w:val="0"/>
                <w:sz w:val="15"/>
                <w:szCs w:val="15"/>
              </w:rPr>
            </w:pPr>
            <w:r>
              <w:rPr>
                <w:sz w:val="15"/>
                <w:szCs w:val="15"/>
              </w:rPr>
              <w:t>＞</w:t>
            </w:r>
            <w:r>
              <w:rPr>
                <w:snapToGrid w:val="0"/>
                <w:kern w:val="0"/>
                <w:sz w:val="15"/>
                <w:szCs w:val="15"/>
              </w:rPr>
              <w:t>16</w:t>
            </w:r>
            <w:r>
              <w:rPr>
                <w:snapToGrid w:val="0"/>
                <w:kern w:val="0"/>
                <w:sz w:val="15"/>
                <w:szCs w:val="15"/>
              </w:rPr>
              <w:t>～</w:t>
            </w:r>
            <w:r>
              <w:rPr>
                <w:snapToGrid w:val="0"/>
                <w:kern w:val="0"/>
                <w:sz w:val="15"/>
                <w:szCs w:val="15"/>
              </w:rPr>
              <w:t>40</w:t>
            </w:r>
          </w:p>
        </w:tc>
        <w:tc>
          <w:tcPr>
            <w:tcW w:w="1111"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295</w:t>
            </w:r>
          </w:p>
        </w:tc>
        <w:tc>
          <w:tcPr>
            <w:tcW w:w="964"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170</w:t>
            </w:r>
          </w:p>
        </w:tc>
        <w:tc>
          <w:tcPr>
            <w:tcW w:w="952" w:type="dxa"/>
            <w:vMerge/>
            <w:vAlign w:val="center"/>
          </w:tcPr>
          <w:p w:rsidR="007D7EFC" w:rsidRDefault="007D7EFC">
            <w:pPr>
              <w:adjustRightInd w:val="0"/>
              <w:snapToGrid w:val="0"/>
              <w:spacing w:line="350" w:lineRule="exact"/>
              <w:jc w:val="center"/>
              <w:rPr>
                <w:snapToGrid w:val="0"/>
                <w:kern w:val="0"/>
                <w:sz w:val="15"/>
                <w:szCs w:val="15"/>
              </w:rPr>
            </w:pPr>
          </w:p>
        </w:tc>
      </w:tr>
      <w:tr w:rsidR="007D7EFC">
        <w:trPr>
          <w:trHeight w:val="225"/>
        </w:trPr>
        <w:tc>
          <w:tcPr>
            <w:tcW w:w="984" w:type="dxa"/>
            <w:vMerge/>
            <w:vAlign w:val="center"/>
          </w:tcPr>
          <w:p w:rsidR="007D7EFC" w:rsidRDefault="007D7EFC">
            <w:pPr>
              <w:adjustRightInd w:val="0"/>
              <w:snapToGrid w:val="0"/>
              <w:spacing w:line="220" w:lineRule="exact"/>
              <w:jc w:val="center"/>
              <w:rPr>
                <w:snapToGrid w:val="0"/>
                <w:kern w:val="0"/>
                <w:sz w:val="15"/>
                <w:szCs w:val="15"/>
              </w:rPr>
            </w:pPr>
          </w:p>
        </w:tc>
        <w:tc>
          <w:tcPr>
            <w:tcW w:w="1818" w:type="dxa"/>
          </w:tcPr>
          <w:p w:rsidR="007D7EFC" w:rsidRDefault="00552B24">
            <w:pPr>
              <w:adjustRightInd w:val="0"/>
              <w:snapToGrid w:val="0"/>
              <w:spacing w:line="220" w:lineRule="exact"/>
              <w:jc w:val="center"/>
              <w:rPr>
                <w:snapToGrid w:val="0"/>
                <w:kern w:val="0"/>
                <w:sz w:val="15"/>
                <w:szCs w:val="15"/>
              </w:rPr>
            </w:pPr>
            <w:r>
              <w:rPr>
                <w:sz w:val="15"/>
                <w:szCs w:val="15"/>
              </w:rPr>
              <w:t>＞</w:t>
            </w:r>
            <w:r>
              <w:rPr>
                <w:sz w:val="15"/>
                <w:szCs w:val="15"/>
              </w:rPr>
              <w:t>40</w:t>
            </w:r>
            <w:r>
              <w:rPr>
                <w:snapToGrid w:val="0"/>
                <w:kern w:val="0"/>
                <w:sz w:val="15"/>
                <w:szCs w:val="15"/>
              </w:rPr>
              <w:t>～</w:t>
            </w:r>
            <w:r>
              <w:rPr>
                <w:snapToGrid w:val="0"/>
                <w:kern w:val="0"/>
                <w:sz w:val="15"/>
                <w:szCs w:val="15"/>
              </w:rPr>
              <w:t>63</w:t>
            </w:r>
          </w:p>
        </w:tc>
        <w:tc>
          <w:tcPr>
            <w:tcW w:w="1111"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290</w:t>
            </w:r>
          </w:p>
        </w:tc>
        <w:tc>
          <w:tcPr>
            <w:tcW w:w="964"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165</w:t>
            </w:r>
          </w:p>
        </w:tc>
        <w:tc>
          <w:tcPr>
            <w:tcW w:w="952" w:type="dxa"/>
            <w:vMerge/>
            <w:vAlign w:val="center"/>
          </w:tcPr>
          <w:p w:rsidR="007D7EFC" w:rsidRDefault="007D7EFC">
            <w:pPr>
              <w:adjustRightInd w:val="0"/>
              <w:snapToGrid w:val="0"/>
              <w:spacing w:line="350" w:lineRule="exact"/>
              <w:jc w:val="center"/>
              <w:rPr>
                <w:snapToGrid w:val="0"/>
                <w:kern w:val="0"/>
                <w:sz w:val="15"/>
                <w:szCs w:val="15"/>
              </w:rPr>
            </w:pPr>
          </w:p>
        </w:tc>
      </w:tr>
      <w:tr w:rsidR="007D7EFC">
        <w:trPr>
          <w:trHeight w:val="340"/>
        </w:trPr>
        <w:tc>
          <w:tcPr>
            <w:tcW w:w="984" w:type="dxa"/>
            <w:vMerge w:val="restart"/>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Q390</w:t>
            </w:r>
          </w:p>
        </w:tc>
        <w:tc>
          <w:tcPr>
            <w:tcW w:w="1818" w:type="dxa"/>
          </w:tcPr>
          <w:p w:rsidR="007D7EFC" w:rsidRDefault="00552B24">
            <w:pPr>
              <w:adjustRightInd w:val="0"/>
              <w:snapToGrid w:val="0"/>
              <w:spacing w:line="220" w:lineRule="exact"/>
              <w:jc w:val="center"/>
              <w:rPr>
                <w:snapToGrid w:val="0"/>
                <w:kern w:val="0"/>
                <w:sz w:val="15"/>
                <w:szCs w:val="15"/>
              </w:rPr>
            </w:pPr>
            <w:r>
              <w:rPr>
                <w:snapToGrid w:val="0"/>
                <w:kern w:val="0"/>
                <w:sz w:val="15"/>
                <w:szCs w:val="15"/>
              </w:rPr>
              <w:t>≤16</w:t>
            </w:r>
          </w:p>
        </w:tc>
        <w:tc>
          <w:tcPr>
            <w:tcW w:w="1111"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345</w:t>
            </w:r>
          </w:p>
        </w:tc>
        <w:tc>
          <w:tcPr>
            <w:tcW w:w="964"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200</w:t>
            </w:r>
          </w:p>
        </w:tc>
        <w:tc>
          <w:tcPr>
            <w:tcW w:w="952" w:type="dxa"/>
            <w:vMerge w:val="restart"/>
            <w:vAlign w:val="center"/>
          </w:tcPr>
          <w:p w:rsidR="007D7EFC" w:rsidRDefault="00552B24">
            <w:pPr>
              <w:adjustRightInd w:val="0"/>
              <w:snapToGrid w:val="0"/>
              <w:spacing w:line="350" w:lineRule="exact"/>
              <w:jc w:val="center"/>
              <w:rPr>
                <w:snapToGrid w:val="0"/>
                <w:kern w:val="0"/>
                <w:sz w:val="15"/>
                <w:szCs w:val="15"/>
              </w:rPr>
            </w:pPr>
            <w:r>
              <w:rPr>
                <w:snapToGrid w:val="0"/>
                <w:kern w:val="0"/>
                <w:sz w:val="15"/>
                <w:szCs w:val="15"/>
              </w:rPr>
              <w:t>415</w:t>
            </w:r>
          </w:p>
        </w:tc>
      </w:tr>
      <w:tr w:rsidR="007D7EFC">
        <w:trPr>
          <w:trHeight w:val="273"/>
        </w:trPr>
        <w:tc>
          <w:tcPr>
            <w:tcW w:w="984" w:type="dxa"/>
            <w:vMerge/>
          </w:tcPr>
          <w:p w:rsidR="007D7EFC" w:rsidRDefault="007D7EFC">
            <w:pPr>
              <w:adjustRightInd w:val="0"/>
              <w:snapToGrid w:val="0"/>
              <w:spacing w:line="220" w:lineRule="exact"/>
              <w:jc w:val="center"/>
              <w:rPr>
                <w:snapToGrid w:val="0"/>
                <w:kern w:val="0"/>
                <w:sz w:val="15"/>
                <w:szCs w:val="15"/>
              </w:rPr>
            </w:pPr>
          </w:p>
        </w:tc>
        <w:tc>
          <w:tcPr>
            <w:tcW w:w="1818" w:type="dxa"/>
          </w:tcPr>
          <w:p w:rsidR="007D7EFC" w:rsidRDefault="00552B24">
            <w:pPr>
              <w:adjustRightInd w:val="0"/>
              <w:snapToGrid w:val="0"/>
              <w:spacing w:line="220" w:lineRule="exact"/>
              <w:jc w:val="center"/>
              <w:rPr>
                <w:snapToGrid w:val="0"/>
                <w:kern w:val="0"/>
                <w:sz w:val="15"/>
                <w:szCs w:val="15"/>
              </w:rPr>
            </w:pPr>
            <w:r>
              <w:rPr>
                <w:sz w:val="15"/>
                <w:szCs w:val="15"/>
              </w:rPr>
              <w:t>＞</w:t>
            </w:r>
            <w:r>
              <w:rPr>
                <w:snapToGrid w:val="0"/>
                <w:kern w:val="0"/>
                <w:sz w:val="15"/>
                <w:szCs w:val="15"/>
              </w:rPr>
              <w:t>16</w:t>
            </w:r>
            <w:r>
              <w:rPr>
                <w:snapToGrid w:val="0"/>
                <w:kern w:val="0"/>
                <w:sz w:val="15"/>
                <w:szCs w:val="15"/>
              </w:rPr>
              <w:t>～</w:t>
            </w:r>
            <w:r>
              <w:rPr>
                <w:snapToGrid w:val="0"/>
                <w:kern w:val="0"/>
                <w:sz w:val="15"/>
                <w:szCs w:val="15"/>
              </w:rPr>
              <w:t>40</w:t>
            </w:r>
          </w:p>
        </w:tc>
        <w:tc>
          <w:tcPr>
            <w:tcW w:w="1111"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330</w:t>
            </w:r>
          </w:p>
        </w:tc>
        <w:tc>
          <w:tcPr>
            <w:tcW w:w="964"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190</w:t>
            </w:r>
          </w:p>
        </w:tc>
        <w:tc>
          <w:tcPr>
            <w:tcW w:w="952" w:type="dxa"/>
            <w:vMerge/>
          </w:tcPr>
          <w:p w:rsidR="007D7EFC" w:rsidRDefault="007D7EFC">
            <w:pPr>
              <w:adjustRightInd w:val="0"/>
              <w:snapToGrid w:val="0"/>
              <w:spacing w:line="350" w:lineRule="exact"/>
              <w:jc w:val="center"/>
              <w:rPr>
                <w:snapToGrid w:val="0"/>
                <w:kern w:val="0"/>
                <w:sz w:val="15"/>
                <w:szCs w:val="15"/>
              </w:rPr>
            </w:pPr>
          </w:p>
        </w:tc>
      </w:tr>
      <w:tr w:rsidR="007D7EFC">
        <w:trPr>
          <w:trHeight w:val="268"/>
        </w:trPr>
        <w:tc>
          <w:tcPr>
            <w:tcW w:w="984" w:type="dxa"/>
            <w:vMerge/>
          </w:tcPr>
          <w:p w:rsidR="007D7EFC" w:rsidRDefault="007D7EFC">
            <w:pPr>
              <w:adjustRightInd w:val="0"/>
              <w:snapToGrid w:val="0"/>
              <w:spacing w:line="220" w:lineRule="exact"/>
              <w:jc w:val="center"/>
              <w:rPr>
                <w:snapToGrid w:val="0"/>
                <w:kern w:val="0"/>
                <w:sz w:val="15"/>
                <w:szCs w:val="15"/>
              </w:rPr>
            </w:pPr>
          </w:p>
        </w:tc>
        <w:tc>
          <w:tcPr>
            <w:tcW w:w="1818" w:type="dxa"/>
          </w:tcPr>
          <w:p w:rsidR="007D7EFC" w:rsidRDefault="00552B24">
            <w:pPr>
              <w:adjustRightInd w:val="0"/>
              <w:snapToGrid w:val="0"/>
              <w:spacing w:line="220" w:lineRule="exact"/>
              <w:jc w:val="center"/>
              <w:rPr>
                <w:snapToGrid w:val="0"/>
                <w:kern w:val="0"/>
                <w:sz w:val="15"/>
                <w:szCs w:val="15"/>
              </w:rPr>
            </w:pPr>
            <w:r>
              <w:rPr>
                <w:sz w:val="15"/>
                <w:szCs w:val="15"/>
              </w:rPr>
              <w:t>＞</w:t>
            </w:r>
            <w:r>
              <w:rPr>
                <w:sz w:val="15"/>
                <w:szCs w:val="15"/>
              </w:rPr>
              <w:t>40</w:t>
            </w:r>
            <w:r>
              <w:rPr>
                <w:snapToGrid w:val="0"/>
                <w:kern w:val="0"/>
                <w:sz w:val="15"/>
                <w:szCs w:val="15"/>
              </w:rPr>
              <w:t>～</w:t>
            </w:r>
            <w:r>
              <w:rPr>
                <w:snapToGrid w:val="0"/>
                <w:kern w:val="0"/>
                <w:sz w:val="15"/>
                <w:szCs w:val="15"/>
              </w:rPr>
              <w:t>63</w:t>
            </w:r>
          </w:p>
        </w:tc>
        <w:tc>
          <w:tcPr>
            <w:tcW w:w="1111"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310</w:t>
            </w:r>
          </w:p>
        </w:tc>
        <w:tc>
          <w:tcPr>
            <w:tcW w:w="964"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180</w:t>
            </w:r>
          </w:p>
        </w:tc>
        <w:tc>
          <w:tcPr>
            <w:tcW w:w="952" w:type="dxa"/>
            <w:vMerge/>
          </w:tcPr>
          <w:p w:rsidR="007D7EFC" w:rsidRDefault="007D7EFC">
            <w:pPr>
              <w:adjustRightInd w:val="0"/>
              <w:snapToGrid w:val="0"/>
              <w:spacing w:line="350" w:lineRule="exact"/>
              <w:jc w:val="center"/>
              <w:rPr>
                <w:snapToGrid w:val="0"/>
                <w:kern w:val="0"/>
                <w:sz w:val="15"/>
                <w:szCs w:val="15"/>
              </w:rPr>
            </w:pPr>
          </w:p>
        </w:tc>
      </w:tr>
      <w:tr w:rsidR="007D7EFC">
        <w:trPr>
          <w:trHeight w:val="340"/>
        </w:trPr>
        <w:tc>
          <w:tcPr>
            <w:tcW w:w="984" w:type="dxa"/>
            <w:vMerge w:val="restart"/>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Q420</w:t>
            </w:r>
          </w:p>
        </w:tc>
        <w:tc>
          <w:tcPr>
            <w:tcW w:w="1818" w:type="dxa"/>
          </w:tcPr>
          <w:p w:rsidR="007D7EFC" w:rsidRDefault="00552B24">
            <w:pPr>
              <w:adjustRightInd w:val="0"/>
              <w:snapToGrid w:val="0"/>
              <w:spacing w:line="220" w:lineRule="exact"/>
              <w:jc w:val="center"/>
              <w:rPr>
                <w:snapToGrid w:val="0"/>
                <w:kern w:val="0"/>
                <w:sz w:val="15"/>
                <w:szCs w:val="15"/>
              </w:rPr>
            </w:pPr>
            <w:r>
              <w:rPr>
                <w:snapToGrid w:val="0"/>
                <w:kern w:val="0"/>
                <w:sz w:val="15"/>
                <w:szCs w:val="15"/>
              </w:rPr>
              <w:t>≤16</w:t>
            </w:r>
          </w:p>
        </w:tc>
        <w:tc>
          <w:tcPr>
            <w:tcW w:w="1111"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375</w:t>
            </w:r>
          </w:p>
        </w:tc>
        <w:tc>
          <w:tcPr>
            <w:tcW w:w="964"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215</w:t>
            </w:r>
          </w:p>
        </w:tc>
        <w:tc>
          <w:tcPr>
            <w:tcW w:w="952" w:type="dxa"/>
            <w:vMerge w:val="restart"/>
            <w:vAlign w:val="center"/>
          </w:tcPr>
          <w:p w:rsidR="007D7EFC" w:rsidRDefault="00552B24">
            <w:pPr>
              <w:adjustRightInd w:val="0"/>
              <w:snapToGrid w:val="0"/>
              <w:spacing w:line="350" w:lineRule="exact"/>
              <w:jc w:val="center"/>
              <w:rPr>
                <w:snapToGrid w:val="0"/>
                <w:kern w:val="0"/>
                <w:sz w:val="15"/>
                <w:szCs w:val="15"/>
              </w:rPr>
            </w:pPr>
            <w:r>
              <w:rPr>
                <w:snapToGrid w:val="0"/>
                <w:kern w:val="0"/>
                <w:sz w:val="15"/>
                <w:szCs w:val="15"/>
              </w:rPr>
              <w:t>440</w:t>
            </w:r>
          </w:p>
        </w:tc>
      </w:tr>
      <w:tr w:rsidR="007D7EFC">
        <w:trPr>
          <w:trHeight w:val="273"/>
        </w:trPr>
        <w:tc>
          <w:tcPr>
            <w:tcW w:w="984" w:type="dxa"/>
            <w:vMerge/>
          </w:tcPr>
          <w:p w:rsidR="007D7EFC" w:rsidRDefault="007D7EFC">
            <w:pPr>
              <w:adjustRightInd w:val="0"/>
              <w:snapToGrid w:val="0"/>
              <w:spacing w:line="220" w:lineRule="exact"/>
              <w:jc w:val="center"/>
              <w:rPr>
                <w:snapToGrid w:val="0"/>
                <w:kern w:val="0"/>
                <w:sz w:val="15"/>
                <w:szCs w:val="15"/>
              </w:rPr>
            </w:pPr>
          </w:p>
        </w:tc>
        <w:tc>
          <w:tcPr>
            <w:tcW w:w="1818" w:type="dxa"/>
          </w:tcPr>
          <w:p w:rsidR="007D7EFC" w:rsidRDefault="00552B24">
            <w:pPr>
              <w:adjustRightInd w:val="0"/>
              <w:snapToGrid w:val="0"/>
              <w:spacing w:line="220" w:lineRule="exact"/>
              <w:jc w:val="center"/>
              <w:rPr>
                <w:snapToGrid w:val="0"/>
                <w:kern w:val="0"/>
                <w:sz w:val="15"/>
                <w:szCs w:val="15"/>
              </w:rPr>
            </w:pPr>
            <w:r>
              <w:rPr>
                <w:sz w:val="15"/>
                <w:szCs w:val="15"/>
              </w:rPr>
              <w:t>＞</w:t>
            </w:r>
            <w:r>
              <w:rPr>
                <w:snapToGrid w:val="0"/>
                <w:kern w:val="0"/>
                <w:sz w:val="15"/>
                <w:szCs w:val="15"/>
              </w:rPr>
              <w:t>16</w:t>
            </w:r>
            <w:r>
              <w:rPr>
                <w:snapToGrid w:val="0"/>
                <w:kern w:val="0"/>
                <w:sz w:val="15"/>
                <w:szCs w:val="15"/>
              </w:rPr>
              <w:t>～</w:t>
            </w:r>
            <w:r>
              <w:rPr>
                <w:snapToGrid w:val="0"/>
                <w:kern w:val="0"/>
                <w:sz w:val="15"/>
                <w:szCs w:val="15"/>
              </w:rPr>
              <w:t>40</w:t>
            </w:r>
          </w:p>
        </w:tc>
        <w:tc>
          <w:tcPr>
            <w:tcW w:w="1111"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355</w:t>
            </w:r>
          </w:p>
        </w:tc>
        <w:tc>
          <w:tcPr>
            <w:tcW w:w="964"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205</w:t>
            </w:r>
          </w:p>
        </w:tc>
        <w:tc>
          <w:tcPr>
            <w:tcW w:w="952" w:type="dxa"/>
            <w:vMerge/>
          </w:tcPr>
          <w:p w:rsidR="007D7EFC" w:rsidRDefault="007D7EFC">
            <w:pPr>
              <w:adjustRightInd w:val="0"/>
              <w:snapToGrid w:val="0"/>
              <w:spacing w:line="350" w:lineRule="exact"/>
              <w:jc w:val="center"/>
              <w:rPr>
                <w:snapToGrid w:val="0"/>
                <w:kern w:val="0"/>
                <w:sz w:val="15"/>
                <w:szCs w:val="15"/>
              </w:rPr>
            </w:pPr>
          </w:p>
        </w:tc>
      </w:tr>
      <w:tr w:rsidR="007D7EFC">
        <w:trPr>
          <w:trHeight w:val="268"/>
        </w:trPr>
        <w:tc>
          <w:tcPr>
            <w:tcW w:w="984" w:type="dxa"/>
            <w:vMerge/>
          </w:tcPr>
          <w:p w:rsidR="007D7EFC" w:rsidRDefault="007D7EFC">
            <w:pPr>
              <w:adjustRightInd w:val="0"/>
              <w:snapToGrid w:val="0"/>
              <w:spacing w:line="220" w:lineRule="exact"/>
              <w:jc w:val="center"/>
              <w:rPr>
                <w:snapToGrid w:val="0"/>
                <w:kern w:val="0"/>
                <w:sz w:val="15"/>
                <w:szCs w:val="15"/>
              </w:rPr>
            </w:pPr>
          </w:p>
        </w:tc>
        <w:tc>
          <w:tcPr>
            <w:tcW w:w="1818" w:type="dxa"/>
          </w:tcPr>
          <w:p w:rsidR="007D7EFC" w:rsidRDefault="00552B24">
            <w:pPr>
              <w:adjustRightInd w:val="0"/>
              <w:snapToGrid w:val="0"/>
              <w:spacing w:line="220" w:lineRule="exact"/>
              <w:jc w:val="center"/>
              <w:rPr>
                <w:snapToGrid w:val="0"/>
                <w:kern w:val="0"/>
                <w:sz w:val="15"/>
                <w:szCs w:val="15"/>
              </w:rPr>
            </w:pPr>
            <w:r>
              <w:rPr>
                <w:sz w:val="15"/>
                <w:szCs w:val="15"/>
              </w:rPr>
              <w:t>＞</w:t>
            </w:r>
            <w:r>
              <w:rPr>
                <w:sz w:val="15"/>
                <w:szCs w:val="15"/>
              </w:rPr>
              <w:t>40</w:t>
            </w:r>
            <w:r>
              <w:rPr>
                <w:snapToGrid w:val="0"/>
                <w:kern w:val="0"/>
                <w:sz w:val="15"/>
                <w:szCs w:val="15"/>
              </w:rPr>
              <w:t>～</w:t>
            </w:r>
            <w:r>
              <w:rPr>
                <w:snapToGrid w:val="0"/>
                <w:kern w:val="0"/>
                <w:sz w:val="15"/>
                <w:szCs w:val="15"/>
              </w:rPr>
              <w:t>63</w:t>
            </w:r>
          </w:p>
        </w:tc>
        <w:tc>
          <w:tcPr>
            <w:tcW w:w="1111"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320</w:t>
            </w:r>
          </w:p>
        </w:tc>
        <w:tc>
          <w:tcPr>
            <w:tcW w:w="964"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185</w:t>
            </w:r>
          </w:p>
        </w:tc>
        <w:tc>
          <w:tcPr>
            <w:tcW w:w="952" w:type="dxa"/>
            <w:vMerge/>
          </w:tcPr>
          <w:p w:rsidR="007D7EFC" w:rsidRDefault="007D7EFC">
            <w:pPr>
              <w:adjustRightInd w:val="0"/>
              <w:snapToGrid w:val="0"/>
              <w:spacing w:line="350" w:lineRule="exact"/>
              <w:jc w:val="center"/>
              <w:rPr>
                <w:snapToGrid w:val="0"/>
                <w:kern w:val="0"/>
                <w:sz w:val="15"/>
                <w:szCs w:val="15"/>
              </w:rPr>
            </w:pPr>
          </w:p>
        </w:tc>
      </w:tr>
      <w:tr w:rsidR="007D7EFC">
        <w:trPr>
          <w:trHeight w:val="340"/>
        </w:trPr>
        <w:tc>
          <w:tcPr>
            <w:tcW w:w="984" w:type="dxa"/>
            <w:vMerge w:val="restart"/>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Q460</w:t>
            </w:r>
          </w:p>
        </w:tc>
        <w:tc>
          <w:tcPr>
            <w:tcW w:w="1818" w:type="dxa"/>
          </w:tcPr>
          <w:p w:rsidR="007D7EFC" w:rsidRDefault="00552B24">
            <w:pPr>
              <w:adjustRightInd w:val="0"/>
              <w:snapToGrid w:val="0"/>
              <w:spacing w:line="220" w:lineRule="exact"/>
              <w:jc w:val="center"/>
              <w:rPr>
                <w:snapToGrid w:val="0"/>
                <w:kern w:val="0"/>
                <w:sz w:val="15"/>
                <w:szCs w:val="15"/>
              </w:rPr>
            </w:pPr>
            <w:r>
              <w:rPr>
                <w:snapToGrid w:val="0"/>
                <w:kern w:val="0"/>
                <w:sz w:val="15"/>
                <w:szCs w:val="15"/>
              </w:rPr>
              <w:t>≤16</w:t>
            </w:r>
          </w:p>
        </w:tc>
        <w:tc>
          <w:tcPr>
            <w:tcW w:w="1111"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410</w:t>
            </w:r>
          </w:p>
        </w:tc>
        <w:tc>
          <w:tcPr>
            <w:tcW w:w="964"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235</w:t>
            </w:r>
          </w:p>
        </w:tc>
        <w:tc>
          <w:tcPr>
            <w:tcW w:w="952" w:type="dxa"/>
            <w:vMerge w:val="restart"/>
            <w:vAlign w:val="center"/>
          </w:tcPr>
          <w:p w:rsidR="007D7EFC" w:rsidRDefault="00552B24">
            <w:pPr>
              <w:adjustRightInd w:val="0"/>
              <w:snapToGrid w:val="0"/>
              <w:spacing w:line="350" w:lineRule="exact"/>
              <w:jc w:val="center"/>
              <w:rPr>
                <w:snapToGrid w:val="0"/>
                <w:kern w:val="0"/>
                <w:sz w:val="15"/>
                <w:szCs w:val="15"/>
              </w:rPr>
            </w:pPr>
            <w:r>
              <w:rPr>
                <w:snapToGrid w:val="0"/>
                <w:kern w:val="0"/>
                <w:sz w:val="15"/>
                <w:szCs w:val="15"/>
              </w:rPr>
              <w:t>470</w:t>
            </w:r>
          </w:p>
        </w:tc>
      </w:tr>
      <w:tr w:rsidR="007D7EFC">
        <w:trPr>
          <w:trHeight w:val="273"/>
        </w:trPr>
        <w:tc>
          <w:tcPr>
            <w:tcW w:w="984" w:type="dxa"/>
            <w:vMerge/>
          </w:tcPr>
          <w:p w:rsidR="007D7EFC" w:rsidRDefault="007D7EFC">
            <w:pPr>
              <w:adjustRightInd w:val="0"/>
              <w:snapToGrid w:val="0"/>
              <w:spacing w:line="220" w:lineRule="exact"/>
              <w:rPr>
                <w:snapToGrid w:val="0"/>
                <w:kern w:val="0"/>
                <w:sz w:val="15"/>
                <w:szCs w:val="15"/>
              </w:rPr>
            </w:pPr>
          </w:p>
        </w:tc>
        <w:tc>
          <w:tcPr>
            <w:tcW w:w="1818" w:type="dxa"/>
          </w:tcPr>
          <w:p w:rsidR="007D7EFC" w:rsidRDefault="00552B24">
            <w:pPr>
              <w:adjustRightInd w:val="0"/>
              <w:snapToGrid w:val="0"/>
              <w:spacing w:line="220" w:lineRule="exact"/>
              <w:jc w:val="center"/>
              <w:rPr>
                <w:snapToGrid w:val="0"/>
                <w:kern w:val="0"/>
                <w:sz w:val="15"/>
                <w:szCs w:val="15"/>
              </w:rPr>
            </w:pPr>
            <w:r>
              <w:rPr>
                <w:sz w:val="15"/>
                <w:szCs w:val="15"/>
              </w:rPr>
              <w:t>＞</w:t>
            </w:r>
            <w:r>
              <w:rPr>
                <w:snapToGrid w:val="0"/>
                <w:kern w:val="0"/>
                <w:sz w:val="15"/>
                <w:szCs w:val="15"/>
              </w:rPr>
              <w:t>16</w:t>
            </w:r>
            <w:r>
              <w:rPr>
                <w:snapToGrid w:val="0"/>
                <w:kern w:val="0"/>
                <w:sz w:val="15"/>
                <w:szCs w:val="15"/>
              </w:rPr>
              <w:t>～</w:t>
            </w:r>
            <w:r>
              <w:rPr>
                <w:snapToGrid w:val="0"/>
                <w:kern w:val="0"/>
                <w:sz w:val="15"/>
                <w:szCs w:val="15"/>
              </w:rPr>
              <w:t>40</w:t>
            </w:r>
          </w:p>
        </w:tc>
        <w:tc>
          <w:tcPr>
            <w:tcW w:w="1111"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390</w:t>
            </w:r>
          </w:p>
        </w:tc>
        <w:tc>
          <w:tcPr>
            <w:tcW w:w="964"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225</w:t>
            </w:r>
          </w:p>
        </w:tc>
        <w:tc>
          <w:tcPr>
            <w:tcW w:w="952" w:type="dxa"/>
            <w:vMerge/>
          </w:tcPr>
          <w:p w:rsidR="007D7EFC" w:rsidRDefault="007D7EFC">
            <w:pPr>
              <w:adjustRightInd w:val="0"/>
              <w:snapToGrid w:val="0"/>
              <w:spacing w:line="350" w:lineRule="exact"/>
              <w:rPr>
                <w:snapToGrid w:val="0"/>
                <w:kern w:val="0"/>
                <w:sz w:val="15"/>
                <w:szCs w:val="15"/>
              </w:rPr>
            </w:pPr>
          </w:p>
        </w:tc>
      </w:tr>
      <w:tr w:rsidR="007D7EFC">
        <w:trPr>
          <w:trHeight w:val="268"/>
        </w:trPr>
        <w:tc>
          <w:tcPr>
            <w:tcW w:w="984" w:type="dxa"/>
            <w:vMerge/>
          </w:tcPr>
          <w:p w:rsidR="007D7EFC" w:rsidRDefault="007D7EFC">
            <w:pPr>
              <w:adjustRightInd w:val="0"/>
              <w:snapToGrid w:val="0"/>
              <w:spacing w:line="220" w:lineRule="exact"/>
              <w:rPr>
                <w:snapToGrid w:val="0"/>
                <w:kern w:val="0"/>
                <w:sz w:val="15"/>
                <w:szCs w:val="15"/>
              </w:rPr>
            </w:pPr>
          </w:p>
        </w:tc>
        <w:tc>
          <w:tcPr>
            <w:tcW w:w="1818" w:type="dxa"/>
          </w:tcPr>
          <w:p w:rsidR="007D7EFC" w:rsidRDefault="00552B24">
            <w:pPr>
              <w:adjustRightInd w:val="0"/>
              <w:snapToGrid w:val="0"/>
              <w:spacing w:line="220" w:lineRule="exact"/>
              <w:jc w:val="center"/>
              <w:rPr>
                <w:snapToGrid w:val="0"/>
                <w:kern w:val="0"/>
                <w:sz w:val="15"/>
                <w:szCs w:val="15"/>
              </w:rPr>
            </w:pPr>
            <w:r>
              <w:rPr>
                <w:sz w:val="15"/>
                <w:szCs w:val="15"/>
              </w:rPr>
              <w:t>＞</w:t>
            </w:r>
            <w:r>
              <w:rPr>
                <w:sz w:val="15"/>
                <w:szCs w:val="15"/>
              </w:rPr>
              <w:t>40</w:t>
            </w:r>
            <w:r>
              <w:rPr>
                <w:snapToGrid w:val="0"/>
                <w:kern w:val="0"/>
                <w:sz w:val="15"/>
                <w:szCs w:val="15"/>
              </w:rPr>
              <w:t>～</w:t>
            </w:r>
            <w:r>
              <w:rPr>
                <w:snapToGrid w:val="0"/>
                <w:kern w:val="0"/>
                <w:sz w:val="15"/>
                <w:szCs w:val="15"/>
              </w:rPr>
              <w:t>63</w:t>
            </w:r>
          </w:p>
        </w:tc>
        <w:tc>
          <w:tcPr>
            <w:tcW w:w="1111"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355</w:t>
            </w:r>
          </w:p>
        </w:tc>
        <w:tc>
          <w:tcPr>
            <w:tcW w:w="964"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205</w:t>
            </w:r>
          </w:p>
        </w:tc>
        <w:tc>
          <w:tcPr>
            <w:tcW w:w="952" w:type="dxa"/>
            <w:vMerge/>
          </w:tcPr>
          <w:p w:rsidR="007D7EFC" w:rsidRDefault="007D7EFC">
            <w:pPr>
              <w:adjustRightInd w:val="0"/>
              <w:snapToGrid w:val="0"/>
              <w:spacing w:line="350" w:lineRule="exact"/>
              <w:rPr>
                <w:snapToGrid w:val="0"/>
                <w:kern w:val="0"/>
                <w:sz w:val="15"/>
                <w:szCs w:val="15"/>
              </w:rPr>
            </w:pPr>
          </w:p>
        </w:tc>
      </w:tr>
    </w:tbl>
    <w:p w:rsidR="007D7EFC" w:rsidRDefault="00552B24" w:rsidP="00CE5D9A">
      <w:pPr>
        <w:spacing w:beforeLines="50"/>
        <w:ind w:firstLineChars="100" w:firstLine="211"/>
        <w:rPr>
          <w:color w:val="000000" w:themeColor="text1"/>
        </w:rPr>
      </w:pPr>
      <w:r>
        <w:rPr>
          <w:b/>
          <w:bCs/>
          <w:color w:val="000000" w:themeColor="text1"/>
        </w:rPr>
        <w:t>2</w:t>
      </w:r>
      <w:r>
        <w:rPr>
          <w:color w:val="000000" w:themeColor="text1"/>
        </w:rPr>
        <w:t xml:space="preserve">  </w:t>
      </w:r>
      <w:r>
        <w:rPr>
          <w:color w:val="000000" w:themeColor="text1"/>
        </w:rPr>
        <w:t>焊接材料的强度设计值应按表</w:t>
      </w:r>
      <w:r>
        <w:rPr>
          <w:color w:val="000000" w:themeColor="text1"/>
        </w:rPr>
        <w:t>3.2.5-2</w:t>
      </w:r>
      <w:r>
        <w:rPr>
          <w:color w:val="000000" w:themeColor="text1"/>
        </w:rPr>
        <w:t>确定</w:t>
      </w:r>
      <w:r>
        <w:rPr>
          <w:rFonts w:hint="eastAsia"/>
          <w:color w:val="000000" w:themeColor="text1"/>
        </w:rPr>
        <w:t>。</w:t>
      </w:r>
    </w:p>
    <w:p w:rsidR="007D7EFC" w:rsidRDefault="00552B24">
      <w:pPr>
        <w:spacing w:before="100" w:after="100" w:line="220" w:lineRule="exact"/>
        <w:ind w:firstLineChars="100" w:firstLine="180"/>
        <w:jc w:val="center"/>
        <w:rPr>
          <w:rFonts w:ascii="黑体" w:eastAsia="黑体" w:hAnsi="黑体" w:cs="黑体"/>
          <w:bCs/>
          <w:color w:val="000000" w:themeColor="text1"/>
          <w:sz w:val="18"/>
          <w:szCs w:val="18"/>
        </w:rPr>
      </w:pPr>
      <w:r>
        <w:rPr>
          <w:rFonts w:ascii="黑体" w:eastAsia="黑体" w:hAnsi="黑体" w:cs="黑体" w:hint="eastAsia"/>
          <w:bCs/>
          <w:color w:val="000000" w:themeColor="text1"/>
          <w:sz w:val="18"/>
          <w:szCs w:val="18"/>
        </w:rPr>
        <w:t>表</w:t>
      </w:r>
      <w:r>
        <w:rPr>
          <w:rFonts w:ascii="黑体" w:eastAsia="黑体" w:hAnsi="黑体" w:cs="黑体" w:hint="eastAsia"/>
          <w:bCs/>
          <w:color w:val="000000" w:themeColor="text1"/>
          <w:sz w:val="18"/>
          <w:szCs w:val="18"/>
        </w:rPr>
        <w:t xml:space="preserve">3.2.5-2    </w:t>
      </w:r>
      <w:r>
        <w:rPr>
          <w:rFonts w:ascii="黑体" w:eastAsia="黑体" w:hAnsi="黑体" w:cs="黑体" w:hint="eastAsia"/>
          <w:bCs/>
          <w:color w:val="000000" w:themeColor="text1"/>
          <w:sz w:val="18"/>
          <w:szCs w:val="18"/>
        </w:rPr>
        <w:t>焊缝的强度设计值（</w:t>
      </w:r>
      <m:oMath>
        <m:f>
          <m:fPr>
            <m:type m:val="lin"/>
            <m:ctrlPr>
              <w:rPr>
                <w:rFonts w:ascii="Cambria Math" w:eastAsia="黑体" w:hAnsi="Cambria Math" w:cs="黑体" w:hint="eastAsia"/>
                <w:bCs/>
                <w:color w:val="000000" w:themeColor="text1"/>
                <w:sz w:val="18"/>
                <w:szCs w:val="18"/>
              </w:rPr>
            </m:ctrlPr>
          </m:fPr>
          <m:num>
            <m:r>
              <m:rPr>
                <m:sty m:val="p"/>
              </m:rPr>
              <w:rPr>
                <w:rFonts w:ascii="Cambria Math" w:eastAsia="黑体" w:hAnsi="Cambria Math" w:cs="黑体" w:hint="eastAsia"/>
                <w:color w:val="000000" w:themeColor="text1"/>
                <w:sz w:val="18"/>
                <w:szCs w:val="18"/>
              </w:rPr>
              <m:t>N</m:t>
            </m:r>
          </m:num>
          <m:den>
            <m:sSup>
              <m:sSupPr>
                <m:ctrlPr>
                  <w:rPr>
                    <w:rFonts w:ascii="Cambria Math" w:eastAsia="黑体" w:hAnsi="Cambria Math" w:cs="黑体" w:hint="eastAsia"/>
                    <w:bCs/>
                    <w:color w:val="000000" w:themeColor="text1"/>
                    <w:sz w:val="18"/>
                    <w:szCs w:val="18"/>
                  </w:rPr>
                </m:ctrlPr>
              </m:sSupPr>
              <m:e>
                <m:r>
                  <m:rPr>
                    <m:sty m:val="p"/>
                  </m:rPr>
                  <w:rPr>
                    <w:rFonts w:ascii="Cambria Math" w:eastAsia="黑体" w:hAnsi="Cambria Math" w:cs="黑体" w:hint="eastAsia"/>
                    <w:color w:val="000000" w:themeColor="text1"/>
                    <w:sz w:val="18"/>
                    <w:szCs w:val="18"/>
                  </w:rPr>
                  <m:t>mm</m:t>
                </m:r>
              </m:e>
              <m:sup>
                <m:r>
                  <m:rPr>
                    <m:sty m:val="p"/>
                  </m:rPr>
                  <w:rPr>
                    <w:rFonts w:ascii="Cambria Math" w:eastAsia="黑体" w:hAnsi="Cambria Math" w:cs="黑体" w:hint="eastAsia"/>
                    <w:color w:val="000000" w:themeColor="text1"/>
                    <w:sz w:val="18"/>
                    <w:szCs w:val="18"/>
                  </w:rPr>
                  <m:t>2</m:t>
                </m:r>
              </m:sup>
            </m:sSup>
          </m:den>
        </m:f>
      </m:oMath>
      <w:r>
        <w:rPr>
          <w:rFonts w:ascii="黑体" w:eastAsia="黑体" w:hAnsi="黑体" w:cs="黑体" w:hint="eastAsia"/>
          <w:bCs/>
          <w:color w:val="000000" w:themeColor="text1"/>
          <w:sz w:val="18"/>
          <w:szCs w:val="18"/>
        </w:rPr>
        <w:t>）</w:t>
      </w:r>
    </w:p>
    <w:tbl>
      <w:tblPr>
        <w:tblStyle w:val="aff0"/>
        <w:tblW w:w="5829" w:type="dxa"/>
        <w:jc w:val="center"/>
        <w:tblLayout w:type="fixed"/>
        <w:tblLook w:val="04A0"/>
      </w:tblPr>
      <w:tblGrid>
        <w:gridCol w:w="944"/>
        <w:gridCol w:w="592"/>
        <w:gridCol w:w="890"/>
        <w:gridCol w:w="473"/>
        <w:gridCol w:w="596"/>
        <w:gridCol w:w="575"/>
        <w:gridCol w:w="779"/>
        <w:gridCol w:w="980"/>
      </w:tblGrid>
      <w:tr w:rsidR="007D7EFC">
        <w:trPr>
          <w:trHeight w:val="569"/>
          <w:jc w:val="center"/>
        </w:trPr>
        <w:tc>
          <w:tcPr>
            <w:tcW w:w="944" w:type="dxa"/>
            <w:vMerge w:val="restart"/>
            <w:vAlign w:val="center"/>
          </w:tcPr>
          <w:p w:rsidR="007D7EFC" w:rsidRDefault="00552B24">
            <w:pPr>
              <w:adjustRightInd w:val="0"/>
              <w:snapToGrid w:val="0"/>
              <w:spacing w:line="220" w:lineRule="exact"/>
              <w:jc w:val="center"/>
              <w:rPr>
                <w:snapToGrid w:val="0"/>
                <w:kern w:val="0"/>
                <w:sz w:val="15"/>
                <w:szCs w:val="15"/>
              </w:rPr>
            </w:pPr>
            <w:r>
              <w:rPr>
                <w:rFonts w:hAnsi="宋体"/>
                <w:snapToGrid w:val="0"/>
                <w:kern w:val="0"/>
                <w:sz w:val="15"/>
                <w:szCs w:val="15"/>
              </w:rPr>
              <w:t>焊接方法和</w:t>
            </w:r>
          </w:p>
          <w:p w:rsidR="007D7EFC" w:rsidRDefault="00552B24">
            <w:pPr>
              <w:adjustRightInd w:val="0"/>
              <w:snapToGrid w:val="0"/>
              <w:spacing w:line="220" w:lineRule="exact"/>
              <w:jc w:val="center"/>
              <w:rPr>
                <w:snapToGrid w:val="0"/>
                <w:kern w:val="0"/>
                <w:sz w:val="15"/>
                <w:szCs w:val="15"/>
              </w:rPr>
            </w:pPr>
            <w:r>
              <w:rPr>
                <w:rFonts w:hAnsi="宋体"/>
                <w:snapToGrid w:val="0"/>
                <w:kern w:val="0"/>
                <w:sz w:val="15"/>
                <w:szCs w:val="15"/>
              </w:rPr>
              <w:t>焊条型号</w:t>
            </w:r>
          </w:p>
        </w:tc>
        <w:tc>
          <w:tcPr>
            <w:tcW w:w="1482" w:type="dxa"/>
            <w:gridSpan w:val="2"/>
          </w:tcPr>
          <w:p w:rsidR="007D7EFC" w:rsidRDefault="00552B24">
            <w:pPr>
              <w:adjustRightInd w:val="0"/>
              <w:snapToGrid w:val="0"/>
              <w:spacing w:line="220" w:lineRule="exact"/>
              <w:jc w:val="center"/>
              <w:rPr>
                <w:snapToGrid w:val="0"/>
                <w:kern w:val="0"/>
                <w:sz w:val="15"/>
                <w:szCs w:val="15"/>
              </w:rPr>
            </w:pPr>
            <w:r>
              <w:rPr>
                <w:rFonts w:hAnsi="宋体"/>
                <w:snapToGrid w:val="0"/>
                <w:kern w:val="0"/>
                <w:sz w:val="15"/>
                <w:szCs w:val="15"/>
              </w:rPr>
              <w:t>钢材牌号规格</w:t>
            </w:r>
          </w:p>
          <w:p w:rsidR="007D7EFC" w:rsidRDefault="00552B24">
            <w:pPr>
              <w:adjustRightInd w:val="0"/>
              <w:snapToGrid w:val="0"/>
              <w:spacing w:line="220" w:lineRule="exact"/>
              <w:jc w:val="center"/>
              <w:rPr>
                <w:snapToGrid w:val="0"/>
                <w:kern w:val="0"/>
                <w:sz w:val="15"/>
                <w:szCs w:val="15"/>
              </w:rPr>
            </w:pPr>
            <w:r>
              <w:rPr>
                <w:rFonts w:hAnsi="宋体"/>
                <w:snapToGrid w:val="0"/>
                <w:kern w:val="0"/>
                <w:sz w:val="15"/>
                <w:szCs w:val="15"/>
              </w:rPr>
              <w:t>和标准号</w:t>
            </w:r>
          </w:p>
        </w:tc>
        <w:tc>
          <w:tcPr>
            <w:tcW w:w="2423" w:type="dxa"/>
            <w:gridSpan w:val="4"/>
          </w:tcPr>
          <w:p w:rsidR="007D7EFC" w:rsidRDefault="00552B24">
            <w:pPr>
              <w:adjustRightInd w:val="0"/>
              <w:snapToGrid w:val="0"/>
              <w:spacing w:line="360" w:lineRule="exact"/>
              <w:jc w:val="center"/>
              <w:rPr>
                <w:snapToGrid w:val="0"/>
                <w:kern w:val="0"/>
                <w:sz w:val="15"/>
                <w:szCs w:val="15"/>
              </w:rPr>
            </w:pPr>
            <w:r>
              <w:rPr>
                <w:rFonts w:hAnsi="宋体"/>
                <w:snapToGrid w:val="0"/>
                <w:kern w:val="0"/>
                <w:sz w:val="15"/>
                <w:szCs w:val="15"/>
              </w:rPr>
              <w:t>对接焊接</w:t>
            </w:r>
          </w:p>
        </w:tc>
        <w:tc>
          <w:tcPr>
            <w:tcW w:w="980" w:type="dxa"/>
          </w:tcPr>
          <w:p w:rsidR="007D7EFC" w:rsidRDefault="00552B24">
            <w:pPr>
              <w:adjustRightInd w:val="0"/>
              <w:snapToGrid w:val="0"/>
              <w:spacing w:line="360" w:lineRule="exact"/>
              <w:jc w:val="center"/>
              <w:rPr>
                <w:snapToGrid w:val="0"/>
                <w:kern w:val="0"/>
                <w:sz w:val="15"/>
                <w:szCs w:val="15"/>
              </w:rPr>
            </w:pPr>
            <w:r>
              <w:rPr>
                <w:rFonts w:hAnsi="宋体"/>
                <w:snapToGrid w:val="0"/>
                <w:kern w:val="0"/>
                <w:sz w:val="15"/>
                <w:szCs w:val="15"/>
              </w:rPr>
              <w:t>角焊接</w:t>
            </w:r>
          </w:p>
        </w:tc>
      </w:tr>
      <w:tr w:rsidR="007D7EFC">
        <w:trPr>
          <w:jc w:val="center"/>
        </w:trPr>
        <w:tc>
          <w:tcPr>
            <w:tcW w:w="944" w:type="dxa"/>
            <w:vMerge/>
          </w:tcPr>
          <w:p w:rsidR="007D7EFC" w:rsidRDefault="007D7EFC">
            <w:pPr>
              <w:adjustRightInd w:val="0"/>
              <w:snapToGrid w:val="0"/>
              <w:spacing w:line="220" w:lineRule="exact"/>
              <w:jc w:val="center"/>
              <w:rPr>
                <w:snapToGrid w:val="0"/>
                <w:kern w:val="0"/>
                <w:sz w:val="15"/>
                <w:szCs w:val="15"/>
              </w:rPr>
            </w:pPr>
          </w:p>
        </w:tc>
        <w:tc>
          <w:tcPr>
            <w:tcW w:w="592" w:type="dxa"/>
            <w:vMerge w:val="restart"/>
            <w:vAlign w:val="center"/>
          </w:tcPr>
          <w:p w:rsidR="007D7EFC" w:rsidRDefault="00552B24">
            <w:pPr>
              <w:adjustRightInd w:val="0"/>
              <w:snapToGrid w:val="0"/>
              <w:spacing w:line="220" w:lineRule="exact"/>
              <w:jc w:val="center"/>
              <w:rPr>
                <w:snapToGrid w:val="0"/>
                <w:kern w:val="0"/>
                <w:sz w:val="15"/>
                <w:szCs w:val="15"/>
              </w:rPr>
            </w:pPr>
            <w:r>
              <w:rPr>
                <w:rFonts w:hAnsi="宋体"/>
                <w:snapToGrid w:val="0"/>
                <w:kern w:val="0"/>
                <w:sz w:val="15"/>
                <w:szCs w:val="15"/>
              </w:rPr>
              <w:t>牌号</w:t>
            </w:r>
          </w:p>
        </w:tc>
        <w:tc>
          <w:tcPr>
            <w:tcW w:w="890" w:type="dxa"/>
            <w:vMerge w:val="restart"/>
            <w:vAlign w:val="center"/>
          </w:tcPr>
          <w:p w:rsidR="007D7EFC" w:rsidRDefault="00552B24">
            <w:pPr>
              <w:adjustRightInd w:val="0"/>
              <w:snapToGrid w:val="0"/>
              <w:spacing w:line="220" w:lineRule="exact"/>
              <w:jc w:val="center"/>
              <w:rPr>
                <w:snapToGrid w:val="0"/>
                <w:kern w:val="0"/>
                <w:sz w:val="15"/>
                <w:szCs w:val="15"/>
              </w:rPr>
            </w:pPr>
            <w:r>
              <w:rPr>
                <w:rFonts w:hAnsi="宋体"/>
                <w:snapToGrid w:val="0"/>
                <w:kern w:val="0"/>
                <w:sz w:val="15"/>
                <w:szCs w:val="15"/>
              </w:rPr>
              <w:t>厚度或直径</w:t>
            </w:r>
            <w:r>
              <w:rPr>
                <w:rFonts w:hAnsi="宋体" w:hint="eastAsia"/>
                <w:snapToGrid w:val="0"/>
                <w:kern w:val="0"/>
                <w:sz w:val="15"/>
                <w:szCs w:val="15"/>
              </w:rPr>
              <w:t>(</w:t>
            </w:r>
            <w:r>
              <w:rPr>
                <w:snapToGrid w:val="0"/>
                <w:kern w:val="0"/>
                <w:sz w:val="15"/>
                <w:szCs w:val="15"/>
              </w:rPr>
              <w:t>mm</w:t>
            </w:r>
            <w:r>
              <w:rPr>
                <w:rFonts w:hint="eastAsia"/>
                <w:snapToGrid w:val="0"/>
                <w:kern w:val="0"/>
                <w:sz w:val="15"/>
                <w:szCs w:val="15"/>
              </w:rPr>
              <w:t>)</w:t>
            </w:r>
          </w:p>
        </w:tc>
        <w:tc>
          <w:tcPr>
            <w:tcW w:w="473" w:type="dxa"/>
            <w:vMerge w:val="restart"/>
            <w:vAlign w:val="center"/>
          </w:tcPr>
          <w:p w:rsidR="007D7EFC" w:rsidRDefault="00552B24">
            <w:pPr>
              <w:adjustRightInd w:val="0"/>
              <w:snapToGrid w:val="0"/>
              <w:spacing w:line="220" w:lineRule="exact"/>
              <w:jc w:val="center"/>
              <w:rPr>
                <w:snapToGrid w:val="0"/>
                <w:kern w:val="0"/>
                <w:sz w:val="15"/>
                <w:szCs w:val="15"/>
              </w:rPr>
            </w:pPr>
            <w:r>
              <w:rPr>
                <w:rFonts w:hAnsi="宋体"/>
                <w:snapToGrid w:val="0"/>
                <w:kern w:val="0"/>
                <w:sz w:val="15"/>
                <w:szCs w:val="15"/>
              </w:rPr>
              <w:t>抗压</w:t>
            </w:r>
            <w:r w:rsidR="007D7EFC" w:rsidRPr="007D7EFC">
              <w:rPr>
                <w:color w:val="000000" w:themeColor="text1"/>
                <w:position w:val="-8"/>
                <w:szCs w:val="21"/>
              </w:rPr>
              <w:object w:dxaOrig="260" w:dyaOrig="280">
                <v:shape id="_x0000_i1116" type="#_x0000_t75" style="width:15pt;height:15pt" o:ole="">
                  <v:imagedata r:id="rId204" o:title=""/>
                </v:shape>
                <o:OLEObject Type="Embed" ProgID="Equation.DSMT4" ShapeID="_x0000_i1116" DrawAspect="Content" ObjectID="_1602057826" r:id="rId205"/>
              </w:object>
            </w:r>
          </w:p>
        </w:tc>
        <w:tc>
          <w:tcPr>
            <w:tcW w:w="1171" w:type="dxa"/>
            <w:gridSpan w:val="2"/>
            <w:vAlign w:val="center"/>
          </w:tcPr>
          <w:p w:rsidR="007D7EFC" w:rsidRDefault="00552B24">
            <w:pPr>
              <w:adjustRightInd w:val="0"/>
              <w:snapToGrid w:val="0"/>
              <w:jc w:val="center"/>
              <w:rPr>
                <w:snapToGrid w:val="0"/>
                <w:kern w:val="0"/>
                <w:sz w:val="15"/>
                <w:szCs w:val="15"/>
              </w:rPr>
            </w:pPr>
            <w:r>
              <w:rPr>
                <w:rFonts w:hAnsi="宋体"/>
                <w:snapToGrid w:val="0"/>
                <w:kern w:val="0"/>
                <w:sz w:val="15"/>
                <w:szCs w:val="15"/>
              </w:rPr>
              <w:t>焊缝质量为下列级时</w:t>
            </w:r>
            <w:r w:rsidR="007D7EFC" w:rsidRPr="007D7EFC">
              <w:rPr>
                <w:color w:val="000000" w:themeColor="text1"/>
                <w:position w:val="-8"/>
                <w:szCs w:val="21"/>
              </w:rPr>
              <w:object w:dxaOrig="260" w:dyaOrig="280">
                <v:shape id="_x0000_i1117" type="#_x0000_t75" style="width:15pt;height:15pt" o:ole="">
                  <v:imagedata r:id="rId206" o:title=""/>
                </v:shape>
                <o:OLEObject Type="Embed" ProgID="Equation.DSMT4" ShapeID="_x0000_i1117" DrawAspect="Content" ObjectID="_1602057827" r:id="rId207"/>
              </w:object>
            </w:r>
          </w:p>
        </w:tc>
        <w:tc>
          <w:tcPr>
            <w:tcW w:w="779" w:type="dxa"/>
            <w:vMerge w:val="restart"/>
            <w:vAlign w:val="center"/>
          </w:tcPr>
          <w:p w:rsidR="007D7EFC" w:rsidRDefault="00552B24">
            <w:pPr>
              <w:adjustRightInd w:val="0"/>
              <w:snapToGrid w:val="0"/>
              <w:spacing w:line="220" w:lineRule="exact"/>
              <w:jc w:val="center"/>
              <w:rPr>
                <w:snapToGrid w:val="0"/>
                <w:kern w:val="0"/>
                <w:sz w:val="15"/>
                <w:szCs w:val="15"/>
              </w:rPr>
            </w:pPr>
            <w:r>
              <w:rPr>
                <w:rFonts w:hAnsi="宋体"/>
                <w:snapToGrid w:val="0"/>
                <w:kern w:val="0"/>
                <w:sz w:val="15"/>
                <w:szCs w:val="15"/>
              </w:rPr>
              <w:t>抗剪</w:t>
            </w:r>
            <w:r w:rsidR="007D7EFC" w:rsidRPr="007D7EFC">
              <w:rPr>
                <w:color w:val="000000" w:themeColor="text1"/>
                <w:position w:val="-8"/>
                <w:szCs w:val="21"/>
              </w:rPr>
              <w:object w:dxaOrig="260" w:dyaOrig="280">
                <v:shape id="_x0000_i1118" type="#_x0000_t75" style="width:15pt;height:15pt" o:ole="">
                  <v:imagedata r:id="rId208" o:title=""/>
                </v:shape>
                <o:OLEObject Type="Embed" ProgID="Equation.DSMT4" ShapeID="_x0000_i1118" DrawAspect="Content" ObjectID="_1602057828" r:id="rId209"/>
              </w:object>
            </w:r>
          </w:p>
        </w:tc>
        <w:tc>
          <w:tcPr>
            <w:tcW w:w="980" w:type="dxa"/>
            <w:vMerge w:val="restart"/>
            <w:vAlign w:val="center"/>
          </w:tcPr>
          <w:p w:rsidR="007D7EFC" w:rsidRDefault="00552B24">
            <w:pPr>
              <w:adjustRightInd w:val="0"/>
              <w:snapToGrid w:val="0"/>
              <w:spacing w:line="220" w:lineRule="exact"/>
              <w:jc w:val="center"/>
              <w:rPr>
                <w:snapToGrid w:val="0"/>
                <w:kern w:val="0"/>
                <w:sz w:val="15"/>
                <w:szCs w:val="15"/>
              </w:rPr>
            </w:pPr>
            <w:r>
              <w:rPr>
                <w:rFonts w:hAnsi="宋体"/>
                <w:snapToGrid w:val="0"/>
                <w:kern w:val="0"/>
                <w:sz w:val="15"/>
                <w:szCs w:val="15"/>
              </w:rPr>
              <w:t>抗拉、抗压和抗剪</w:t>
            </w:r>
            <w:r w:rsidR="007D7EFC" w:rsidRPr="007D7EFC">
              <w:rPr>
                <w:color w:val="000000" w:themeColor="text1"/>
                <w:position w:val="-8"/>
                <w:szCs w:val="21"/>
              </w:rPr>
              <w:object w:dxaOrig="260" w:dyaOrig="280">
                <v:shape id="_x0000_i1119" type="#_x0000_t75" style="width:15pt;height:15pt" o:ole="">
                  <v:imagedata r:id="rId206" o:title=""/>
                </v:shape>
                <o:OLEObject Type="Embed" ProgID="Equation.DSMT4" ShapeID="_x0000_i1119" DrawAspect="Content" ObjectID="_1602057829" r:id="rId210"/>
              </w:object>
            </w:r>
          </w:p>
        </w:tc>
      </w:tr>
      <w:tr w:rsidR="007D7EFC">
        <w:trPr>
          <w:trHeight w:val="90"/>
          <w:jc w:val="center"/>
        </w:trPr>
        <w:tc>
          <w:tcPr>
            <w:tcW w:w="944" w:type="dxa"/>
            <w:vMerge/>
          </w:tcPr>
          <w:p w:rsidR="007D7EFC" w:rsidRDefault="007D7EFC">
            <w:pPr>
              <w:adjustRightInd w:val="0"/>
              <w:snapToGrid w:val="0"/>
              <w:spacing w:line="220" w:lineRule="exact"/>
              <w:jc w:val="center"/>
              <w:rPr>
                <w:snapToGrid w:val="0"/>
                <w:kern w:val="0"/>
                <w:sz w:val="15"/>
                <w:szCs w:val="15"/>
              </w:rPr>
            </w:pPr>
          </w:p>
        </w:tc>
        <w:tc>
          <w:tcPr>
            <w:tcW w:w="592" w:type="dxa"/>
            <w:vMerge/>
          </w:tcPr>
          <w:p w:rsidR="007D7EFC" w:rsidRDefault="007D7EFC">
            <w:pPr>
              <w:adjustRightInd w:val="0"/>
              <w:snapToGrid w:val="0"/>
              <w:spacing w:line="220" w:lineRule="exact"/>
              <w:jc w:val="center"/>
              <w:rPr>
                <w:snapToGrid w:val="0"/>
                <w:kern w:val="0"/>
                <w:sz w:val="15"/>
                <w:szCs w:val="15"/>
              </w:rPr>
            </w:pPr>
          </w:p>
        </w:tc>
        <w:tc>
          <w:tcPr>
            <w:tcW w:w="890" w:type="dxa"/>
            <w:vMerge/>
          </w:tcPr>
          <w:p w:rsidR="007D7EFC" w:rsidRDefault="007D7EFC">
            <w:pPr>
              <w:adjustRightInd w:val="0"/>
              <w:snapToGrid w:val="0"/>
              <w:spacing w:line="220" w:lineRule="exact"/>
              <w:jc w:val="center"/>
              <w:rPr>
                <w:snapToGrid w:val="0"/>
                <w:kern w:val="0"/>
                <w:sz w:val="15"/>
                <w:szCs w:val="15"/>
              </w:rPr>
            </w:pPr>
          </w:p>
        </w:tc>
        <w:tc>
          <w:tcPr>
            <w:tcW w:w="473" w:type="dxa"/>
            <w:vMerge/>
          </w:tcPr>
          <w:p w:rsidR="007D7EFC" w:rsidRDefault="007D7EFC">
            <w:pPr>
              <w:adjustRightInd w:val="0"/>
              <w:snapToGrid w:val="0"/>
              <w:spacing w:line="220" w:lineRule="exact"/>
              <w:jc w:val="center"/>
              <w:rPr>
                <w:snapToGrid w:val="0"/>
                <w:kern w:val="0"/>
                <w:sz w:val="15"/>
                <w:szCs w:val="15"/>
              </w:rPr>
            </w:pPr>
          </w:p>
        </w:tc>
        <w:tc>
          <w:tcPr>
            <w:tcW w:w="596" w:type="dxa"/>
          </w:tcPr>
          <w:p w:rsidR="007D7EFC" w:rsidRDefault="00552B24">
            <w:pPr>
              <w:adjustRightInd w:val="0"/>
              <w:snapToGrid w:val="0"/>
              <w:spacing w:line="220" w:lineRule="exact"/>
              <w:jc w:val="center"/>
              <w:rPr>
                <w:snapToGrid w:val="0"/>
                <w:kern w:val="0"/>
                <w:sz w:val="15"/>
                <w:szCs w:val="15"/>
              </w:rPr>
            </w:pPr>
            <w:r>
              <w:rPr>
                <w:rFonts w:hAnsi="宋体"/>
                <w:snapToGrid w:val="0"/>
                <w:kern w:val="0"/>
                <w:sz w:val="15"/>
                <w:szCs w:val="15"/>
              </w:rPr>
              <w:t>一、二级</w:t>
            </w:r>
          </w:p>
        </w:tc>
        <w:tc>
          <w:tcPr>
            <w:tcW w:w="575" w:type="dxa"/>
          </w:tcPr>
          <w:p w:rsidR="007D7EFC" w:rsidRDefault="00552B24">
            <w:pPr>
              <w:adjustRightInd w:val="0"/>
              <w:snapToGrid w:val="0"/>
              <w:spacing w:line="220" w:lineRule="exact"/>
              <w:jc w:val="center"/>
              <w:rPr>
                <w:snapToGrid w:val="0"/>
                <w:kern w:val="0"/>
                <w:sz w:val="15"/>
                <w:szCs w:val="15"/>
              </w:rPr>
            </w:pPr>
            <w:r>
              <w:rPr>
                <w:rFonts w:hAnsi="宋体"/>
                <w:snapToGrid w:val="0"/>
                <w:kern w:val="0"/>
                <w:sz w:val="15"/>
                <w:szCs w:val="15"/>
              </w:rPr>
              <w:t>三级</w:t>
            </w:r>
          </w:p>
        </w:tc>
        <w:tc>
          <w:tcPr>
            <w:tcW w:w="779" w:type="dxa"/>
            <w:vMerge/>
          </w:tcPr>
          <w:p w:rsidR="007D7EFC" w:rsidRDefault="007D7EFC">
            <w:pPr>
              <w:adjustRightInd w:val="0"/>
              <w:snapToGrid w:val="0"/>
              <w:spacing w:line="220" w:lineRule="exact"/>
              <w:jc w:val="center"/>
              <w:rPr>
                <w:snapToGrid w:val="0"/>
                <w:kern w:val="0"/>
                <w:sz w:val="15"/>
                <w:szCs w:val="15"/>
              </w:rPr>
            </w:pPr>
          </w:p>
        </w:tc>
        <w:tc>
          <w:tcPr>
            <w:tcW w:w="980" w:type="dxa"/>
            <w:vMerge/>
          </w:tcPr>
          <w:p w:rsidR="007D7EFC" w:rsidRDefault="007D7EFC">
            <w:pPr>
              <w:adjustRightInd w:val="0"/>
              <w:snapToGrid w:val="0"/>
              <w:spacing w:line="220" w:lineRule="exact"/>
              <w:jc w:val="center"/>
              <w:rPr>
                <w:snapToGrid w:val="0"/>
                <w:kern w:val="0"/>
                <w:sz w:val="15"/>
                <w:szCs w:val="15"/>
              </w:rPr>
            </w:pPr>
          </w:p>
        </w:tc>
      </w:tr>
      <w:tr w:rsidR="007D7EFC">
        <w:trPr>
          <w:trHeight w:val="299"/>
          <w:jc w:val="center"/>
        </w:trPr>
        <w:tc>
          <w:tcPr>
            <w:tcW w:w="944" w:type="dxa"/>
            <w:vMerge w:val="restart"/>
          </w:tcPr>
          <w:p w:rsidR="007D7EFC" w:rsidRDefault="00552B24">
            <w:pPr>
              <w:adjustRightInd w:val="0"/>
              <w:snapToGrid w:val="0"/>
              <w:spacing w:line="180" w:lineRule="exact"/>
              <w:rPr>
                <w:snapToGrid w:val="0"/>
                <w:kern w:val="0"/>
                <w:sz w:val="15"/>
                <w:szCs w:val="15"/>
              </w:rPr>
            </w:pPr>
            <w:r>
              <w:rPr>
                <w:rFonts w:hAnsi="宋体"/>
                <w:snapToGrid w:val="0"/>
                <w:kern w:val="0"/>
                <w:sz w:val="15"/>
                <w:szCs w:val="15"/>
              </w:rPr>
              <w:t>自动焊、半自动焊和</w:t>
            </w:r>
            <w:r>
              <w:rPr>
                <w:snapToGrid w:val="0"/>
                <w:kern w:val="0"/>
                <w:sz w:val="15"/>
                <w:szCs w:val="15"/>
              </w:rPr>
              <w:t>E43</w:t>
            </w:r>
            <w:r>
              <w:rPr>
                <w:rFonts w:hAnsi="宋体"/>
                <w:snapToGrid w:val="0"/>
                <w:kern w:val="0"/>
                <w:sz w:val="15"/>
                <w:szCs w:val="15"/>
              </w:rPr>
              <w:t>型焊条的手工焊</w:t>
            </w:r>
          </w:p>
        </w:tc>
        <w:tc>
          <w:tcPr>
            <w:tcW w:w="592" w:type="dxa"/>
            <w:vMerge w:val="restart"/>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Q235</w:t>
            </w:r>
          </w:p>
        </w:tc>
        <w:tc>
          <w:tcPr>
            <w:tcW w:w="890" w:type="dxa"/>
          </w:tcPr>
          <w:p w:rsidR="007D7EFC" w:rsidRDefault="00552B24">
            <w:pPr>
              <w:adjustRightInd w:val="0"/>
              <w:snapToGrid w:val="0"/>
              <w:spacing w:line="220" w:lineRule="exact"/>
              <w:rPr>
                <w:snapToGrid w:val="0"/>
                <w:kern w:val="0"/>
                <w:sz w:val="15"/>
                <w:szCs w:val="15"/>
              </w:rPr>
            </w:pPr>
            <m:oMathPara>
              <m:oMath>
                <m:r>
                  <m:rPr>
                    <m:sty m:val="p"/>
                  </m:rPr>
                  <w:rPr>
                    <w:rFonts w:ascii="Cambria Math" w:eastAsia="仿宋" w:hAnsi="Cambria Math"/>
                    <w:color w:val="000000"/>
                    <w:sz w:val="15"/>
                    <w:szCs w:val="15"/>
                  </w:rPr>
                  <m:t>≤16</m:t>
                </m:r>
              </m:oMath>
            </m:oMathPara>
          </w:p>
        </w:tc>
        <w:tc>
          <w:tcPr>
            <w:tcW w:w="473"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215</w:t>
            </w:r>
          </w:p>
        </w:tc>
        <w:tc>
          <w:tcPr>
            <w:tcW w:w="596"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215</w:t>
            </w:r>
          </w:p>
        </w:tc>
        <w:tc>
          <w:tcPr>
            <w:tcW w:w="575"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185</w:t>
            </w:r>
          </w:p>
        </w:tc>
        <w:tc>
          <w:tcPr>
            <w:tcW w:w="779"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125</w:t>
            </w:r>
          </w:p>
        </w:tc>
        <w:tc>
          <w:tcPr>
            <w:tcW w:w="980" w:type="dxa"/>
            <w:vMerge w:val="restart"/>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160</w:t>
            </w:r>
          </w:p>
        </w:tc>
      </w:tr>
      <w:tr w:rsidR="007D7EFC">
        <w:trPr>
          <w:trHeight w:val="299"/>
          <w:jc w:val="center"/>
        </w:trPr>
        <w:tc>
          <w:tcPr>
            <w:tcW w:w="944" w:type="dxa"/>
            <w:vMerge/>
          </w:tcPr>
          <w:p w:rsidR="007D7EFC" w:rsidRDefault="007D7EFC">
            <w:pPr>
              <w:adjustRightInd w:val="0"/>
              <w:snapToGrid w:val="0"/>
              <w:spacing w:line="220" w:lineRule="exact"/>
              <w:rPr>
                <w:snapToGrid w:val="0"/>
                <w:kern w:val="0"/>
                <w:sz w:val="15"/>
                <w:szCs w:val="15"/>
              </w:rPr>
            </w:pPr>
          </w:p>
        </w:tc>
        <w:tc>
          <w:tcPr>
            <w:tcW w:w="592" w:type="dxa"/>
            <w:vMerge/>
            <w:vAlign w:val="center"/>
          </w:tcPr>
          <w:p w:rsidR="007D7EFC" w:rsidRDefault="007D7EFC">
            <w:pPr>
              <w:adjustRightInd w:val="0"/>
              <w:snapToGrid w:val="0"/>
              <w:spacing w:line="220" w:lineRule="exact"/>
              <w:jc w:val="center"/>
              <w:rPr>
                <w:snapToGrid w:val="0"/>
                <w:kern w:val="0"/>
                <w:sz w:val="15"/>
                <w:szCs w:val="15"/>
              </w:rPr>
            </w:pPr>
          </w:p>
        </w:tc>
        <w:tc>
          <w:tcPr>
            <w:tcW w:w="890" w:type="dxa"/>
          </w:tcPr>
          <w:p w:rsidR="007D7EFC" w:rsidRDefault="00552B24">
            <w:pPr>
              <w:adjustRightInd w:val="0"/>
              <w:snapToGrid w:val="0"/>
              <w:spacing w:line="220" w:lineRule="exact"/>
              <w:rPr>
                <w:snapToGrid w:val="0"/>
                <w:kern w:val="0"/>
                <w:sz w:val="15"/>
                <w:szCs w:val="15"/>
              </w:rPr>
            </w:pPr>
            <m:oMathPara>
              <m:oMath>
                <m:r>
                  <m:rPr>
                    <m:sty m:val="p"/>
                  </m:rPr>
                  <w:rPr>
                    <w:rFonts w:ascii="Cambria Math" w:eastAsia="仿宋"/>
                    <w:color w:val="000000"/>
                    <w:sz w:val="15"/>
                    <w:szCs w:val="15"/>
                  </w:rPr>
                  <m:t>&gt;</m:t>
                </m:r>
                <m:r>
                  <w:rPr>
                    <w:rFonts w:ascii="Cambria Math" w:eastAsia="仿宋"/>
                    <w:color w:val="000000"/>
                    <w:sz w:val="15"/>
                    <w:szCs w:val="15"/>
                  </w:rPr>
                  <m:t>16~40</m:t>
                </m:r>
              </m:oMath>
            </m:oMathPara>
          </w:p>
        </w:tc>
        <w:tc>
          <w:tcPr>
            <w:tcW w:w="473"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205</w:t>
            </w:r>
          </w:p>
        </w:tc>
        <w:tc>
          <w:tcPr>
            <w:tcW w:w="596"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205</w:t>
            </w:r>
          </w:p>
        </w:tc>
        <w:tc>
          <w:tcPr>
            <w:tcW w:w="575"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175</w:t>
            </w:r>
          </w:p>
        </w:tc>
        <w:tc>
          <w:tcPr>
            <w:tcW w:w="779"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120</w:t>
            </w:r>
          </w:p>
        </w:tc>
        <w:tc>
          <w:tcPr>
            <w:tcW w:w="980" w:type="dxa"/>
            <w:vMerge/>
            <w:vAlign w:val="center"/>
          </w:tcPr>
          <w:p w:rsidR="007D7EFC" w:rsidRDefault="007D7EFC">
            <w:pPr>
              <w:adjustRightInd w:val="0"/>
              <w:snapToGrid w:val="0"/>
              <w:spacing w:line="220" w:lineRule="exact"/>
              <w:jc w:val="center"/>
              <w:rPr>
                <w:snapToGrid w:val="0"/>
                <w:kern w:val="0"/>
                <w:sz w:val="15"/>
                <w:szCs w:val="15"/>
              </w:rPr>
            </w:pPr>
          </w:p>
        </w:tc>
      </w:tr>
      <w:tr w:rsidR="007D7EFC">
        <w:trPr>
          <w:jc w:val="center"/>
        </w:trPr>
        <w:tc>
          <w:tcPr>
            <w:tcW w:w="944" w:type="dxa"/>
            <w:vMerge/>
          </w:tcPr>
          <w:p w:rsidR="007D7EFC" w:rsidRDefault="007D7EFC">
            <w:pPr>
              <w:adjustRightInd w:val="0"/>
              <w:snapToGrid w:val="0"/>
              <w:spacing w:line="220" w:lineRule="exact"/>
              <w:rPr>
                <w:snapToGrid w:val="0"/>
                <w:kern w:val="0"/>
                <w:sz w:val="15"/>
                <w:szCs w:val="15"/>
              </w:rPr>
            </w:pPr>
          </w:p>
        </w:tc>
        <w:tc>
          <w:tcPr>
            <w:tcW w:w="592" w:type="dxa"/>
            <w:vMerge/>
            <w:vAlign w:val="center"/>
          </w:tcPr>
          <w:p w:rsidR="007D7EFC" w:rsidRDefault="007D7EFC">
            <w:pPr>
              <w:adjustRightInd w:val="0"/>
              <w:snapToGrid w:val="0"/>
              <w:spacing w:line="220" w:lineRule="exact"/>
              <w:jc w:val="center"/>
              <w:rPr>
                <w:snapToGrid w:val="0"/>
                <w:kern w:val="0"/>
                <w:sz w:val="15"/>
                <w:szCs w:val="15"/>
              </w:rPr>
            </w:pPr>
          </w:p>
        </w:tc>
        <w:tc>
          <w:tcPr>
            <w:tcW w:w="890" w:type="dxa"/>
          </w:tcPr>
          <w:p w:rsidR="007D7EFC" w:rsidRDefault="00552B24">
            <w:pPr>
              <w:adjustRightInd w:val="0"/>
              <w:snapToGrid w:val="0"/>
              <w:spacing w:line="220" w:lineRule="exact"/>
              <w:rPr>
                <w:snapToGrid w:val="0"/>
                <w:kern w:val="0"/>
                <w:sz w:val="15"/>
                <w:szCs w:val="15"/>
              </w:rPr>
            </w:pPr>
            <m:oMathPara>
              <m:oMath>
                <m:r>
                  <m:rPr>
                    <m:sty m:val="p"/>
                  </m:rPr>
                  <w:rPr>
                    <w:rFonts w:ascii="Cambria Math" w:eastAsia="仿宋"/>
                    <w:color w:val="000000"/>
                    <w:sz w:val="15"/>
                    <w:szCs w:val="15"/>
                  </w:rPr>
                  <m:t>&gt;</m:t>
                </m:r>
                <m:r>
                  <w:rPr>
                    <w:rFonts w:ascii="Cambria Math" w:eastAsia="仿宋"/>
                    <w:color w:val="000000"/>
                    <w:sz w:val="15"/>
                    <w:szCs w:val="15"/>
                  </w:rPr>
                  <m:t>40~60</m:t>
                </m:r>
              </m:oMath>
            </m:oMathPara>
          </w:p>
        </w:tc>
        <w:tc>
          <w:tcPr>
            <w:tcW w:w="473"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200</w:t>
            </w:r>
          </w:p>
        </w:tc>
        <w:tc>
          <w:tcPr>
            <w:tcW w:w="596"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200</w:t>
            </w:r>
          </w:p>
        </w:tc>
        <w:tc>
          <w:tcPr>
            <w:tcW w:w="575"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170</w:t>
            </w:r>
          </w:p>
        </w:tc>
        <w:tc>
          <w:tcPr>
            <w:tcW w:w="779" w:type="dxa"/>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115</w:t>
            </w:r>
          </w:p>
        </w:tc>
        <w:tc>
          <w:tcPr>
            <w:tcW w:w="980" w:type="dxa"/>
            <w:vMerge/>
            <w:vAlign w:val="center"/>
          </w:tcPr>
          <w:p w:rsidR="007D7EFC" w:rsidRDefault="007D7EFC">
            <w:pPr>
              <w:adjustRightInd w:val="0"/>
              <w:snapToGrid w:val="0"/>
              <w:spacing w:line="220" w:lineRule="exact"/>
              <w:jc w:val="center"/>
              <w:rPr>
                <w:snapToGrid w:val="0"/>
                <w:kern w:val="0"/>
                <w:sz w:val="15"/>
                <w:szCs w:val="15"/>
              </w:rPr>
            </w:pPr>
          </w:p>
        </w:tc>
      </w:tr>
      <w:tr w:rsidR="007D7EFC">
        <w:trPr>
          <w:trHeight w:val="371"/>
          <w:jc w:val="center"/>
        </w:trPr>
        <w:tc>
          <w:tcPr>
            <w:tcW w:w="944" w:type="dxa"/>
            <w:vMerge w:val="restart"/>
          </w:tcPr>
          <w:p w:rsidR="007D7EFC" w:rsidRDefault="00552B24">
            <w:pPr>
              <w:adjustRightInd w:val="0"/>
              <w:snapToGrid w:val="0"/>
              <w:spacing w:line="220" w:lineRule="exact"/>
              <w:rPr>
                <w:snapToGrid w:val="0"/>
                <w:kern w:val="0"/>
                <w:sz w:val="15"/>
                <w:szCs w:val="15"/>
              </w:rPr>
            </w:pPr>
            <w:r>
              <w:rPr>
                <w:rFonts w:hAnsi="宋体"/>
                <w:snapToGrid w:val="0"/>
                <w:kern w:val="0"/>
                <w:sz w:val="15"/>
                <w:szCs w:val="15"/>
              </w:rPr>
              <w:t>自动焊、半自动焊和</w:t>
            </w:r>
            <w:r>
              <w:rPr>
                <w:snapToGrid w:val="0"/>
                <w:kern w:val="0"/>
                <w:sz w:val="15"/>
                <w:szCs w:val="15"/>
              </w:rPr>
              <w:t>E50</w:t>
            </w:r>
            <w:r>
              <w:rPr>
                <w:rFonts w:hAnsi="宋体"/>
                <w:snapToGrid w:val="0"/>
                <w:kern w:val="0"/>
                <w:sz w:val="15"/>
                <w:szCs w:val="15"/>
              </w:rPr>
              <w:t>型焊条的手工焊</w:t>
            </w:r>
          </w:p>
        </w:tc>
        <w:tc>
          <w:tcPr>
            <w:tcW w:w="592" w:type="dxa"/>
            <w:vMerge w:val="restart"/>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Q345</w:t>
            </w:r>
          </w:p>
        </w:tc>
        <w:tc>
          <w:tcPr>
            <w:tcW w:w="890" w:type="dxa"/>
          </w:tcPr>
          <w:p w:rsidR="007D7EFC" w:rsidRDefault="00552B24">
            <w:pPr>
              <w:adjustRightInd w:val="0"/>
              <w:snapToGrid w:val="0"/>
              <w:spacing w:line="360" w:lineRule="exact"/>
              <w:rPr>
                <w:snapToGrid w:val="0"/>
                <w:kern w:val="0"/>
                <w:sz w:val="15"/>
                <w:szCs w:val="15"/>
              </w:rPr>
            </w:pPr>
            <m:oMathPara>
              <m:oMath>
                <m:r>
                  <m:rPr>
                    <m:sty m:val="p"/>
                  </m:rPr>
                  <w:rPr>
                    <w:rFonts w:ascii="Cambria Math" w:eastAsia="仿宋" w:hAnsi="Cambria Math"/>
                    <w:color w:val="000000"/>
                    <w:sz w:val="15"/>
                    <w:szCs w:val="15"/>
                  </w:rPr>
                  <m:t>≤16</m:t>
                </m:r>
              </m:oMath>
            </m:oMathPara>
          </w:p>
        </w:tc>
        <w:tc>
          <w:tcPr>
            <w:tcW w:w="473"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305</w:t>
            </w:r>
          </w:p>
        </w:tc>
        <w:tc>
          <w:tcPr>
            <w:tcW w:w="596"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305</w:t>
            </w:r>
          </w:p>
        </w:tc>
        <w:tc>
          <w:tcPr>
            <w:tcW w:w="575"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260</w:t>
            </w:r>
          </w:p>
        </w:tc>
        <w:tc>
          <w:tcPr>
            <w:tcW w:w="779"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175</w:t>
            </w:r>
          </w:p>
        </w:tc>
        <w:tc>
          <w:tcPr>
            <w:tcW w:w="980" w:type="dxa"/>
            <w:vMerge w:val="restart"/>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200</w:t>
            </w:r>
          </w:p>
        </w:tc>
      </w:tr>
      <w:tr w:rsidR="007D7EFC">
        <w:trPr>
          <w:trHeight w:val="337"/>
          <w:jc w:val="center"/>
        </w:trPr>
        <w:tc>
          <w:tcPr>
            <w:tcW w:w="944" w:type="dxa"/>
            <w:vMerge/>
          </w:tcPr>
          <w:p w:rsidR="007D7EFC" w:rsidRDefault="007D7EFC">
            <w:pPr>
              <w:adjustRightInd w:val="0"/>
              <w:snapToGrid w:val="0"/>
              <w:spacing w:line="220" w:lineRule="exact"/>
              <w:rPr>
                <w:snapToGrid w:val="0"/>
                <w:kern w:val="0"/>
                <w:sz w:val="15"/>
                <w:szCs w:val="15"/>
              </w:rPr>
            </w:pPr>
          </w:p>
        </w:tc>
        <w:tc>
          <w:tcPr>
            <w:tcW w:w="592" w:type="dxa"/>
            <w:vMerge/>
            <w:vAlign w:val="center"/>
          </w:tcPr>
          <w:p w:rsidR="007D7EFC" w:rsidRDefault="007D7EFC">
            <w:pPr>
              <w:adjustRightInd w:val="0"/>
              <w:snapToGrid w:val="0"/>
              <w:spacing w:line="260" w:lineRule="exact"/>
              <w:jc w:val="center"/>
              <w:rPr>
                <w:snapToGrid w:val="0"/>
                <w:kern w:val="0"/>
                <w:sz w:val="15"/>
                <w:szCs w:val="15"/>
              </w:rPr>
            </w:pPr>
          </w:p>
        </w:tc>
        <w:tc>
          <w:tcPr>
            <w:tcW w:w="890" w:type="dxa"/>
          </w:tcPr>
          <w:p w:rsidR="007D7EFC" w:rsidRDefault="00552B24">
            <w:pPr>
              <w:adjustRightInd w:val="0"/>
              <w:snapToGrid w:val="0"/>
              <w:spacing w:line="360" w:lineRule="exact"/>
              <w:rPr>
                <w:snapToGrid w:val="0"/>
                <w:kern w:val="0"/>
                <w:sz w:val="15"/>
                <w:szCs w:val="15"/>
              </w:rPr>
            </w:pPr>
            <m:oMathPara>
              <m:oMath>
                <m:r>
                  <m:rPr>
                    <m:sty m:val="p"/>
                  </m:rPr>
                  <w:rPr>
                    <w:rFonts w:ascii="Cambria Math" w:eastAsia="仿宋"/>
                    <w:color w:val="000000"/>
                    <w:sz w:val="15"/>
                    <w:szCs w:val="15"/>
                  </w:rPr>
                  <m:t>&gt;</m:t>
                </m:r>
                <m:r>
                  <w:rPr>
                    <w:rFonts w:ascii="Cambria Math" w:eastAsia="仿宋"/>
                    <w:color w:val="000000"/>
                    <w:sz w:val="15"/>
                    <w:szCs w:val="15"/>
                  </w:rPr>
                  <m:t>16~40</m:t>
                </m:r>
              </m:oMath>
            </m:oMathPara>
          </w:p>
        </w:tc>
        <w:tc>
          <w:tcPr>
            <w:tcW w:w="473"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295</w:t>
            </w:r>
          </w:p>
        </w:tc>
        <w:tc>
          <w:tcPr>
            <w:tcW w:w="596"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295</w:t>
            </w:r>
          </w:p>
        </w:tc>
        <w:tc>
          <w:tcPr>
            <w:tcW w:w="575"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250</w:t>
            </w:r>
          </w:p>
        </w:tc>
        <w:tc>
          <w:tcPr>
            <w:tcW w:w="779"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170</w:t>
            </w:r>
          </w:p>
        </w:tc>
        <w:tc>
          <w:tcPr>
            <w:tcW w:w="980" w:type="dxa"/>
            <w:vMerge/>
            <w:vAlign w:val="center"/>
          </w:tcPr>
          <w:p w:rsidR="007D7EFC" w:rsidRDefault="007D7EFC">
            <w:pPr>
              <w:adjustRightInd w:val="0"/>
              <w:snapToGrid w:val="0"/>
              <w:spacing w:line="260" w:lineRule="exact"/>
              <w:jc w:val="center"/>
              <w:rPr>
                <w:snapToGrid w:val="0"/>
                <w:kern w:val="0"/>
                <w:sz w:val="15"/>
                <w:szCs w:val="15"/>
              </w:rPr>
            </w:pPr>
          </w:p>
        </w:tc>
      </w:tr>
      <w:tr w:rsidR="007D7EFC">
        <w:trPr>
          <w:trHeight w:val="413"/>
          <w:jc w:val="center"/>
        </w:trPr>
        <w:tc>
          <w:tcPr>
            <w:tcW w:w="944" w:type="dxa"/>
            <w:vMerge/>
          </w:tcPr>
          <w:p w:rsidR="007D7EFC" w:rsidRDefault="007D7EFC">
            <w:pPr>
              <w:adjustRightInd w:val="0"/>
              <w:snapToGrid w:val="0"/>
              <w:spacing w:line="220" w:lineRule="exact"/>
              <w:rPr>
                <w:snapToGrid w:val="0"/>
                <w:kern w:val="0"/>
                <w:sz w:val="15"/>
                <w:szCs w:val="15"/>
              </w:rPr>
            </w:pPr>
          </w:p>
        </w:tc>
        <w:tc>
          <w:tcPr>
            <w:tcW w:w="592" w:type="dxa"/>
            <w:vMerge/>
            <w:vAlign w:val="center"/>
          </w:tcPr>
          <w:p w:rsidR="007D7EFC" w:rsidRDefault="007D7EFC">
            <w:pPr>
              <w:adjustRightInd w:val="0"/>
              <w:snapToGrid w:val="0"/>
              <w:spacing w:line="260" w:lineRule="exact"/>
              <w:jc w:val="center"/>
              <w:rPr>
                <w:snapToGrid w:val="0"/>
                <w:kern w:val="0"/>
                <w:sz w:val="15"/>
                <w:szCs w:val="15"/>
              </w:rPr>
            </w:pPr>
          </w:p>
        </w:tc>
        <w:tc>
          <w:tcPr>
            <w:tcW w:w="890" w:type="dxa"/>
          </w:tcPr>
          <w:p w:rsidR="007D7EFC" w:rsidRDefault="00552B24">
            <w:pPr>
              <w:adjustRightInd w:val="0"/>
              <w:snapToGrid w:val="0"/>
              <w:spacing w:line="360" w:lineRule="exact"/>
              <w:rPr>
                <w:snapToGrid w:val="0"/>
                <w:kern w:val="0"/>
                <w:sz w:val="15"/>
                <w:szCs w:val="15"/>
              </w:rPr>
            </w:pPr>
            <m:oMathPara>
              <m:oMath>
                <m:r>
                  <m:rPr>
                    <m:sty m:val="p"/>
                  </m:rPr>
                  <w:rPr>
                    <w:rFonts w:ascii="Cambria Math" w:eastAsia="仿宋"/>
                    <w:color w:val="000000"/>
                    <w:sz w:val="15"/>
                    <w:szCs w:val="15"/>
                  </w:rPr>
                  <m:t>&gt;</m:t>
                </m:r>
                <m:r>
                  <w:rPr>
                    <w:rFonts w:ascii="Cambria Math" w:eastAsia="仿宋"/>
                    <w:color w:val="000000"/>
                    <w:sz w:val="15"/>
                    <w:szCs w:val="15"/>
                  </w:rPr>
                  <m:t>40~63</m:t>
                </m:r>
              </m:oMath>
            </m:oMathPara>
          </w:p>
        </w:tc>
        <w:tc>
          <w:tcPr>
            <w:tcW w:w="473"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290</w:t>
            </w:r>
          </w:p>
        </w:tc>
        <w:tc>
          <w:tcPr>
            <w:tcW w:w="596"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290</w:t>
            </w:r>
          </w:p>
        </w:tc>
        <w:tc>
          <w:tcPr>
            <w:tcW w:w="575"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245</w:t>
            </w:r>
          </w:p>
        </w:tc>
        <w:tc>
          <w:tcPr>
            <w:tcW w:w="779"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185</w:t>
            </w:r>
          </w:p>
        </w:tc>
        <w:tc>
          <w:tcPr>
            <w:tcW w:w="980" w:type="dxa"/>
            <w:vMerge/>
            <w:vAlign w:val="center"/>
          </w:tcPr>
          <w:p w:rsidR="007D7EFC" w:rsidRDefault="007D7EFC">
            <w:pPr>
              <w:adjustRightInd w:val="0"/>
              <w:snapToGrid w:val="0"/>
              <w:spacing w:line="260" w:lineRule="exact"/>
              <w:jc w:val="center"/>
              <w:rPr>
                <w:snapToGrid w:val="0"/>
                <w:kern w:val="0"/>
                <w:sz w:val="15"/>
                <w:szCs w:val="15"/>
              </w:rPr>
            </w:pPr>
          </w:p>
        </w:tc>
      </w:tr>
      <w:tr w:rsidR="007D7EFC">
        <w:trPr>
          <w:trHeight w:val="401"/>
          <w:jc w:val="center"/>
        </w:trPr>
        <w:tc>
          <w:tcPr>
            <w:tcW w:w="944" w:type="dxa"/>
            <w:vMerge w:val="restart"/>
          </w:tcPr>
          <w:p w:rsidR="007D7EFC" w:rsidRDefault="00552B24">
            <w:pPr>
              <w:adjustRightInd w:val="0"/>
              <w:snapToGrid w:val="0"/>
              <w:spacing w:line="220" w:lineRule="exact"/>
              <w:rPr>
                <w:snapToGrid w:val="0"/>
                <w:kern w:val="0"/>
                <w:sz w:val="15"/>
                <w:szCs w:val="15"/>
              </w:rPr>
            </w:pPr>
            <w:r>
              <w:rPr>
                <w:rFonts w:hAnsi="宋体"/>
                <w:snapToGrid w:val="0"/>
                <w:kern w:val="0"/>
                <w:sz w:val="15"/>
                <w:szCs w:val="15"/>
              </w:rPr>
              <w:t>自动焊、半自动焊和</w:t>
            </w:r>
            <w:r>
              <w:rPr>
                <w:snapToGrid w:val="0"/>
                <w:kern w:val="0"/>
                <w:sz w:val="15"/>
                <w:szCs w:val="15"/>
              </w:rPr>
              <w:t>E50</w:t>
            </w:r>
            <w:r>
              <w:rPr>
                <w:rFonts w:hAnsi="宋体"/>
                <w:snapToGrid w:val="0"/>
                <w:kern w:val="0"/>
                <w:sz w:val="15"/>
                <w:szCs w:val="15"/>
              </w:rPr>
              <w:t>、</w:t>
            </w:r>
            <w:r>
              <w:rPr>
                <w:snapToGrid w:val="0"/>
                <w:kern w:val="0"/>
                <w:sz w:val="15"/>
                <w:szCs w:val="15"/>
              </w:rPr>
              <w:t>E55</w:t>
            </w:r>
            <w:r>
              <w:rPr>
                <w:rFonts w:hAnsi="宋体"/>
                <w:snapToGrid w:val="0"/>
                <w:kern w:val="0"/>
                <w:sz w:val="15"/>
                <w:szCs w:val="15"/>
              </w:rPr>
              <w:t>型焊条的手工焊</w:t>
            </w:r>
          </w:p>
        </w:tc>
        <w:tc>
          <w:tcPr>
            <w:tcW w:w="592" w:type="dxa"/>
            <w:vMerge w:val="restart"/>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Q390</w:t>
            </w:r>
          </w:p>
        </w:tc>
        <w:tc>
          <w:tcPr>
            <w:tcW w:w="890" w:type="dxa"/>
          </w:tcPr>
          <w:p w:rsidR="007D7EFC" w:rsidRDefault="00552B24">
            <w:pPr>
              <w:adjustRightInd w:val="0"/>
              <w:snapToGrid w:val="0"/>
              <w:spacing w:line="360" w:lineRule="exact"/>
              <w:rPr>
                <w:snapToGrid w:val="0"/>
                <w:kern w:val="0"/>
                <w:sz w:val="15"/>
                <w:szCs w:val="15"/>
              </w:rPr>
            </w:pPr>
            <m:oMathPara>
              <m:oMath>
                <m:r>
                  <m:rPr>
                    <m:sty m:val="p"/>
                  </m:rPr>
                  <w:rPr>
                    <w:rFonts w:ascii="Cambria Math" w:eastAsia="仿宋" w:hAnsi="Cambria Math"/>
                    <w:color w:val="000000"/>
                    <w:sz w:val="15"/>
                    <w:szCs w:val="15"/>
                  </w:rPr>
                  <m:t>≤16</m:t>
                </m:r>
              </m:oMath>
            </m:oMathPara>
          </w:p>
        </w:tc>
        <w:tc>
          <w:tcPr>
            <w:tcW w:w="473"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350</w:t>
            </w:r>
          </w:p>
        </w:tc>
        <w:tc>
          <w:tcPr>
            <w:tcW w:w="596"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350</w:t>
            </w:r>
          </w:p>
        </w:tc>
        <w:tc>
          <w:tcPr>
            <w:tcW w:w="575"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300</w:t>
            </w:r>
          </w:p>
        </w:tc>
        <w:tc>
          <w:tcPr>
            <w:tcW w:w="779"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205</w:t>
            </w:r>
          </w:p>
        </w:tc>
        <w:tc>
          <w:tcPr>
            <w:tcW w:w="980" w:type="dxa"/>
            <w:vMerge w:val="restart"/>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200(E50)</w:t>
            </w:r>
          </w:p>
          <w:p w:rsidR="007D7EFC" w:rsidRDefault="00552B24">
            <w:pPr>
              <w:adjustRightInd w:val="0"/>
              <w:snapToGrid w:val="0"/>
              <w:spacing w:line="260" w:lineRule="exact"/>
              <w:jc w:val="center"/>
              <w:rPr>
                <w:snapToGrid w:val="0"/>
                <w:kern w:val="0"/>
                <w:sz w:val="15"/>
                <w:szCs w:val="15"/>
              </w:rPr>
            </w:pPr>
            <w:r>
              <w:rPr>
                <w:snapToGrid w:val="0"/>
                <w:kern w:val="0"/>
                <w:sz w:val="15"/>
                <w:szCs w:val="15"/>
              </w:rPr>
              <w:t>220(E55)</w:t>
            </w:r>
          </w:p>
        </w:tc>
      </w:tr>
      <w:tr w:rsidR="007D7EFC">
        <w:trPr>
          <w:trHeight w:val="346"/>
          <w:jc w:val="center"/>
        </w:trPr>
        <w:tc>
          <w:tcPr>
            <w:tcW w:w="944" w:type="dxa"/>
            <w:vMerge/>
          </w:tcPr>
          <w:p w:rsidR="007D7EFC" w:rsidRDefault="007D7EFC">
            <w:pPr>
              <w:adjustRightInd w:val="0"/>
              <w:snapToGrid w:val="0"/>
              <w:spacing w:line="220" w:lineRule="exact"/>
              <w:rPr>
                <w:snapToGrid w:val="0"/>
                <w:kern w:val="0"/>
                <w:sz w:val="15"/>
                <w:szCs w:val="15"/>
              </w:rPr>
            </w:pPr>
          </w:p>
        </w:tc>
        <w:tc>
          <w:tcPr>
            <w:tcW w:w="592" w:type="dxa"/>
            <w:vMerge/>
            <w:vAlign w:val="center"/>
          </w:tcPr>
          <w:p w:rsidR="007D7EFC" w:rsidRDefault="007D7EFC">
            <w:pPr>
              <w:adjustRightInd w:val="0"/>
              <w:snapToGrid w:val="0"/>
              <w:spacing w:line="260" w:lineRule="exact"/>
              <w:jc w:val="center"/>
              <w:rPr>
                <w:snapToGrid w:val="0"/>
                <w:kern w:val="0"/>
                <w:sz w:val="15"/>
                <w:szCs w:val="15"/>
              </w:rPr>
            </w:pPr>
          </w:p>
        </w:tc>
        <w:tc>
          <w:tcPr>
            <w:tcW w:w="890" w:type="dxa"/>
          </w:tcPr>
          <w:p w:rsidR="007D7EFC" w:rsidRDefault="00552B24">
            <w:pPr>
              <w:adjustRightInd w:val="0"/>
              <w:snapToGrid w:val="0"/>
              <w:spacing w:line="360" w:lineRule="exact"/>
              <w:rPr>
                <w:snapToGrid w:val="0"/>
                <w:kern w:val="0"/>
                <w:sz w:val="15"/>
                <w:szCs w:val="15"/>
              </w:rPr>
            </w:pPr>
            <m:oMathPara>
              <m:oMath>
                <m:r>
                  <m:rPr>
                    <m:sty m:val="p"/>
                  </m:rPr>
                  <w:rPr>
                    <w:rFonts w:ascii="Cambria Math" w:eastAsia="仿宋"/>
                    <w:color w:val="000000"/>
                    <w:sz w:val="15"/>
                    <w:szCs w:val="15"/>
                  </w:rPr>
                  <m:t>&gt;</m:t>
                </m:r>
                <m:r>
                  <w:rPr>
                    <w:rFonts w:ascii="Cambria Math" w:eastAsia="仿宋"/>
                    <w:color w:val="000000"/>
                    <w:sz w:val="15"/>
                    <w:szCs w:val="15"/>
                  </w:rPr>
                  <m:t>16~40</m:t>
                </m:r>
              </m:oMath>
            </m:oMathPara>
          </w:p>
        </w:tc>
        <w:tc>
          <w:tcPr>
            <w:tcW w:w="473"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335</w:t>
            </w:r>
          </w:p>
        </w:tc>
        <w:tc>
          <w:tcPr>
            <w:tcW w:w="596"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335</w:t>
            </w:r>
          </w:p>
        </w:tc>
        <w:tc>
          <w:tcPr>
            <w:tcW w:w="575"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285</w:t>
            </w:r>
          </w:p>
        </w:tc>
        <w:tc>
          <w:tcPr>
            <w:tcW w:w="779"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190</w:t>
            </w:r>
          </w:p>
        </w:tc>
        <w:tc>
          <w:tcPr>
            <w:tcW w:w="980" w:type="dxa"/>
            <w:vMerge/>
            <w:vAlign w:val="center"/>
          </w:tcPr>
          <w:p w:rsidR="007D7EFC" w:rsidRDefault="007D7EFC">
            <w:pPr>
              <w:adjustRightInd w:val="0"/>
              <w:snapToGrid w:val="0"/>
              <w:spacing w:line="260" w:lineRule="exact"/>
              <w:jc w:val="center"/>
              <w:rPr>
                <w:snapToGrid w:val="0"/>
                <w:kern w:val="0"/>
                <w:sz w:val="15"/>
                <w:szCs w:val="15"/>
              </w:rPr>
            </w:pPr>
          </w:p>
        </w:tc>
      </w:tr>
      <w:tr w:rsidR="007D7EFC">
        <w:trPr>
          <w:trHeight w:val="416"/>
          <w:jc w:val="center"/>
        </w:trPr>
        <w:tc>
          <w:tcPr>
            <w:tcW w:w="944" w:type="dxa"/>
            <w:vMerge/>
          </w:tcPr>
          <w:p w:rsidR="007D7EFC" w:rsidRDefault="007D7EFC">
            <w:pPr>
              <w:adjustRightInd w:val="0"/>
              <w:snapToGrid w:val="0"/>
              <w:spacing w:line="220" w:lineRule="exact"/>
              <w:rPr>
                <w:snapToGrid w:val="0"/>
                <w:kern w:val="0"/>
                <w:sz w:val="15"/>
                <w:szCs w:val="15"/>
              </w:rPr>
            </w:pPr>
          </w:p>
        </w:tc>
        <w:tc>
          <w:tcPr>
            <w:tcW w:w="592" w:type="dxa"/>
            <w:vMerge/>
            <w:vAlign w:val="center"/>
          </w:tcPr>
          <w:p w:rsidR="007D7EFC" w:rsidRDefault="007D7EFC">
            <w:pPr>
              <w:adjustRightInd w:val="0"/>
              <w:snapToGrid w:val="0"/>
              <w:spacing w:line="260" w:lineRule="exact"/>
              <w:jc w:val="center"/>
              <w:rPr>
                <w:snapToGrid w:val="0"/>
                <w:kern w:val="0"/>
                <w:sz w:val="15"/>
                <w:szCs w:val="15"/>
              </w:rPr>
            </w:pPr>
          </w:p>
        </w:tc>
        <w:tc>
          <w:tcPr>
            <w:tcW w:w="890" w:type="dxa"/>
          </w:tcPr>
          <w:p w:rsidR="007D7EFC" w:rsidRDefault="00552B24">
            <w:pPr>
              <w:adjustRightInd w:val="0"/>
              <w:snapToGrid w:val="0"/>
              <w:spacing w:line="360" w:lineRule="exact"/>
              <w:rPr>
                <w:snapToGrid w:val="0"/>
                <w:kern w:val="0"/>
                <w:sz w:val="15"/>
                <w:szCs w:val="15"/>
              </w:rPr>
            </w:pPr>
            <m:oMathPara>
              <m:oMath>
                <m:r>
                  <m:rPr>
                    <m:sty m:val="p"/>
                  </m:rPr>
                  <w:rPr>
                    <w:rFonts w:ascii="Cambria Math" w:eastAsia="仿宋"/>
                    <w:color w:val="000000"/>
                    <w:sz w:val="15"/>
                    <w:szCs w:val="15"/>
                  </w:rPr>
                  <m:t>&gt;</m:t>
                </m:r>
                <m:r>
                  <w:rPr>
                    <w:rFonts w:ascii="Cambria Math" w:eastAsia="仿宋"/>
                    <w:color w:val="000000"/>
                    <w:sz w:val="15"/>
                    <w:szCs w:val="15"/>
                  </w:rPr>
                  <m:t>40~63</m:t>
                </m:r>
              </m:oMath>
            </m:oMathPara>
          </w:p>
        </w:tc>
        <w:tc>
          <w:tcPr>
            <w:tcW w:w="473"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315</w:t>
            </w:r>
          </w:p>
        </w:tc>
        <w:tc>
          <w:tcPr>
            <w:tcW w:w="596"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315</w:t>
            </w:r>
          </w:p>
        </w:tc>
        <w:tc>
          <w:tcPr>
            <w:tcW w:w="575"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270</w:t>
            </w:r>
          </w:p>
        </w:tc>
        <w:tc>
          <w:tcPr>
            <w:tcW w:w="779"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180</w:t>
            </w:r>
          </w:p>
        </w:tc>
        <w:tc>
          <w:tcPr>
            <w:tcW w:w="980" w:type="dxa"/>
            <w:vMerge/>
            <w:vAlign w:val="center"/>
          </w:tcPr>
          <w:p w:rsidR="007D7EFC" w:rsidRDefault="007D7EFC">
            <w:pPr>
              <w:adjustRightInd w:val="0"/>
              <w:snapToGrid w:val="0"/>
              <w:spacing w:line="260" w:lineRule="exact"/>
              <w:jc w:val="center"/>
              <w:rPr>
                <w:snapToGrid w:val="0"/>
                <w:kern w:val="0"/>
                <w:sz w:val="15"/>
                <w:szCs w:val="15"/>
              </w:rPr>
            </w:pPr>
          </w:p>
        </w:tc>
      </w:tr>
      <w:tr w:rsidR="007D7EFC">
        <w:trPr>
          <w:trHeight w:val="204"/>
          <w:jc w:val="center"/>
        </w:trPr>
        <w:tc>
          <w:tcPr>
            <w:tcW w:w="944" w:type="dxa"/>
            <w:vMerge w:val="restart"/>
          </w:tcPr>
          <w:p w:rsidR="007D7EFC" w:rsidRDefault="00552B24">
            <w:pPr>
              <w:adjustRightInd w:val="0"/>
              <w:snapToGrid w:val="0"/>
              <w:spacing w:line="220" w:lineRule="exact"/>
              <w:rPr>
                <w:snapToGrid w:val="0"/>
                <w:kern w:val="0"/>
                <w:sz w:val="15"/>
                <w:szCs w:val="15"/>
              </w:rPr>
            </w:pPr>
            <w:r>
              <w:rPr>
                <w:rFonts w:hAnsi="宋体"/>
                <w:snapToGrid w:val="0"/>
                <w:kern w:val="0"/>
                <w:sz w:val="15"/>
                <w:szCs w:val="15"/>
              </w:rPr>
              <w:t>自动焊、半自动焊和</w:t>
            </w:r>
            <w:r>
              <w:rPr>
                <w:snapToGrid w:val="0"/>
                <w:kern w:val="0"/>
                <w:sz w:val="15"/>
                <w:szCs w:val="15"/>
              </w:rPr>
              <w:t>E55</w:t>
            </w:r>
            <w:r>
              <w:rPr>
                <w:rFonts w:hAnsi="宋体"/>
                <w:snapToGrid w:val="0"/>
                <w:kern w:val="0"/>
                <w:sz w:val="15"/>
                <w:szCs w:val="15"/>
              </w:rPr>
              <w:t>、</w:t>
            </w:r>
            <w:r>
              <w:rPr>
                <w:snapToGrid w:val="0"/>
                <w:kern w:val="0"/>
                <w:sz w:val="15"/>
                <w:szCs w:val="15"/>
              </w:rPr>
              <w:t>E60</w:t>
            </w:r>
            <w:r>
              <w:rPr>
                <w:rFonts w:hAnsi="宋体"/>
                <w:snapToGrid w:val="0"/>
                <w:kern w:val="0"/>
                <w:sz w:val="15"/>
                <w:szCs w:val="15"/>
              </w:rPr>
              <w:t>型焊条的手工焊</w:t>
            </w:r>
          </w:p>
        </w:tc>
        <w:tc>
          <w:tcPr>
            <w:tcW w:w="592" w:type="dxa"/>
            <w:vMerge w:val="restart"/>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Q420</w:t>
            </w:r>
          </w:p>
        </w:tc>
        <w:tc>
          <w:tcPr>
            <w:tcW w:w="890" w:type="dxa"/>
          </w:tcPr>
          <w:p w:rsidR="007D7EFC" w:rsidRDefault="00552B24">
            <w:pPr>
              <w:adjustRightInd w:val="0"/>
              <w:snapToGrid w:val="0"/>
              <w:spacing w:line="360" w:lineRule="exact"/>
              <w:rPr>
                <w:snapToGrid w:val="0"/>
                <w:kern w:val="0"/>
                <w:sz w:val="15"/>
                <w:szCs w:val="15"/>
              </w:rPr>
            </w:pPr>
            <m:oMathPara>
              <m:oMath>
                <m:r>
                  <m:rPr>
                    <m:sty m:val="p"/>
                  </m:rPr>
                  <w:rPr>
                    <w:rFonts w:ascii="Cambria Math" w:eastAsia="仿宋" w:hAnsi="Cambria Math"/>
                    <w:color w:val="000000"/>
                    <w:sz w:val="15"/>
                    <w:szCs w:val="15"/>
                  </w:rPr>
                  <m:t>≤16</m:t>
                </m:r>
              </m:oMath>
            </m:oMathPara>
          </w:p>
        </w:tc>
        <w:tc>
          <w:tcPr>
            <w:tcW w:w="473"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375</w:t>
            </w:r>
          </w:p>
        </w:tc>
        <w:tc>
          <w:tcPr>
            <w:tcW w:w="596"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375</w:t>
            </w:r>
          </w:p>
        </w:tc>
        <w:tc>
          <w:tcPr>
            <w:tcW w:w="575"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320</w:t>
            </w:r>
          </w:p>
        </w:tc>
        <w:tc>
          <w:tcPr>
            <w:tcW w:w="779"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215</w:t>
            </w:r>
          </w:p>
        </w:tc>
        <w:tc>
          <w:tcPr>
            <w:tcW w:w="980" w:type="dxa"/>
            <w:vMerge w:val="restart"/>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220(E55)</w:t>
            </w:r>
          </w:p>
          <w:p w:rsidR="007D7EFC" w:rsidRDefault="00552B24">
            <w:pPr>
              <w:adjustRightInd w:val="0"/>
              <w:snapToGrid w:val="0"/>
              <w:spacing w:line="260" w:lineRule="exact"/>
              <w:jc w:val="center"/>
              <w:rPr>
                <w:snapToGrid w:val="0"/>
                <w:kern w:val="0"/>
                <w:sz w:val="15"/>
                <w:szCs w:val="15"/>
              </w:rPr>
            </w:pPr>
            <w:r>
              <w:rPr>
                <w:snapToGrid w:val="0"/>
                <w:kern w:val="0"/>
                <w:sz w:val="15"/>
                <w:szCs w:val="15"/>
              </w:rPr>
              <w:t>240(E60)</w:t>
            </w:r>
          </w:p>
        </w:tc>
      </w:tr>
      <w:tr w:rsidR="007D7EFC">
        <w:trPr>
          <w:jc w:val="center"/>
        </w:trPr>
        <w:tc>
          <w:tcPr>
            <w:tcW w:w="944" w:type="dxa"/>
            <w:vMerge/>
          </w:tcPr>
          <w:p w:rsidR="007D7EFC" w:rsidRDefault="007D7EFC">
            <w:pPr>
              <w:adjustRightInd w:val="0"/>
              <w:snapToGrid w:val="0"/>
              <w:spacing w:line="220" w:lineRule="exact"/>
              <w:rPr>
                <w:snapToGrid w:val="0"/>
                <w:kern w:val="0"/>
                <w:sz w:val="15"/>
                <w:szCs w:val="15"/>
              </w:rPr>
            </w:pPr>
          </w:p>
        </w:tc>
        <w:tc>
          <w:tcPr>
            <w:tcW w:w="592" w:type="dxa"/>
            <w:vMerge/>
            <w:vAlign w:val="center"/>
          </w:tcPr>
          <w:p w:rsidR="007D7EFC" w:rsidRDefault="007D7EFC">
            <w:pPr>
              <w:adjustRightInd w:val="0"/>
              <w:snapToGrid w:val="0"/>
              <w:spacing w:line="260" w:lineRule="exact"/>
              <w:jc w:val="center"/>
              <w:rPr>
                <w:snapToGrid w:val="0"/>
                <w:kern w:val="0"/>
                <w:sz w:val="15"/>
                <w:szCs w:val="15"/>
              </w:rPr>
            </w:pPr>
          </w:p>
        </w:tc>
        <w:tc>
          <w:tcPr>
            <w:tcW w:w="890" w:type="dxa"/>
          </w:tcPr>
          <w:p w:rsidR="007D7EFC" w:rsidRDefault="00552B24">
            <w:pPr>
              <w:adjustRightInd w:val="0"/>
              <w:snapToGrid w:val="0"/>
              <w:spacing w:line="360" w:lineRule="exact"/>
              <w:rPr>
                <w:snapToGrid w:val="0"/>
                <w:kern w:val="0"/>
                <w:sz w:val="15"/>
                <w:szCs w:val="15"/>
              </w:rPr>
            </w:pPr>
            <m:oMathPara>
              <m:oMath>
                <m:r>
                  <m:rPr>
                    <m:sty m:val="p"/>
                  </m:rPr>
                  <w:rPr>
                    <w:rFonts w:ascii="Cambria Math" w:eastAsia="仿宋"/>
                    <w:color w:val="000000"/>
                    <w:sz w:val="15"/>
                    <w:szCs w:val="15"/>
                  </w:rPr>
                  <m:t>&gt;</m:t>
                </m:r>
                <m:r>
                  <w:rPr>
                    <w:rFonts w:ascii="Cambria Math" w:eastAsia="仿宋"/>
                    <w:color w:val="000000"/>
                    <w:sz w:val="15"/>
                    <w:szCs w:val="15"/>
                  </w:rPr>
                  <m:t>16~40</m:t>
                </m:r>
              </m:oMath>
            </m:oMathPara>
          </w:p>
        </w:tc>
        <w:tc>
          <w:tcPr>
            <w:tcW w:w="473"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355</w:t>
            </w:r>
          </w:p>
        </w:tc>
        <w:tc>
          <w:tcPr>
            <w:tcW w:w="596"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355</w:t>
            </w:r>
          </w:p>
        </w:tc>
        <w:tc>
          <w:tcPr>
            <w:tcW w:w="575"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300</w:t>
            </w:r>
          </w:p>
        </w:tc>
        <w:tc>
          <w:tcPr>
            <w:tcW w:w="779"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205</w:t>
            </w:r>
          </w:p>
        </w:tc>
        <w:tc>
          <w:tcPr>
            <w:tcW w:w="980" w:type="dxa"/>
            <w:vMerge/>
            <w:vAlign w:val="center"/>
          </w:tcPr>
          <w:p w:rsidR="007D7EFC" w:rsidRDefault="007D7EFC">
            <w:pPr>
              <w:adjustRightInd w:val="0"/>
              <w:snapToGrid w:val="0"/>
              <w:spacing w:line="260" w:lineRule="exact"/>
              <w:jc w:val="center"/>
              <w:rPr>
                <w:snapToGrid w:val="0"/>
                <w:kern w:val="0"/>
                <w:sz w:val="15"/>
                <w:szCs w:val="15"/>
              </w:rPr>
            </w:pPr>
          </w:p>
        </w:tc>
      </w:tr>
      <w:tr w:rsidR="007D7EFC">
        <w:trPr>
          <w:trHeight w:val="381"/>
          <w:jc w:val="center"/>
        </w:trPr>
        <w:tc>
          <w:tcPr>
            <w:tcW w:w="944" w:type="dxa"/>
            <w:vMerge/>
            <w:tcBorders>
              <w:bottom w:val="single" w:sz="4" w:space="0" w:color="auto"/>
            </w:tcBorders>
          </w:tcPr>
          <w:p w:rsidR="007D7EFC" w:rsidRDefault="007D7EFC">
            <w:pPr>
              <w:adjustRightInd w:val="0"/>
              <w:snapToGrid w:val="0"/>
              <w:spacing w:line="220" w:lineRule="exact"/>
              <w:rPr>
                <w:snapToGrid w:val="0"/>
                <w:kern w:val="0"/>
                <w:sz w:val="15"/>
                <w:szCs w:val="15"/>
              </w:rPr>
            </w:pPr>
          </w:p>
        </w:tc>
        <w:tc>
          <w:tcPr>
            <w:tcW w:w="592" w:type="dxa"/>
            <w:vMerge/>
            <w:tcBorders>
              <w:bottom w:val="single" w:sz="4" w:space="0" w:color="auto"/>
            </w:tcBorders>
            <w:vAlign w:val="center"/>
          </w:tcPr>
          <w:p w:rsidR="007D7EFC" w:rsidRDefault="007D7EFC">
            <w:pPr>
              <w:adjustRightInd w:val="0"/>
              <w:snapToGrid w:val="0"/>
              <w:spacing w:line="260" w:lineRule="exact"/>
              <w:jc w:val="center"/>
              <w:rPr>
                <w:snapToGrid w:val="0"/>
                <w:kern w:val="0"/>
                <w:sz w:val="15"/>
                <w:szCs w:val="15"/>
              </w:rPr>
            </w:pPr>
          </w:p>
        </w:tc>
        <w:tc>
          <w:tcPr>
            <w:tcW w:w="890" w:type="dxa"/>
            <w:tcBorders>
              <w:bottom w:val="single" w:sz="4" w:space="0" w:color="auto"/>
            </w:tcBorders>
          </w:tcPr>
          <w:p w:rsidR="007D7EFC" w:rsidRDefault="00552B24">
            <w:pPr>
              <w:adjustRightInd w:val="0"/>
              <w:snapToGrid w:val="0"/>
              <w:spacing w:line="360" w:lineRule="exact"/>
              <w:rPr>
                <w:snapToGrid w:val="0"/>
                <w:kern w:val="0"/>
                <w:sz w:val="15"/>
                <w:szCs w:val="15"/>
              </w:rPr>
            </w:pPr>
            <m:oMathPara>
              <m:oMath>
                <m:r>
                  <m:rPr>
                    <m:sty m:val="p"/>
                  </m:rPr>
                  <w:rPr>
                    <w:rFonts w:ascii="Cambria Math" w:eastAsia="仿宋"/>
                    <w:color w:val="000000"/>
                    <w:sz w:val="15"/>
                    <w:szCs w:val="15"/>
                  </w:rPr>
                  <m:t>&gt;</m:t>
                </m:r>
                <m:r>
                  <w:rPr>
                    <w:rFonts w:ascii="Cambria Math" w:eastAsia="仿宋"/>
                    <w:color w:val="000000"/>
                    <w:sz w:val="15"/>
                    <w:szCs w:val="15"/>
                  </w:rPr>
                  <m:t>40~63</m:t>
                </m:r>
              </m:oMath>
            </m:oMathPara>
          </w:p>
        </w:tc>
        <w:tc>
          <w:tcPr>
            <w:tcW w:w="473" w:type="dxa"/>
            <w:tcBorders>
              <w:bottom w:val="single" w:sz="4" w:space="0" w:color="auto"/>
            </w:tcBorders>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320</w:t>
            </w:r>
          </w:p>
        </w:tc>
        <w:tc>
          <w:tcPr>
            <w:tcW w:w="596" w:type="dxa"/>
            <w:tcBorders>
              <w:bottom w:val="single" w:sz="4" w:space="0" w:color="auto"/>
            </w:tcBorders>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320</w:t>
            </w:r>
          </w:p>
        </w:tc>
        <w:tc>
          <w:tcPr>
            <w:tcW w:w="575" w:type="dxa"/>
            <w:tcBorders>
              <w:bottom w:val="single" w:sz="4" w:space="0" w:color="auto"/>
            </w:tcBorders>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270</w:t>
            </w:r>
          </w:p>
        </w:tc>
        <w:tc>
          <w:tcPr>
            <w:tcW w:w="779" w:type="dxa"/>
            <w:tcBorders>
              <w:bottom w:val="single" w:sz="4" w:space="0" w:color="auto"/>
            </w:tcBorders>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185</w:t>
            </w:r>
          </w:p>
        </w:tc>
        <w:tc>
          <w:tcPr>
            <w:tcW w:w="980" w:type="dxa"/>
            <w:vMerge/>
            <w:tcBorders>
              <w:bottom w:val="single" w:sz="4" w:space="0" w:color="auto"/>
            </w:tcBorders>
            <w:vAlign w:val="center"/>
          </w:tcPr>
          <w:p w:rsidR="007D7EFC" w:rsidRDefault="007D7EFC">
            <w:pPr>
              <w:adjustRightInd w:val="0"/>
              <w:snapToGrid w:val="0"/>
              <w:spacing w:line="260" w:lineRule="exact"/>
              <w:jc w:val="center"/>
              <w:rPr>
                <w:snapToGrid w:val="0"/>
                <w:kern w:val="0"/>
                <w:sz w:val="15"/>
                <w:szCs w:val="15"/>
              </w:rPr>
            </w:pPr>
          </w:p>
        </w:tc>
      </w:tr>
      <w:tr w:rsidR="007D7EFC">
        <w:trPr>
          <w:trHeight w:val="204"/>
          <w:jc w:val="center"/>
        </w:trPr>
        <w:tc>
          <w:tcPr>
            <w:tcW w:w="944" w:type="dxa"/>
            <w:vMerge w:val="restart"/>
          </w:tcPr>
          <w:p w:rsidR="007D7EFC" w:rsidRDefault="00552B24">
            <w:pPr>
              <w:adjustRightInd w:val="0"/>
              <w:snapToGrid w:val="0"/>
              <w:spacing w:line="220" w:lineRule="exact"/>
              <w:rPr>
                <w:snapToGrid w:val="0"/>
                <w:kern w:val="0"/>
                <w:sz w:val="15"/>
                <w:szCs w:val="15"/>
              </w:rPr>
            </w:pPr>
            <w:r>
              <w:rPr>
                <w:rFonts w:hAnsi="宋体"/>
                <w:snapToGrid w:val="0"/>
                <w:kern w:val="0"/>
                <w:sz w:val="15"/>
                <w:szCs w:val="15"/>
              </w:rPr>
              <w:t>自动焊、半自动焊和</w:t>
            </w:r>
            <w:r>
              <w:rPr>
                <w:snapToGrid w:val="0"/>
                <w:kern w:val="0"/>
                <w:sz w:val="15"/>
                <w:szCs w:val="15"/>
              </w:rPr>
              <w:t>E55</w:t>
            </w:r>
            <w:r>
              <w:rPr>
                <w:rFonts w:hAnsi="宋体"/>
                <w:snapToGrid w:val="0"/>
                <w:kern w:val="0"/>
                <w:sz w:val="15"/>
                <w:szCs w:val="15"/>
              </w:rPr>
              <w:t>、</w:t>
            </w:r>
            <w:r>
              <w:rPr>
                <w:snapToGrid w:val="0"/>
                <w:kern w:val="0"/>
                <w:sz w:val="15"/>
                <w:szCs w:val="15"/>
              </w:rPr>
              <w:t>E60</w:t>
            </w:r>
            <w:r>
              <w:rPr>
                <w:rFonts w:hAnsi="宋体"/>
                <w:snapToGrid w:val="0"/>
                <w:kern w:val="0"/>
                <w:sz w:val="15"/>
                <w:szCs w:val="15"/>
              </w:rPr>
              <w:t>型焊条的手工焊</w:t>
            </w:r>
          </w:p>
        </w:tc>
        <w:tc>
          <w:tcPr>
            <w:tcW w:w="592" w:type="dxa"/>
            <w:vMerge w:val="restart"/>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Q460</w:t>
            </w:r>
          </w:p>
        </w:tc>
        <w:tc>
          <w:tcPr>
            <w:tcW w:w="890" w:type="dxa"/>
          </w:tcPr>
          <w:p w:rsidR="007D7EFC" w:rsidRDefault="00552B24">
            <w:pPr>
              <w:adjustRightInd w:val="0"/>
              <w:snapToGrid w:val="0"/>
              <w:spacing w:line="360" w:lineRule="exact"/>
              <w:rPr>
                <w:snapToGrid w:val="0"/>
                <w:kern w:val="0"/>
                <w:sz w:val="15"/>
                <w:szCs w:val="15"/>
              </w:rPr>
            </w:pPr>
            <m:oMathPara>
              <m:oMath>
                <m:r>
                  <m:rPr>
                    <m:sty m:val="p"/>
                  </m:rPr>
                  <w:rPr>
                    <w:rFonts w:ascii="Cambria Math" w:eastAsia="仿宋" w:hAnsi="Cambria Math"/>
                    <w:color w:val="000000"/>
                    <w:sz w:val="15"/>
                    <w:szCs w:val="15"/>
                  </w:rPr>
                  <m:t>≤16</m:t>
                </m:r>
              </m:oMath>
            </m:oMathPara>
          </w:p>
        </w:tc>
        <w:tc>
          <w:tcPr>
            <w:tcW w:w="473"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410</w:t>
            </w:r>
          </w:p>
        </w:tc>
        <w:tc>
          <w:tcPr>
            <w:tcW w:w="596"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410</w:t>
            </w:r>
          </w:p>
        </w:tc>
        <w:tc>
          <w:tcPr>
            <w:tcW w:w="575"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350</w:t>
            </w:r>
          </w:p>
        </w:tc>
        <w:tc>
          <w:tcPr>
            <w:tcW w:w="779"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235</w:t>
            </w:r>
          </w:p>
        </w:tc>
        <w:tc>
          <w:tcPr>
            <w:tcW w:w="980" w:type="dxa"/>
            <w:vMerge w:val="restart"/>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220(E55)</w:t>
            </w:r>
          </w:p>
          <w:p w:rsidR="007D7EFC" w:rsidRDefault="00552B24">
            <w:pPr>
              <w:adjustRightInd w:val="0"/>
              <w:snapToGrid w:val="0"/>
              <w:spacing w:line="260" w:lineRule="exact"/>
              <w:jc w:val="center"/>
              <w:rPr>
                <w:snapToGrid w:val="0"/>
                <w:kern w:val="0"/>
                <w:sz w:val="15"/>
                <w:szCs w:val="15"/>
              </w:rPr>
            </w:pPr>
            <w:r>
              <w:rPr>
                <w:snapToGrid w:val="0"/>
                <w:kern w:val="0"/>
                <w:sz w:val="15"/>
                <w:szCs w:val="15"/>
              </w:rPr>
              <w:t>240(E60)</w:t>
            </w:r>
          </w:p>
        </w:tc>
      </w:tr>
      <w:tr w:rsidR="007D7EFC">
        <w:trPr>
          <w:jc w:val="center"/>
        </w:trPr>
        <w:tc>
          <w:tcPr>
            <w:tcW w:w="944" w:type="dxa"/>
            <w:vMerge/>
          </w:tcPr>
          <w:p w:rsidR="007D7EFC" w:rsidRDefault="007D7EFC">
            <w:pPr>
              <w:adjustRightInd w:val="0"/>
              <w:snapToGrid w:val="0"/>
              <w:spacing w:line="260" w:lineRule="exact"/>
              <w:jc w:val="center"/>
              <w:rPr>
                <w:snapToGrid w:val="0"/>
                <w:kern w:val="0"/>
                <w:sz w:val="15"/>
                <w:szCs w:val="15"/>
              </w:rPr>
            </w:pPr>
          </w:p>
        </w:tc>
        <w:tc>
          <w:tcPr>
            <w:tcW w:w="592" w:type="dxa"/>
            <w:vMerge/>
          </w:tcPr>
          <w:p w:rsidR="007D7EFC" w:rsidRDefault="007D7EFC">
            <w:pPr>
              <w:adjustRightInd w:val="0"/>
              <w:snapToGrid w:val="0"/>
              <w:spacing w:line="260" w:lineRule="exact"/>
              <w:jc w:val="center"/>
              <w:rPr>
                <w:snapToGrid w:val="0"/>
                <w:kern w:val="0"/>
                <w:sz w:val="15"/>
                <w:szCs w:val="15"/>
              </w:rPr>
            </w:pPr>
          </w:p>
        </w:tc>
        <w:tc>
          <w:tcPr>
            <w:tcW w:w="890" w:type="dxa"/>
          </w:tcPr>
          <w:p w:rsidR="007D7EFC" w:rsidRDefault="00552B24">
            <w:pPr>
              <w:adjustRightInd w:val="0"/>
              <w:snapToGrid w:val="0"/>
              <w:spacing w:line="360" w:lineRule="exact"/>
              <w:rPr>
                <w:snapToGrid w:val="0"/>
                <w:kern w:val="0"/>
                <w:sz w:val="15"/>
                <w:szCs w:val="15"/>
              </w:rPr>
            </w:pPr>
            <m:oMathPara>
              <m:oMath>
                <m:r>
                  <m:rPr>
                    <m:sty m:val="p"/>
                  </m:rPr>
                  <w:rPr>
                    <w:rFonts w:ascii="Cambria Math" w:eastAsia="仿宋"/>
                    <w:color w:val="000000"/>
                    <w:sz w:val="15"/>
                    <w:szCs w:val="15"/>
                  </w:rPr>
                  <m:t>&gt;</m:t>
                </m:r>
                <m:r>
                  <w:rPr>
                    <w:rFonts w:ascii="Cambria Math" w:eastAsia="仿宋"/>
                    <w:color w:val="000000"/>
                    <w:sz w:val="15"/>
                    <w:szCs w:val="15"/>
                  </w:rPr>
                  <m:t>16~40</m:t>
                </m:r>
              </m:oMath>
            </m:oMathPara>
          </w:p>
        </w:tc>
        <w:tc>
          <w:tcPr>
            <w:tcW w:w="473"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390</w:t>
            </w:r>
          </w:p>
        </w:tc>
        <w:tc>
          <w:tcPr>
            <w:tcW w:w="596"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390</w:t>
            </w:r>
          </w:p>
        </w:tc>
        <w:tc>
          <w:tcPr>
            <w:tcW w:w="575"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330</w:t>
            </w:r>
          </w:p>
        </w:tc>
        <w:tc>
          <w:tcPr>
            <w:tcW w:w="779"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225</w:t>
            </w:r>
          </w:p>
        </w:tc>
        <w:tc>
          <w:tcPr>
            <w:tcW w:w="980" w:type="dxa"/>
            <w:vMerge/>
            <w:vAlign w:val="center"/>
          </w:tcPr>
          <w:p w:rsidR="007D7EFC" w:rsidRDefault="007D7EFC">
            <w:pPr>
              <w:adjustRightInd w:val="0"/>
              <w:snapToGrid w:val="0"/>
              <w:spacing w:line="260" w:lineRule="exact"/>
              <w:jc w:val="center"/>
              <w:rPr>
                <w:snapToGrid w:val="0"/>
                <w:kern w:val="0"/>
                <w:sz w:val="15"/>
                <w:szCs w:val="15"/>
              </w:rPr>
            </w:pPr>
          </w:p>
        </w:tc>
      </w:tr>
      <w:tr w:rsidR="007D7EFC">
        <w:trPr>
          <w:trHeight w:val="431"/>
          <w:jc w:val="center"/>
        </w:trPr>
        <w:tc>
          <w:tcPr>
            <w:tcW w:w="944" w:type="dxa"/>
            <w:vMerge/>
          </w:tcPr>
          <w:p w:rsidR="007D7EFC" w:rsidRDefault="007D7EFC">
            <w:pPr>
              <w:adjustRightInd w:val="0"/>
              <w:snapToGrid w:val="0"/>
              <w:spacing w:line="260" w:lineRule="exact"/>
              <w:jc w:val="center"/>
              <w:rPr>
                <w:snapToGrid w:val="0"/>
                <w:kern w:val="0"/>
                <w:sz w:val="15"/>
                <w:szCs w:val="15"/>
              </w:rPr>
            </w:pPr>
          </w:p>
        </w:tc>
        <w:tc>
          <w:tcPr>
            <w:tcW w:w="592" w:type="dxa"/>
            <w:vMerge/>
          </w:tcPr>
          <w:p w:rsidR="007D7EFC" w:rsidRDefault="007D7EFC">
            <w:pPr>
              <w:adjustRightInd w:val="0"/>
              <w:snapToGrid w:val="0"/>
              <w:spacing w:line="260" w:lineRule="exact"/>
              <w:jc w:val="center"/>
              <w:rPr>
                <w:snapToGrid w:val="0"/>
                <w:kern w:val="0"/>
                <w:sz w:val="15"/>
                <w:szCs w:val="15"/>
              </w:rPr>
            </w:pPr>
          </w:p>
        </w:tc>
        <w:tc>
          <w:tcPr>
            <w:tcW w:w="890" w:type="dxa"/>
          </w:tcPr>
          <w:p w:rsidR="007D7EFC" w:rsidRDefault="00552B24">
            <w:pPr>
              <w:adjustRightInd w:val="0"/>
              <w:snapToGrid w:val="0"/>
              <w:spacing w:line="360" w:lineRule="exact"/>
              <w:rPr>
                <w:snapToGrid w:val="0"/>
                <w:kern w:val="0"/>
                <w:sz w:val="15"/>
                <w:szCs w:val="15"/>
              </w:rPr>
            </w:pPr>
            <m:oMathPara>
              <m:oMath>
                <m:r>
                  <m:rPr>
                    <m:sty m:val="p"/>
                  </m:rPr>
                  <w:rPr>
                    <w:rFonts w:ascii="Cambria Math" w:eastAsia="仿宋"/>
                    <w:color w:val="000000"/>
                    <w:sz w:val="15"/>
                    <w:szCs w:val="15"/>
                  </w:rPr>
                  <m:t>&gt;</m:t>
                </m:r>
                <m:r>
                  <w:rPr>
                    <w:rFonts w:ascii="Cambria Math" w:eastAsia="仿宋"/>
                    <w:color w:val="000000"/>
                    <w:sz w:val="15"/>
                    <w:szCs w:val="15"/>
                  </w:rPr>
                  <m:t>40~63</m:t>
                </m:r>
              </m:oMath>
            </m:oMathPara>
          </w:p>
        </w:tc>
        <w:tc>
          <w:tcPr>
            <w:tcW w:w="473"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355</w:t>
            </w:r>
          </w:p>
        </w:tc>
        <w:tc>
          <w:tcPr>
            <w:tcW w:w="596"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355</w:t>
            </w:r>
          </w:p>
        </w:tc>
        <w:tc>
          <w:tcPr>
            <w:tcW w:w="575"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300</w:t>
            </w:r>
          </w:p>
        </w:tc>
        <w:tc>
          <w:tcPr>
            <w:tcW w:w="779" w:type="dxa"/>
            <w:vAlign w:val="center"/>
          </w:tcPr>
          <w:p w:rsidR="007D7EFC" w:rsidRDefault="00552B24">
            <w:pPr>
              <w:adjustRightInd w:val="0"/>
              <w:snapToGrid w:val="0"/>
              <w:spacing w:line="260" w:lineRule="exact"/>
              <w:jc w:val="center"/>
              <w:rPr>
                <w:snapToGrid w:val="0"/>
                <w:kern w:val="0"/>
                <w:sz w:val="15"/>
                <w:szCs w:val="15"/>
              </w:rPr>
            </w:pPr>
            <w:r>
              <w:rPr>
                <w:snapToGrid w:val="0"/>
                <w:kern w:val="0"/>
                <w:sz w:val="15"/>
                <w:szCs w:val="15"/>
              </w:rPr>
              <w:t>205</w:t>
            </w:r>
          </w:p>
        </w:tc>
        <w:tc>
          <w:tcPr>
            <w:tcW w:w="980" w:type="dxa"/>
            <w:vMerge/>
            <w:vAlign w:val="center"/>
          </w:tcPr>
          <w:p w:rsidR="007D7EFC" w:rsidRDefault="007D7EFC">
            <w:pPr>
              <w:adjustRightInd w:val="0"/>
              <w:snapToGrid w:val="0"/>
              <w:spacing w:line="260" w:lineRule="exact"/>
              <w:jc w:val="center"/>
              <w:rPr>
                <w:snapToGrid w:val="0"/>
                <w:kern w:val="0"/>
                <w:sz w:val="15"/>
                <w:szCs w:val="15"/>
              </w:rPr>
            </w:pPr>
          </w:p>
        </w:tc>
      </w:tr>
    </w:tbl>
    <w:p w:rsidR="007D7EFC" w:rsidRDefault="00552B24">
      <w:pPr>
        <w:adjustRightInd w:val="0"/>
        <w:snapToGrid w:val="0"/>
        <w:spacing w:line="260" w:lineRule="exact"/>
        <w:ind w:left="450" w:hangingChars="300" w:hanging="450"/>
        <w:rPr>
          <w:rFonts w:ascii="宋体" w:hAnsi="宋体" w:cs="宋体"/>
          <w:snapToGrid w:val="0"/>
          <w:kern w:val="0"/>
          <w:sz w:val="15"/>
          <w:szCs w:val="15"/>
        </w:rPr>
      </w:pPr>
      <w:r>
        <w:rPr>
          <w:rFonts w:ascii="宋体" w:hAnsi="宋体" w:cs="宋体" w:hint="eastAsia"/>
          <w:snapToGrid w:val="0"/>
          <w:kern w:val="0"/>
          <w:sz w:val="15"/>
          <w:szCs w:val="15"/>
        </w:rPr>
        <w:t>注：</w:t>
      </w:r>
      <w:r>
        <w:rPr>
          <w:rFonts w:ascii="宋体" w:hAnsi="宋体" w:cs="宋体" w:hint="eastAsia"/>
          <w:snapToGrid w:val="0"/>
          <w:kern w:val="0"/>
          <w:sz w:val="15"/>
          <w:szCs w:val="15"/>
        </w:rPr>
        <w:t xml:space="preserve">1 </w:t>
      </w:r>
      <w:r>
        <w:rPr>
          <w:rFonts w:ascii="宋体" w:hAnsi="宋体" w:cs="宋体" w:hint="eastAsia"/>
          <w:snapToGrid w:val="0"/>
          <w:kern w:val="0"/>
          <w:sz w:val="15"/>
          <w:szCs w:val="15"/>
        </w:rPr>
        <w:t>自动焊和半自动焊所采用的焊丝和焊剂，应保证其熔敷金属力学性能不低于现行国家标准《埋弧焊用碳钢焊丝和焊剂》</w:t>
      </w:r>
      <w:r>
        <w:rPr>
          <w:snapToGrid w:val="0"/>
          <w:kern w:val="0"/>
          <w:sz w:val="15"/>
          <w:szCs w:val="15"/>
        </w:rPr>
        <w:t>GB/T 5293</w:t>
      </w:r>
      <w:r>
        <w:rPr>
          <w:rFonts w:ascii="宋体" w:hAnsi="宋体" w:cs="宋体" w:hint="eastAsia"/>
          <w:snapToGrid w:val="0"/>
          <w:kern w:val="0"/>
          <w:sz w:val="15"/>
          <w:szCs w:val="15"/>
        </w:rPr>
        <w:t>和《低合金钢埋弧用焊剂》</w:t>
      </w:r>
      <w:r>
        <w:rPr>
          <w:snapToGrid w:val="0"/>
          <w:kern w:val="0"/>
          <w:sz w:val="15"/>
          <w:szCs w:val="15"/>
        </w:rPr>
        <w:t>GB/T 12470</w:t>
      </w:r>
      <w:r>
        <w:rPr>
          <w:rFonts w:ascii="宋体" w:hAnsi="宋体" w:cs="宋体" w:hint="eastAsia"/>
          <w:snapToGrid w:val="0"/>
          <w:kern w:val="0"/>
          <w:sz w:val="15"/>
          <w:szCs w:val="15"/>
        </w:rPr>
        <w:t>中有关规定；</w:t>
      </w:r>
    </w:p>
    <w:p w:rsidR="007D7EFC" w:rsidRDefault="00552B24">
      <w:pPr>
        <w:adjustRightInd w:val="0"/>
        <w:snapToGrid w:val="0"/>
        <w:spacing w:line="260" w:lineRule="exact"/>
        <w:ind w:leftChars="142" w:left="448" w:hangingChars="100" w:hanging="150"/>
        <w:rPr>
          <w:rFonts w:ascii="宋体" w:hAnsi="宋体" w:cs="宋体"/>
          <w:snapToGrid w:val="0"/>
          <w:kern w:val="0"/>
          <w:sz w:val="15"/>
          <w:szCs w:val="15"/>
        </w:rPr>
      </w:pPr>
      <w:r>
        <w:rPr>
          <w:rFonts w:ascii="宋体" w:hAnsi="宋体" w:cs="宋体" w:hint="eastAsia"/>
          <w:snapToGrid w:val="0"/>
          <w:kern w:val="0"/>
          <w:sz w:val="15"/>
          <w:szCs w:val="15"/>
        </w:rPr>
        <w:t xml:space="preserve">2 </w:t>
      </w:r>
      <w:r>
        <w:rPr>
          <w:rFonts w:ascii="宋体" w:hAnsi="宋体" w:cs="宋体" w:hint="eastAsia"/>
          <w:snapToGrid w:val="0"/>
          <w:kern w:val="0"/>
          <w:sz w:val="15"/>
          <w:szCs w:val="15"/>
        </w:rPr>
        <w:t>对接焊缝在受压区的抗弯强度设计值取</w:t>
      </w:r>
      <w:r w:rsidR="007D7EFC" w:rsidRPr="007D7EFC">
        <w:rPr>
          <w:color w:val="000000" w:themeColor="text1"/>
          <w:position w:val="-8"/>
          <w:szCs w:val="21"/>
        </w:rPr>
        <w:object w:dxaOrig="260" w:dyaOrig="280">
          <v:shape id="_x0000_i1120" type="#_x0000_t75" style="width:15pt;height:15pt" o:ole="">
            <v:imagedata r:id="rId204" o:title=""/>
          </v:shape>
          <o:OLEObject Type="Embed" ProgID="Equation.DSMT4" ShapeID="_x0000_i1120" DrawAspect="Content" ObjectID="_1602057830" r:id="rId211"/>
        </w:object>
      </w:r>
      <w:r>
        <w:rPr>
          <w:rFonts w:ascii="宋体" w:hAnsi="宋体" w:cs="宋体" w:hint="eastAsia"/>
          <w:snapToGrid w:val="0"/>
          <w:kern w:val="0"/>
          <w:sz w:val="15"/>
          <w:szCs w:val="15"/>
        </w:rPr>
        <w:t>，在受拉区的抗弯强度设计值取</w:t>
      </w:r>
      <w:r w:rsidR="007D7EFC" w:rsidRPr="007D7EFC">
        <w:rPr>
          <w:color w:val="000000" w:themeColor="text1"/>
          <w:position w:val="-8"/>
          <w:szCs w:val="21"/>
        </w:rPr>
        <w:object w:dxaOrig="260" w:dyaOrig="280">
          <v:shape id="_x0000_i1121" type="#_x0000_t75" style="width:15pt;height:15pt" o:ole="">
            <v:imagedata r:id="rId206" o:title=""/>
          </v:shape>
          <o:OLEObject Type="Embed" ProgID="Equation.DSMT4" ShapeID="_x0000_i1121" DrawAspect="Content" ObjectID="_1602057831" r:id="rId212"/>
        </w:object>
      </w:r>
      <w:r>
        <w:rPr>
          <w:rFonts w:ascii="宋体" w:hAnsi="宋体" w:cs="宋体" w:hint="eastAsia"/>
          <w:snapToGrid w:val="0"/>
          <w:kern w:val="0"/>
          <w:sz w:val="15"/>
          <w:szCs w:val="15"/>
        </w:rPr>
        <w:t>；</w:t>
      </w:r>
    </w:p>
    <w:p w:rsidR="007D7EFC" w:rsidRDefault="00552B24">
      <w:pPr>
        <w:adjustRightInd w:val="0"/>
        <w:snapToGrid w:val="0"/>
        <w:spacing w:line="260" w:lineRule="exact"/>
        <w:ind w:leftChars="142" w:left="448" w:hangingChars="100" w:hanging="150"/>
        <w:rPr>
          <w:rFonts w:ascii="宋体" w:hAnsi="宋体" w:cs="宋体"/>
          <w:snapToGrid w:val="0"/>
          <w:kern w:val="0"/>
          <w:sz w:val="15"/>
          <w:szCs w:val="15"/>
        </w:rPr>
      </w:pPr>
      <w:r>
        <w:rPr>
          <w:rFonts w:ascii="宋体" w:hAnsi="宋体" w:cs="宋体" w:hint="eastAsia"/>
          <w:snapToGrid w:val="0"/>
          <w:kern w:val="0"/>
          <w:sz w:val="15"/>
          <w:szCs w:val="15"/>
        </w:rPr>
        <w:t xml:space="preserve">3 </w:t>
      </w:r>
      <w:r>
        <w:rPr>
          <w:rFonts w:ascii="宋体" w:hAnsi="宋体" w:cs="宋体" w:hint="eastAsia"/>
          <w:snapToGrid w:val="0"/>
          <w:kern w:val="0"/>
          <w:sz w:val="15"/>
          <w:szCs w:val="15"/>
        </w:rPr>
        <w:t>焊缝质量等级应符合现行国家标准《钢结构工程施工质量验收规范》</w:t>
      </w:r>
      <w:r>
        <w:rPr>
          <w:snapToGrid w:val="0"/>
          <w:kern w:val="0"/>
          <w:sz w:val="15"/>
          <w:szCs w:val="15"/>
        </w:rPr>
        <w:t>GB 50205</w:t>
      </w:r>
      <w:r>
        <w:rPr>
          <w:rFonts w:ascii="宋体" w:hAnsi="宋体" w:cs="宋体" w:hint="eastAsia"/>
          <w:snapToGrid w:val="0"/>
          <w:kern w:val="0"/>
          <w:sz w:val="15"/>
          <w:szCs w:val="15"/>
        </w:rPr>
        <w:t>的规定。其中厚度小于</w:t>
      </w:r>
      <w:r>
        <w:rPr>
          <w:snapToGrid w:val="0"/>
          <w:kern w:val="0"/>
          <w:sz w:val="15"/>
          <w:szCs w:val="15"/>
        </w:rPr>
        <w:t>8mm</w:t>
      </w:r>
      <w:r>
        <w:rPr>
          <w:rFonts w:ascii="宋体" w:hAnsi="宋体" w:cs="宋体" w:hint="eastAsia"/>
          <w:snapToGrid w:val="0"/>
          <w:kern w:val="0"/>
          <w:sz w:val="15"/>
          <w:szCs w:val="15"/>
        </w:rPr>
        <w:t>钢材的对接焊缝，不应采用超声波探伤确定焊缝质量等级。</w:t>
      </w:r>
    </w:p>
    <w:p w:rsidR="007D7EFC" w:rsidRDefault="00552B24">
      <w:pPr>
        <w:adjustRightInd w:val="0"/>
        <w:snapToGrid w:val="0"/>
        <w:spacing w:line="260" w:lineRule="exact"/>
        <w:ind w:leftChars="142" w:left="448" w:hangingChars="100" w:hanging="150"/>
        <w:rPr>
          <w:snapToGrid w:val="0"/>
          <w:kern w:val="0"/>
          <w:szCs w:val="21"/>
        </w:rPr>
      </w:pPr>
      <w:r>
        <w:rPr>
          <w:rFonts w:ascii="宋体" w:hAnsi="宋体" w:cs="宋体" w:hint="eastAsia"/>
          <w:snapToGrid w:val="0"/>
          <w:kern w:val="0"/>
          <w:sz w:val="15"/>
          <w:szCs w:val="15"/>
        </w:rPr>
        <w:t xml:space="preserve">4 </w:t>
      </w:r>
      <w:r>
        <w:rPr>
          <w:rFonts w:ascii="宋体" w:hAnsi="宋体" w:cs="宋体" w:hint="eastAsia"/>
          <w:snapToGrid w:val="0"/>
          <w:kern w:val="0"/>
          <w:sz w:val="15"/>
          <w:szCs w:val="15"/>
        </w:rPr>
        <w:t>进行无垫板的单面施焊对接焊缝的连接计算时，上表规定的强度设计值应乘折减系数</w:t>
      </w:r>
      <w:r>
        <w:rPr>
          <w:snapToGrid w:val="0"/>
          <w:kern w:val="0"/>
          <w:sz w:val="15"/>
          <w:szCs w:val="15"/>
        </w:rPr>
        <w:t>0.85</w:t>
      </w:r>
      <w:r>
        <w:rPr>
          <w:snapToGrid w:val="0"/>
          <w:kern w:val="0"/>
          <w:sz w:val="15"/>
          <w:szCs w:val="15"/>
        </w:rPr>
        <w:t>。</w:t>
      </w:r>
    </w:p>
    <w:p w:rsidR="007D7EFC" w:rsidRDefault="007D7EFC">
      <w:pPr>
        <w:spacing w:line="350" w:lineRule="exact"/>
        <w:ind w:firstLineChars="100" w:firstLine="210"/>
        <w:rPr>
          <w:color w:val="000000" w:themeColor="text1"/>
        </w:rPr>
      </w:pPr>
    </w:p>
    <w:p w:rsidR="007D7EFC" w:rsidRDefault="00552B24">
      <w:pPr>
        <w:spacing w:line="350" w:lineRule="exact"/>
        <w:ind w:firstLineChars="100" w:firstLine="210"/>
        <w:rPr>
          <w:color w:val="000000" w:themeColor="text1"/>
        </w:rPr>
      </w:pPr>
      <w:r>
        <w:rPr>
          <w:color w:val="000000" w:themeColor="text1"/>
        </w:rPr>
        <w:t xml:space="preserve">3  </w:t>
      </w:r>
      <w:r>
        <w:rPr>
          <w:color w:val="000000" w:themeColor="text1"/>
        </w:rPr>
        <w:t>螺栓连接的强度设计值应按表</w:t>
      </w:r>
      <w:r>
        <w:rPr>
          <w:color w:val="000000" w:themeColor="text1"/>
        </w:rPr>
        <w:t>3.2.5-3</w:t>
      </w:r>
      <w:r>
        <w:rPr>
          <w:color w:val="000000" w:themeColor="text1"/>
        </w:rPr>
        <w:t>确定</w:t>
      </w:r>
      <w:r>
        <w:rPr>
          <w:rFonts w:hint="eastAsia"/>
          <w:color w:val="000000" w:themeColor="text1"/>
        </w:rPr>
        <w:t>。</w:t>
      </w:r>
    </w:p>
    <w:p w:rsidR="007D7EFC" w:rsidRDefault="007D7EFC">
      <w:pPr>
        <w:spacing w:line="350" w:lineRule="exact"/>
        <w:ind w:firstLineChars="100" w:firstLine="180"/>
        <w:jc w:val="center"/>
        <w:rPr>
          <w:rFonts w:ascii="黑体" w:eastAsia="黑体" w:hAnsi="黑体" w:cs="黑体"/>
          <w:bCs/>
          <w:color w:val="000000" w:themeColor="text1"/>
          <w:sz w:val="18"/>
          <w:szCs w:val="18"/>
        </w:rPr>
      </w:pPr>
    </w:p>
    <w:p w:rsidR="007D7EFC" w:rsidRDefault="007D7EFC">
      <w:pPr>
        <w:spacing w:line="350" w:lineRule="exact"/>
        <w:ind w:firstLineChars="100" w:firstLine="180"/>
        <w:jc w:val="center"/>
        <w:rPr>
          <w:rFonts w:ascii="黑体" w:eastAsia="黑体" w:hAnsi="黑体" w:cs="黑体"/>
          <w:bCs/>
          <w:color w:val="000000" w:themeColor="text1"/>
          <w:sz w:val="18"/>
          <w:szCs w:val="18"/>
        </w:rPr>
      </w:pPr>
    </w:p>
    <w:p w:rsidR="007D7EFC" w:rsidRDefault="00552B24">
      <w:pPr>
        <w:spacing w:after="100" w:line="350" w:lineRule="exact"/>
        <w:ind w:firstLineChars="100" w:firstLine="180"/>
        <w:jc w:val="center"/>
        <w:rPr>
          <w:rFonts w:ascii="黑体" w:eastAsia="黑体" w:hAnsi="黑体" w:cs="黑体"/>
          <w:b/>
          <w:color w:val="000000" w:themeColor="text1"/>
          <w:sz w:val="18"/>
          <w:szCs w:val="18"/>
        </w:rPr>
      </w:pPr>
      <w:r>
        <w:rPr>
          <w:rFonts w:ascii="黑体" w:eastAsia="黑体" w:hAnsi="黑体" w:cs="黑体" w:hint="eastAsia"/>
          <w:bCs/>
          <w:color w:val="000000" w:themeColor="text1"/>
          <w:sz w:val="18"/>
          <w:szCs w:val="18"/>
        </w:rPr>
        <w:t>表</w:t>
      </w:r>
      <w:r>
        <w:rPr>
          <w:rFonts w:ascii="黑体" w:eastAsia="黑体" w:hAnsi="黑体" w:cs="黑体" w:hint="eastAsia"/>
          <w:bCs/>
          <w:color w:val="000000" w:themeColor="text1"/>
          <w:sz w:val="18"/>
          <w:szCs w:val="18"/>
        </w:rPr>
        <w:t xml:space="preserve">3.2.5-3  </w:t>
      </w:r>
      <w:r>
        <w:rPr>
          <w:rFonts w:ascii="黑体" w:eastAsia="黑体" w:hAnsi="黑体" w:cs="黑体" w:hint="eastAsia"/>
          <w:bCs/>
          <w:color w:val="000000" w:themeColor="text1"/>
          <w:sz w:val="18"/>
          <w:szCs w:val="18"/>
        </w:rPr>
        <w:t>螺栓连接的强度设计值（</w:t>
      </w:r>
      <m:oMath>
        <m:r>
          <m:rPr>
            <m:sty m:val="p"/>
          </m:rPr>
          <w:rPr>
            <w:rFonts w:ascii="Cambria Math" w:eastAsia="黑体" w:hAnsi="Cambria Math" w:cs="黑体" w:hint="eastAsia"/>
            <w:color w:val="000000" w:themeColor="text1"/>
            <w:sz w:val="18"/>
            <w:szCs w:val="18"/>
          </w:rPr>
          <m:t>N/</m:t>
        </m:r>
        <m:sSup>
          <m:sSupPr>
            <m:ctrlPr>
              <w:rPr>
                <w:rFonts w:ascii="Cambria Math" w:eastAsia="黑体" w:hAnsi="Cambria Math" w:cs="黑体" w:hint="eastAsia"/>
                <w:bCs/>
                <w:color w:val="000000" w:themeColor="text1"/>
                <w:sz w:val="18"/>
                <w:szCs w:val="18"/>
              </w:rPr>
            </m:ctrlPr>
          </m:sSupPr>
          <m:e>
            <m:r>
              <m:rPr>
                <m:sty m:val="p"/>
              </m:rPr>
              <w:rPr>
                <w:rFonts w:ascii="Cambria Math" w:eastAsia="黑体" w:hAnsi="Cambria Math" w:cs="黑体" w:hint="eastAsia"/>
                <w:color w:val="000000" w:themeColor="text1"/>
                <w:sz w:val="18"/>
                <w:szCs w:val="18"/>
              </w:rPr>
              <m:t>mm</m:t>
            </m:r>
          </m:e>
          <m:sup>
            <m:r>
              <m:rPr>
                <m:sty m:val="p"/>
              </m:rPr>
              <w:rPr>
                <w:rFonts w:ascii="Cambria Math" w:eastAsia="黑体" w:hAnsi="Cambria Math" w:cs="黑体" w:hint="eastAsia"/>
                <w:color w:val="000000" w:themeColor="text1"/>
                <w:sz w:val="18"/>
                <w:szCs w:val="18"/>
              </w:rPr>
              <m:t>2</m:t>
            </m:r>
          </m:sup>
        </m:sSup>
      </m:oMath>
      <w:r>
        <w:rPr>
          <w:rFonts w:ascii="黑体" w:eastAsia="黑体" w:hAnsi="黑体" w:cs="黑体" w:hint="eastAsia"/>
          <w:bCs/>
          <w:color w:val="000000" w:themeColor="text1"/>
          <w:sz w:val="18"/>
          <w:szCs w:val="18"/>
        </w:rPr>
        <w:t>）</w:t>
      </w:r>
    </w:p>
    <w:tbl>
      <w:tblPr>
        <w:tblStyle w:val="aff0"/>
        <w:tblW w:w="5750" w:type="dxa"/>
        <w:jc w:val="center"/>
        <w:tblLayout w:type="fixed"/>
        <w:tblLook w:val="04A0"/>
      </w:tblPr>
      <w:tblGrid>
        <w:gridCol w:w="755"/>
        <w:gridCol w:w="711"/>
        <w:gridCol w:w="478"/>
        <w:gridCol w:w="475"/>
        <w:gridCol w:w="489"/>
        <w:gridCol w:w="466"/>
        <w:gridCol w:w="489"/>
        <w:gridCol w:w="475"/>
        <w:gridCol w:w="474"/>
        <w:gridCol w:w="490"/>
        <w:gridCol w:w="448"/>
      </w:tblGrid>
      <w:tr w:rsidR="007D7EFC">
        <w:trPr>
          <w:trHeight w:val="438"/>
          <w:jc w:val="center"/>
        </w:trPr>
        <w:tc>
          <w:tcPr>
            <w:tcW w:w="1466" w:type="dxa"/>
            <w:gridSpan w:val="2"/>
            <w:vMerge w:val="restart"/>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螺栓的性能等级、锚栓和构件钢材的牌号</w:t>
            </w:r>
          </w:p>
        </w:tc>
        <w:tc>
          <w:tcPr>
            <w:tcW w:w="2872" w:type="dxa"/>
            <w:gridSpan w:val="6"/>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普通螺栓</w:t>
            </w:r>
          </w:p>
        </w:tc>
        <w:tc>
          <w:tcPr>
            <w:tcW w:w="1412" w:type="dxa"/>
            <w:gridSpan w:val="3"/>
            <w:vMerge w:val="restart"/>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承压型高强度螺栓</w:t>
            </w:r>
          </w:p>
        </w:tc>
      </w:tr>
      <w:tr w:rsidR="007D7EFC">
        <w:trPr>
          <w:trHeight w:val="492"/>
          <w:jc w:val="center"/>
        </w:trPr>
        <w:tc>
          <w:tcPr>
            <w:tcW w:w="1466" w:type="dxa"/>
            <w:gridSpan w:val="2"/>
            <w:vMerge/>
            <w:vAlign w:val="center"/>
          </w:tcPr>
          <w:p w:rsidR="007D7EFC" w:rsidRDefault="007D7EFC">
            <w:pPr>
              <w:adjustRightInd w:val="0"/>
              <w:snapToGrid w:val="0"/>
              <w:spacing w:line="220" w:lineRule="exact"/>
              <w:rPr>
                <w:snapToGrid w:val="0"/>
                <w:kern w:val="0"/>
                <w:sz w:val="15"/>
                <w:szCs w:val="15"/>
              </w:rPr>
            </w:pPr>
          </w:p>
        </w:tc>
        <w:tc>
          <w:tcPr>
            <w:tcW w:w="1442" w:type="dxa"/>
            <w:gridSpan w:val="3"/>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C</w:t>
            </w:r>
            <w:r>
              <w:rPr>
                <w:snapToGrid w:val="0"/>
                <w:kern w:val="0"/>
                <w:sz w:val="15"/>
                <w:szCs w:val="15"/>
              </w:rPr>
              <w:t>级螺栓</w:t>
            </w:r>
          </w:p>
        </w:tc>
        <w:tc>
          <w:tcPr>
            <w:tcW w:w="1430" w:type="dxa"/>
            <w:gridSpan w:val="3"/>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A</w:t>
            </w:r>
            <w:r>
              <w:rPr>
                <w:snapToGrid w:val="0"/>
                <w:kern w:val="0"/>
                <w:sz w:val="15"/>
                <w:szCs w:val="15"/>
              </w:rPr>
              <w:t>级、</w:t>
            </w:r>
            <w:r>
              <w:rPr>
                <w:snapToGrid w:val="0"/>
                <w:kern w:val="0"/>
                <w:sz w:val="15"/>
                <w:szCs w:val="15"/>
              </w:rPr>
              <w:t>B</w:t>
            </w:r>
            <w:r>
              <w:rPr>
                <w:snapToGrid w:val="0"/>
                <w:kern w:val="0"/>
                <w:sz w:val="15"/>
                <w:szCs w:val="15"/>
              </w:rPr>
              <w:t>级螺栓</w:t>
            </w:r>
          </w:p>
        </w:tc>
        <w:tc>
          <w:tcPr>
            <w:tcW w:w="1412" w:type="dxa"/>
            <w:gridSpan w:val="3"/>
            <w:vMerge/>
            <w:vAlign w:val="center"/>
          </w:tcPr>
          <w:p w:rsidR="007D7EFC" w:rsidRDefault="007D7EFC">
            <w:pPr>
              <w:adjustRightInd w:val="0"/>
              <w:snapToGrid w:val="0"/>
              <w:spacing w:line="220" w:lineRule="exact"/>
              <w:rPr>
                <w:snapToGrid w:val="0"/>
                <w:kern w:val="0"/>
                <w:sz w:val="15"/>
                <w:szCs w:val="15"/>
              </w:rPr>
            </w:pPr>
          </w:p>
        </w:tc>
      </w:tr>
      <w:tr w:rsidR="007D7EFC">
        <w:trPr>
          <w:trHeight w:val="990"/>
          <w:jc w:val="center"/>
        </w:trPr>
        <w:tc>
          <w:tcPr>
            <w:tcW w:w="1466" w:type="dxa"/>
            <w:gridSpan w:val="2"/>
            <w:vMerge/>
            <w:vAlign w:val="center"/>
          </w:tcPr>
          <w:p w:rsidR="007D7EFC" w:rsidRDefault="007D7EFC">
            <w:pPr>
              <w:adjustRightInd w:val="0"/>
              <w:snapToGrid w:val="0"/>
              <w:spacing w:line="220" w:lineRule="exact"/>
              <w:rPr>
                <w:snapToGrid w:val="0"/>
                <w:kern w:val="0"/>
                <w:sz w:val="15"/>
                <w:szCs w:val="15"/>
              </w:rPr>
            </w:pPr>
          </w:p>
        </w:tc>
        <w:tc>
          <w:tcPr>
            <w:tcW w:w="478"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抗拉</w:t>
            </w:r>
            <w:r w:rsidR="007D7EFC" w:rsidRPr="007D7EFC">
              <w:rPr>
                <w:color w:val="000000" w:themeColor="text1"/>
                <w:position w:val="-8"/>
                <w:szCs w:val="21"/>
              </w:rPr>
              <w:object w:dxaOrig="240" w:dyaOrig="280">
                <v:shape id="_x0000_i1122" type="#_x0000_t75" style="width:14.25pt;height:15pt" o:ole="">
                  <v:imagedata r:id="rId213" o:title=""/>
                </v:shape>
                <o:OLEObject Type="Embed" ProgID="Equation.DSMT4" ShapeID="_x0000_i1122" DrawAspect="Content" ObjectID="_1602057832" r:id="rId214"/>
              </w:object>
            </w:r>
          </w:p>
        </w:tc>
        <w:tc>
          <w:tcPr>
            <w:tcW w:w="475"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抗剪</w:t>
            </w:r>
            <w:r w:rsidR="007D7EFC" w:rsidRPr="007D7EFC">
              <w:rPr>
                <w:color w:val="000000" w:themeColor="text1"/>
                <w:position w:val="-8"/>
                <w:szCs w:val="21"/>
              </w:rPr>
              <w:object w:dxaOrig="240" w:dyaOrig="280">
                <v:shape id="_x0000_i1123" type="#_x0000_t75" style="width:14.25pt;height:15pt" o:ole="">
                  <v:imagedata r:id="rId215" o:title=""/>
                </v:shape>
                <o:OLEObject Type="Embed" ProgID="Equation.DSMT4" ShapeID="_x0000_i1123" DrawAspect="Content" ObjectID="_1602057833" r:id="rId216"/>
              </w:object>
            </w:r>
          </w:p>
        </w:tc>
        <w:tc>
          <w:tcPr>
            <w:tcW w:w="489"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承压</w:t>
            </w:r>
            <w:r w:rsidR="007D7EFC" w:rsidRPr="007D7EFC">
              <w:rPr>
                <w:color w:val="000000" w:themeColor="text1"/>
                <w:position w:val="-8"/>
                <w:szCs w:val="21"/>
              </w:rPr>
              <w:object w:dxaOrig="240" w:dyaOrig="280">
                <v:shape id="_x0000_i1124" type="#_x0000_t75" style="width:14.25pt;height:15pt" o:ole="">
                  <v:imagedata r:id="rId217" o:title=""/>
                </v:shape>
                <o:OLEObject Type="Embed" ProgID="Equation.DSMT4" ShapeID="_x0000_i1124" DrawAspect="Content" ObjectID="_1602057834" r:id="rId218"/>
              </w:object>
            </w:r>
          </w:p>
        </w:tc>
        <w:tc>
          <w:tcPr>
            <w:tcW w:w="466"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抗拉</w:t>
            </w:r>
            <w:r w:rsidR="007D7EFC" w:rsidRPr="007D7EFC">
              <w:rPr>
                <w:color w:val="000000" w:themeColor="text1"/>
                <w:position w:val="-8"/>
                <w:szCs w:val="21"/>
              </w:rPr>
              <w:object w:dxaOrig="240" w:dyaOrig="280">
                <v:shape id="_x0000_i1125" type="#_x0000_t75" style="width:14.25pt;height:15pt" o:ole="">
                  <v:imagedata r:id="rId213" o:title=""/>
                </v:shape>
                <o:OLEObject Type="Embed" ProgID="Equation.DSMT4" ShapeID="_x0000_i1125" DrawAspect="Content" ObjectID="_1602057835" r:id="rId219"/>
              </w:object>
            </w:r>
          </w:p>
        </w:tc>
        <w:tc>
          <w:tcPr>
            <w:tcW w:w="489"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抗剪</w:t>
            </w:r>
            <w:r w:rsidR="007D7EFC" w:rsidRPr="007D7EFC">
              <w:rPr>
                <w:color w:val="000000" w:themeColor="text1"/>
                <w:position w:val="-8"/>
                <w:szCs w:val="21"/>
              </w:rPr>
              <w:object w:dxaOrig="240" w:dyaOrig="280">
                <v:shape id="_x0000_i1126" type="#_x0000_t75" style="width:14.25pt;height:15pt" o:ole="">
                  <v:imagedata r:id="rId215" o:title=""/>
                </v:shape>
                <o:OLEObject Type="Embed" ProgID="Equation.DSMT4" ShapeID="_x0000_i1126" DrawAspect="Content" ObjectID="_1602057836" r:id="rId220"/>
              </w:object>
            </w:r>
          </w:p>
        </w:tc>
        <w:tc>
          <w:tcPr>
            <w:tcW w:w="475"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承压</w:t>
            </w:r>
            <w:r w:rsidR="007D7EFC" w:rsidRPr="007D7EFC">
              <w:rPr>
                <w:color w:val="000000" w:themeColor="text1"/>
                <w:position w:val="-8"/>
                <w:szCs w:val="21"/>
              </w:rPr>
              <w:object w:dxaOrig="240" w:dyaOrig="280">
                <v:shape id="_x0000_i1127" type="#_x0000_t75" style="width:14.25pt;height:15pt" o:ole="">
                  <v:imagedata r:id="rId217" o:title=""/>
                </v:shape>
                <o:OLEObject Type="Embed" ProgID="Equation.DSMT4" ShapeID="_x0000_i1127" DrawAspect="Content" ObjectID="_1602057837" r:id="rId221"/>
              </w:object>
            </w:r>
          </w:p>
        </w:tc>
        <w:tc>
          <w:tcPr>
            <w:tcW w:w="474"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抗拉</w:t>
            </w:r>
            <w:r w:rsidR="007D7EFC" w:rsidRPr="007D7EFC">
              <w:rPr>
                <w:color w:val="000000" w:themeColor="text1"/>
                <w:position w:val="-8"/>
                <w:szCs w:val="21"/>
              </w:rPr>
              <w:object w:dxaOrig="240" w:dyaOrig="280">
                <v:shape id="_x0000_i1128" type="#_x0000_t75" style="width:14.25pt;height:15pt" o:ole="">
                  <v:imagedata r:id="rId213" o:title=""/>
                </v:shape>
                <o:OLEObject Type="Embed" ProgID="Equation.DSMT4" ShapeID="_x0000_i1128" DrawAspect="Content" ObjectID="_1602057838" r:id="rId222"/>
              </w:object>
            </w:r>
          </w:p>
        </w:tc>
        <w:tc>
          <w:tcPr>
            <w:tcW w:w="490"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抗剪</w:t>
            </w:r>
            <w:r w:rsidR="007D7EFC" w:rsidRPr="007D7EFC">
              <w:rPr>
                <w:color w:val="000000" w:themeColor="text1"/>
                <w:position w:val="-8"/>
                <w:szCs w:val="21"/>
              </w:rPr>
              <w:object w:dxaOrig="240" w:dyaOrig="280">
                <v:shape id="_x0000_i1129" type="#_x0000_t75" style="width:14.25pt;height:15pt" o:ole="">
                  <v:imagedata r:id="rId215" o:title=""/>
                </v:shape>
                <o:OLEObject Type="Embed" ProgID="Equation.DSMT4" ShapeID="_x0000_i1129" DrawAspect="Content" ObjectID="_1602057839" r:id="rId223"/>
              </w:object>
            </w:r>
          </w:p>
        </w:tc>
        <w:tc>
          <w:tcPr>
            <w:tcW w:w="448"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承压</w:t>
            </w:r>
            <w:r w:rsidR="007D7EFC" w:rsidRPr="007D7EFC">
              <w:rPr>
                <w:color w:val="000000" w:themeColor="text1"/>
                <w:position w:val="-8"/>
                <w:szCs w:val="21"/>
              </w:rPr>
              <w:object w:dxaOrig="240" w:dyaOrig="280">
                <v:shape id="_x0000_i1130" type="#_x0000_t75" style="width:14.25pt;height:15pt" o:ole="">
                  <v:imagedata r:id="rId217" o:title=""/>
                </v:shape>
                <o:OLEObject Type="Embed" ProgID="Equation.DSMT4" ShapeID="_x0000_i1130" DrawAspect="Content" ObjectID="_1602057840" r:id="rId224"/>
              </w:object>
            </w:r>
          </w:p>
        </w:tc>
      </w:tr>
      <w:tr w:rsidR="007D7EFC">
        <w:trPr>
          <w:trHeight w:val="449"/>
          <w:jc w:val="center"/>
        </w:trPr>
        <w:tc>
          <w:tcPr>
            <w:tcW w:w="755" w:type="dxa"/>
            <w:vMerge w:val="restart"/>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普通</w:t>
            </w:r>
          </w:p>
          <w:p w:rsidR="007D7EFC" w:rsidRDefault="00552B24">
            <w:pPr>
              <w:adjustRightInd w:val="0"/>
              <w:snapToGrid w:val="0"/>
              <w:spacing w:line="220" w:lineRule="exact"/>
              <w:jc w:val="center"/>
              <w:rPr>
                <w:snapToGrid w:val="0"/>
                <w:kern w:val="0"/>
                <w:sz w:val="15"/>
                <w:szCs w:val="15"/>
              </w:rPr>
            </w:pPr>
            <w:r>
              <w:rPr>
                <w:snapToGrid w:val="0"/>
                <w:kern w:val="0"/>
                <w:sz w:val="15"/>
                <w:szCs w:val="15"/>
              </w:rPr>
              <w:t>螺栓</w:t>
            </w:r>
          </w:p>
        </w:tc>
        <w:tc>
          <w:tcPr>
            <w:tcW w:w="711"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4.6</w:t>
            </w:r>
            <w:r>
              <w:rPr>
                <w:snapToGrid w:val="0"/>
                <w:kern w:val="0"/>
                <w:sz w:val="15"/>
                <w:szCs w:val="15"/>
              </w:rPr>
              <w:t>级、</w:t>
            </w:r>
            <w:r>
              <w:rPr>
                <w:snapToGrid w:val="0"/>
                <w:kern w:val="0"/>
                <w:sz w:val="15"/>
                <w:szCs w:val="15"/>
              </w:rPr>
              <w:t>4.8</w:t>
            </w:r>
            <w:r>
              <w:rPr>
                <w:snapToGrid w:val="0"/>
                <w:kern w:val="0"/>
                <w:sz w:val="15"/>
                <w:szCs w:val="15"/>
              </w:rPr>
              <w:t>级</w:t>
            </w:r>
          </w:p>
        </w:tc>
        <w:tc>
          <w:tcPr>
            <w:tcW w:w="478"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170</w:t>
            </w:r>
          </w:p>
        </w:tc>
        <w:tc>
          <w:tcPr>
            <w:tcW w:w="475"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140</w:t>
            </w:r>
          </w:p>
        </w:tc>
        <w:tc>
          <w:tcPr>
            <w:tcW w:w="489"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66"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89"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75"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74"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90"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48"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r>
      <w:tr w:rsidR="007D7EFC">
        <w:trPr>
          <w:trHeight w:val="423"/>
          <w:jc w:val="center"/>
        </w:trPr>
        <w:tc>
          <w:tcPr>
            <w:tcW w:w="755" w:type="dxa"/>
            <w:vMerge/>
            <w:vAlign w:val="center"/>
          </w:tcPr>
          <w:p w:rsidR="007D7EFC" w:rsidRDefault="007D7EFC">
            <w:pPr>
              <w:adjustRightInd w:val="0"/>
              <w:snapToGrid w:val="0"/>
              <w:spacing w:line="220" w:lineRule="exact"/>
              <w:jc w:val="center"/>
              <w:rPr>
                <w:snapToGrid w:val="0"/>
                <w:kern w:val="0"/>
                <w:sz w:val="15"/>
                <w:szCs w:val="15"/>
              </w:rPr>
            </w:pPr>
          </w:p>
        </w:tc>
        <w:tc>
          <w:tcPr>
            <w:tcW w:w="711"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5.6</w:t>
            </w:r>
            <w:r>
              <w:rPr>
                <w:snapToGrid w:val="0"/>
                <w:kern w:val="0"/>
                <w:sz w:val="15"/>
                <w:szCs w:val="15"/>
              </w:rPr>
              <w:t>级</w:t>
            </w:r>
          </w:p>
        </w:tc>
        <w:tc>
          <w:tcPr>
            <w:tcW w:w="478"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75"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89"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66"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210</w:t>
            </w:r>
          </w:p>
        </w:tc>
        <w:tc>
          <w:tcPr>
            <w:tcW w:w="489"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190</w:t>
            </w:r>
          </w:p>
        </w:tc>
        <w:tc>
          <w:tcPr>
            <w:tcW w:w="475"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74"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90"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48"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r>
      <w:tr w:rsidR="007D7EFC">
        <w:trPr>
          <w:trHeight w:val="423"/>
          <w:jc w:val="center"/>
        </w:trPr>
        <w:tc>
          <w:tcPr>
            <w:tcW w:w="755" w:type="dxa"/>
            <w:vMerge/>
            <w:vAlign w:val="center"/>
          </w:tcPr>
          <w:p w:rsidR="007D7EFC" w:rsidRDefault="007D7EFC">
            <w:pPr>
              <w:adjustRightInd w:val="0"/>
              <w:snapToGrid w:val="0"/>
              <w:spacing w:line="220" w:lineRule="exact"/>
              <w:jc w:val="center"/>
              <w:rPr>
                <w:snapToGrid w:val="0"/>
                <w:kern w:val="0"/>
                <w:sz w:val="15"/>
                <w:szCs w:val="15"/>
              </w:rPr>
            </w:pPr>
          </w:p>
        </w:tc>
        <w:tc>
          <w:tcPr>
            <w:tcW w:w="711"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8.8</w:t>
            </w:r>
            <w:r>
              <w:rPr>
                <w:snapToGrid w:val="0"/>
                <w:kern w:val="0"/>
                <w:sz w:val="15"/>
                <w:szCs w:val="15"/>
              </w:rPr>
              <w:t>级</w:t>
            </w:r>
          </w:p>
        </w:tc>
        <w:tc>
          <w:tcPr>
            <w:tcW w:w="478"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75"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89"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66"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400</w:t>
            </w:r>
          </w:p>
        </w:tc>
        <w:tc>
          <w:tcPr>
            <w:tcW w:w="489"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320</w:t>
            </w:r>
          </w:p>
        </w:tc>
        <w:tc>
          <w:tcPr>
            <w:tcW w:w="475"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74"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90"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48"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r>
      <w:tr w:rsidR="007D7EFC">
        <w:trPr>
          <w:trHeight w:val="648"/>
          <w:jc w:val="center"/>
        </w:trPr>
        <w:tc>
          <w:tcPr>
            <w:tcW w:w="755" w:type="dxa"/>
            <w:vMerge w:val="restart"/>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承压型连接高强度螺栓</w:t>
            </w:r>
          </w:p>
        </w:tc>
        <w:tc>
          <w:tcPr>
            <w:tcW w:w="711"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8.8</w:t>
            </w:r>
            <w:r>
              <w:rPr>
                <w:snapToGrid w:val="0"/>
                <w:kern w:val="0"/>
                <w:sz w:val="15"/>
                <w:szCs w:val="15"/>
              </w:rPr>
              <w:t>级</w:t>
            </w:r>
          </w:p>
        </w:tc>
        <w:tc>
          <w:tcPr>
            <w:tcW w:w="478"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75"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89"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66"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89"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75"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74"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400</w:t>
            </w:r>
          </w:p>
        </w:tc>
        <w:tc>
          <w:tcPr>
            <w:tcW w:w="490"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250</w:t>
            </w:r>
          </w:p>
        </w:tc>
        <w:tc>
          <w:tcPr>
            <w:tcW w:w="448"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r>
      <w:tr w:rsidR="007D7EFC">
        <w:trPr>
          <w:trHeight w:val="399"/>
          <w:jc w:val="center"/>
        </w:trPr>
        <w:tc>
          <w:tcPr>
            <w:tcW w:w="755" w:type="dxa"/>
            <w:vMerge/>
            <w:vAlign w:val="center"/>
          </w:tcPr>
          <w:p w:rsidR="007D7EFC" w:rsidRDefault="007D7EFC">
            <w:pPr>
              <w:adjustRightInd w:val="0"/>
              <w:snapToGrid w:val="0"/>
              <w:spacing w:line="220" w:lineRule="exact"/>
              <w:jc w:val="center"/>
              <w:rPr>
                <w:snapToGrid w:val="0"/>
                <w:kern w:val="0"/>
                <w:sz w:val="15"/>
                <w:szCs w:val="15"/>
              </w:rPr>
            </w:pPr>
          </w:p>
        </w:tc>
        <w:tc>
          <w:tcPr>
            <w:tcW w:w="711"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10.9</w:t>
            </w:r>
            <w:r>
              <w:rPr>
                <w:snapToGrid w:val="0"/>
                <w:kern w:val="0"/>
                <w:sz w:val="15"/>
                <w:szCs w:val="15"/>
              </w:rPr>
              <w:t>级</w:t>
            </w:r>
          </w:p>
        </w:tc>
        <w:tc>
          <w:tcPr>
            <w:tcW w:w="478"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75"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89"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66"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89"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75"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74"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500</w:t>
            </w:r>
          </w:p>
        </w:tc>
        <w:tc>
          <w:tcPr>
            <w:tcW w:w="490"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310</w:t>
            </w:r>
          </w:p>
        </w:tc>
        <w:tc>
          <w:tcPr>
            <w:tcW w:w="448"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r>
      <w:tr w:rsidR="007D7EFC">
        <w:trPr>
          <w:trHeight w:val="399"/>
          <w:jc w:val="center"/>
        </w:trPr>
        <w:tc>
          <w:tcPr>
            <w:tcW w:w="755" w:type="dxa"/>
            <w:vMerge w:val="restart"/>
            <w:vAlign w:val="center"/>
          </w:tcPr>
          <w:p w:rsidR="007D7EFC" w:rsidRDefault="00552B24">
            <w:pPr>
              <w:adjustRightInd w:val="0"/>
              <w:snapToGrid w:val="0"/>
              <w:spacing w:line="220" w:lineRule="exact"/>
              <w:jc w:val="center"/>
              <w:rPr>
                <w:snapToGrid w:val="0"/>
                <w:kern w:val="0"/>
                <w:sz w:val="15"/>
                <w:szCs w:val="15"/>
              </w:rPr>
            </w:pPr>
            <w:r>
              <w:rPr>
                <w:snapToGrid w:val="0"/>
                <w:kern w:val="0"/>
                <w:sz w:val="15"/>
                <w:szCs w:val="15"/>
              </w:rPr>
              <w:t>构件</w:t>
            </w:r>
          </w:p>
        </w:tc>
        <w:tc>
          <w:tcPr>
            <w:tcW w:w="711"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Q235</w:t>
            </w:r>
          </w:p>
        </w:tc>
        <w:tc>
          <w:tcPr>
            <w:tcW w:w="478"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75"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89"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305</w:t>
            </w:r>
          </w:p>
        </w:tc>
        <w:tc>
          <w:tcPr>
            <w:tcW w:w="466"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89"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75"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405</w:t>
            </w:r>
          </w:p>
        </w:tc>
        <w:tc>
          <w:tcPr>
            <w:tcW w:w="474"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90"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48"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470</w:t>
            </w:r>
          </w:p>
        </w:tc>
      </w:tr>
      <w:tr w:rsidR="007D7EFC">
        <w:trPr>
          <w:trHeight w:val="399"/>
          <w:jc w:val="center"/>
        </w:trPr>
        <w:tc>
          <w:tcPr>
            <w:tcW w:w="755" w:type="dxa"/>
            <w:vMerge/>
            <w:vAlign w:val="center"/>
          </w:tcPr>
          <w:p w:rsidR="007D7EFC" w:rsidRDefault="007D7EFC">
            <w:pPr>
              <w:adjustRightInd w:val="0"/>
              <w:snapToGrid w:val="0"/>
              <w:spacing w:line="220" w:lineRule="exact"/>
              <w:rPr>
                <w:snapToGrid w:val="0"/>
                <w:kern w:val="0"/>
                <w:sz w:val="15"/>
                <w:szCs w:val="15"/>
              </w:rPr>
            </w:pPr>
          </w:p>
        </w:tc>
        <w:tc>
          <w:tcPr>
            <w:tcW w:w="711"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Q345</w:t>
            </w:r>
          </w:p>
        </w:tc>
        <w:tc>
          <w:tcPr>
            <w:tcW w:w="478"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75"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89"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385</w:t>
            </w:r>
          </w:p>
        </w:tc>
        <w:tc>
          <w:tcPr>
            <w:tcW w:w="466"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89"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75"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510</w:t>
            </w:r>
          </w:p>
        </w:tc>
        <w:tc>
          <w:tcPr>
            <w:tcW w:w="474"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90"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48"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590</w:t>
            </w:r>
          </w:p>
        </w:tc>
      </w:tr>
      <w:tr w:rsidR="007D7EFC">
        <w:trPr>
          <w:trHeight w:val="399"/>
          <w:jc w:val="center"/>
        </w:trPr>
        <w:tc>
          <w:tcPr>
            <w:tcW w:w="755" w:type="dxa"/>
            <w:vMerge/>
            <w:vAlign w:val="center"/>
          </w:tcPr>
          <w:p w:rsidR="007D7EFC" w:rsidRDefault="007D7EFC">
            <w:pPr>
              <w:adjustRightInd w:val="0"/>
              <w:snapToGrid w:val="0"/>
              <w:spacing w:line="220" w:lineRule="exact"/>
              <w:rPr>
                <w:snapToGrid w:val="0"/>
                <w:kern w:val="0"/>
                <w:sz w:val="15"/>
                <w:szCs w:val="15"/>
              </w:rPr>
            </w:pPr>
          </w:p>
        </w:tc>
        <w:tc>
          <w:tcPr>
            <w:tcW w:w="711"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Q390</w:t>
            </w:r>
          </w:p>
        </w:tc>
        <w:tc>
          <w:tcPr>
            <w:tcW w:w="478"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75"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89"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400</w:t>
            </w:r>
          </w:p>
        </w:tc>
        <w:tc>
          <w:tcPr>
            <w:tcW w:w="466"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89"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75"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530</w:t>
            </w:r>
          </w:p>
        </w:tc>
        <w:tc>
          <w:tcPr>
            <w:tcW w:w="474"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90"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48"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615</w:t>
            </w:r>
          </w:p>
        </w:tc>
      </w:tr>
      <w:tr w:rsidR="007D7EFC">
        <w:trPr>
          <w:trHeight w:val="399"/>
          <w:jc w:val="center"/>
        </w:trPr>
        <w:tc>
          <w:tcPr>
            <w:tcW w:w="755" w:type="dxa"/>
            <w:vMerge/>
            <w:vAlign w:val="center"/>
          </w:tcPr>
          <w:p w:rsidR="007D7EFC" w:rsidRDefault="007D7EFC">
            <w:pPr>
              <w:adjustRightInd w:val="0"/>
              <w:snapToGrid w:val="0"/>
              <w:spacing w:line="220" w:lineRule="exact"/>
              <w:rPr>
                <w:snapToGrid w:val="0"/>
                <w:kern w:val="0"/>
                <w:sz w:val="15"/>
                <w:szCs w:val="15"/>
              </w:rPr>
            </w:pPr>
          </w:p>
        </w:tc>
        <w:tc>
          <w:tcPr>
            <w:tcW w:w="711"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Q420</w:t>
            </w:r>
          </w:p>
        </w:tc>
        <w:tc>
          <w:tcPr>
            <w:tcW w:w="478"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75"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89"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425</w:t>
            </w:r>
          </w:p>
        </w:tc>
        <w:tc>
          <w:tcPr>
            <w:tcW w:w="466"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89"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75"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560</w:t>
            </w:r>
          </w:p>
        </w:tc>
        <w:tc>
          <w:tcPr>
            <w:tcW w:w="474"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90"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48"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655</w:t>
            </w:r>
          </w:p>
        </w:tc>
      </w:tr>
      <w:tr w:rsidR="007D7EFC">
        <w:trPr>
          <w:trHeight w:val="399"/>
          <w:jc w:val="center"/>
        </w:trPr>
        <w:tc>
          <w:tcPr>
            <w:tcW w:w="755" w:type="dxa"/>
            <w:vMerge/>
            <w:vAlign w:val="center"/>
          </w:tcPr>
          <w:p w:rsidR="007D7EFC" w:rsidRDefault="007D7EFC">
            <w:pPr>
              <w:adjustRightInd w:val="0"/>
              <w:snapToGrid w:val="0"/>
              <w:spacing w:line="220" w:lineRule="exact"/>
              <w:rPr>
                <w:snapToGrid w:val="0"/>
                <w:kern w:val="0"/>
                <w:sz w:val="15"/>
                <w:szCs w:val="15"/>
              </w:rPr>
            </w:pPr>
          </w:p>
        </w:tc>
        <w:tc>
          <w:tcPr>
            <w:tcW w:w="711"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Q460</w:t>
            </w:r>
          </w:p>
        </w:tc>
        <w:tc>
          <w:tcPr>
            <w:tcW w:w="478"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75"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89"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450</w:t>
            </w:r>
          </w:p>
        </w:tc>
        <w:tc>
          <w:tcPr>
            <w:tcW w:w="466"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89"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75"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595</w:t>
            </w:r>
          </w:p>
        </w:tc>
        <w:tc>
          <w:tcPr>
            <w:tcW w:w="474"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90"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w:t>
            </w:r>
          </w:p>
        </w:tc>
        <w:tc>
          <w:tcPr>
            <w:tcW w:w="448" w:type="dxa"/>
            <w:vAlign w:val="center"/>
          </w:tcPr>
          <w:p w:rsidR="007D7EFC" w:rsidRDefault="00552B24">
            <w:pPr>
              <w:adjustRightInd w:val="0"/>
              <w:snapToGrid w:val="0"/>
              <w:spacing w:line="220" w:lineRule="exact"/>
              <w:rPr>
                <w:snapToGrid w:val="0"/>
                <w:kern w:val="0"/>
                <w:sz w:val="15"/>
                <w:szCs w:val="15"/>
              </w:rPr>
            </w:pPr>
            <w:r>
              <w:rPr>
                <w:snapToGrid w:val="0"/>
                <w:kern w:val="0"/>
                <w:sz w:val="15"/>
                <w:szCs w:val="15"/>
              </w:rPr>
              <w:t>695</w:t>
            </w:r>
          </w:p>
        </w:tc>
      </w:tr>
    </w:tbl>
    <w:p w:rsidR="007D7EFC" w:rsidRDefault="00552B24">
      <w:pPr>
        <w:adjustRightInd w:val="0"/>
        <w:snapToGrid w:val="0"/>
        <w:spacing w:line="240" w:lineRule="exact"/>
        <w:ind w:left="450" w:hangingChars="300" w:hanging="450"/>
        <w:rPr>
          <w:rFonts w:ascii="宋体" w:hAnsi="宋体" w:cs="宋体"/>
          <w:snapToGrid w:val="0"/>
          <w:kern w:val="0"/>
          <w:sz w:val="15"/>
          <w:szCs w:val="15"/>
        </w:rPr>
      </w:pPr>
      <w:r>
        <w:rPr>
          <w:rFonts w:ascii="宋体" w:hAnsi="宋体" w:cs="宋体" w:hint="eastAsia"/>
          <w:snapToGrid w:val="0"/>
          <w:kern w:val="0"/>
          <w:sz w:val="15"/>
          <w:szCs w:val="15"/>
        </w:rPr>
        <w:t>注：</w:t>
      </w:r>
      <w:r>
        <w:rPr>
          <w:snapToGrid w:val="0"/>
          <w:kern w:val="0"/>
          <w:sz w:val="15"/>
          <w:szCs w:val="15"/>
        </w:rPr>
        <w:t>1  A</w:t>
      </w:r>
      <w:r>
        <w:rPr>
          <w:rFonts w:ascii="宋体" w:hAnsi="宋体" w:cs="宋体" w:hint="eastAsia"/>
          <w:snapToGrid w:val="0"/>
          <w:kern w:val="0"/>
          <w:sz w:val="15"/>
          <w:szCs w:val="15"/>
        </w:rPr>
        <w:t>级螺栓用于</w:t>
      </w:r>
      <w:r>
        <w:rPr>
          <w:i/>
          <w:snapToGrid w:val="0"/>
          <w:kern w:val="0"/>
          <w:sz w:val="15"/>
          <w:szCs w:val="15"/>
        </w:rPr>
        <w:t>d</w:t>
      </w:r>
      <w:r>
        <w:rPr>
          <w:snapToGrid w:val="0"/>
          <w:kern w:val="0"/>
          <w:sz w:val="15"/>
          <w:szCs w:val="15"/>
        </w:rPr>
        <w:t>≤24mm</w:t>
      </w:r>
      <w:r>
        <w:rPr>
          <w:snapToGrid w:val="0"/>
          <w:kern w:val="0"/>
          <w:sz w:val="15"/>
          <w:szCs w:val="15"/>
        </w:rPr>
        <w:t>和</w:t>
      </w:r>
      <w:r>
        <w:rPr>
          <w:i/>
          <w:snapToGrid w:val="0"/>
          <w:kern w:val="0"/>
          <w:sz w:val="15"/>
          <w:szCs w:val="15"/>
        </w:rPr>
        <w:t>L</w:t>
      </w:r>
      <w:r>
        <w:rPr>
          <w:snapToGrid w:val="0"/>
          <w:kern w:val="0"/>
          <w:sz w:val="15"/>
          <w:szCs w:val="15"/>
        </w:rPr>
        <w:t>≤150mm</w:t>
      </w:r>
      <w:r>
        <w:rPr>
          <w:rFonts w:ascii="宋体" w:hAnsi="宋体" w:cs="宋体" w:hint="eastAsia"/>
          <w:snapToGrid w:val="0"/>
          <w:kern w:val="0"/>
          <w:sz w:val="15"/>
          <w:szCs w:val="15"/>
        </w:rPr>
        <w:t>（按较小值）的螺栓；</w:t>
      </w:r>
      <w:r>
        <w:rPr>
          <w:snapToGrid w:val="0"/>
          <w:kern w:val="0"/>
          <w:sz w:val="15"/>
          <w:szCs w:val="15"/>
        </w:rPr>
        <w:t>B</w:t>
      </w:r>
      <w:r>
        <w:rPr>
          <w:rFonts w:ascii="宋体" w:hAnsi="宋体" w:cs="宋体" w:hint="eastAsia"/>
          <w:snapToGrid w:val="0"/>
          <w:kern w:val="0"/>
          <w:sz w:val="15"/>
          <w:szCs w:val="15"/>
        </w:rPr>
        <w:t>级螺栓用于</w:t>
      </w:r>
      <w:r>
        <w:rPr>
          <w:i/>
          <w:snapToGrid w:val="0"/>
          <w:kern w:val="0"/>
          <w:sz w:val="15"/>
          <w:szCs w:val="15"/>
        </w:rPr>
        <w:t>d</w:t>
      </w:r>
      <w:r>
        <w:rPr>
          <w:rFonts w:hint="eastAsia"/>
          <w:i/>
          <w:snapToGrid w:val="0"/>
          <w:kern w:val="0"/>
          <w:sz w:val="15"/>
          <w:szCs w:val="15"/>
        </w:rPr>
        <w:t xml:space="preserve"> </w:t>
      </w:r>
      <w:r>
        <w:rPr>
          <w:snapToGrid w:val="0"/>
          <w:kern w:val="0"/>
          <w:sz w:val="15"/>
          <w:szCs w:val="15"/>
        </w:rPr>
        <w:t>&gt;24mm</w:t>
      </w:r>
      <w:r>
        <w:rPr>
          <w:snapToGrid w:val="0"/>
          <w:kern w:val="0"/>
          <w:sz w:val="15"/>
          <w:szCs w:val="15"/>
        </w:rPr>
        <w:t>和</w:t>
      </w:r>
      <w:r>
        <w:rPr>
          <w:i/>
          <w:snapToGrid w:val="0"/>
          <w:kern w:val="0"/>
          <w:sz w:val="15"/>
          <w:szCs w:val="15"/>
        </w:rPr>
        <w:t>L</w:t>
      </w:r>
      <w:r>
        <w:rPr>
          <w:snapToGrid w:val="0"/>
          <w:kern w:val="0"/>
          <w:sz w:val="15"/>
          <w:szCs w:val="15"/>
        </w:rPr>
        <w:t>&gt;10d</w:t>
      </w:r>
      <w:r>
        <w:rPr>
          <w:snapToGrid w:val="0"/>
          <w:kern w:val="0"/>
          <w:sz w:val="15"/>
          <w:szCs w:val="15"/>
        </w:rPr>
        <w:t>或</w:t>
      </w:r>
      <w:r>
        <w:rPr>
          <w:i/>
          <w:snapToGrid w:val="0"/>
          <w:kern w:val="0"/>
          <w:sz w:val="15"/>
          <w:szCs w:val="15"/>
        </w:rPr>
        <w:t>L</w:t>
      </w:r>
      <w:r>
        <w:rPr>
          <w:snapToGrid w:val="0"/>
          <w:kern w:val="0"/>
          <w:sz w:val="15"/>
          <w:szCs w:val="15"/>
        </w:rPr>
        <w:t>&gt;150mm</w:t>
      </w:r>
      <w:r>
        <w:rPr>
          <w:rFonts w:hint="eastAsia"/>
          <w:snapToGrid w:val="0"/>
          <w:kern w:val="0"/>
          <w:sz w:val="15"/>
          <w:szCs w:val="15"/>
        </w:rPr>
        <w:t>（</w:t>
      </w:r>
      <w:r>
        <w:rPr>
          <w:rFonts w:ascii="宋体" w:hAnsi="宋体" w:cs="宋体" w:hint="eastAsia"/>
          <w:snapToGrid w:val="0"/>
          <w:kern w:val="0"/>
          <w:sz w:val="15"/>
          <w:szCs w:val="15"/>
        </w:rPr>
        <w:t>按较小值）的螺栓；</w:t>
      </w:r>
      <w:r>
        <w:rPr>
          <w:rFonts w:hint="eastAsia"/>
          <w:i/>
          <w:snapToGrid w:val="0"/>
          <w:kern w:val="0"/>
          <w:sz w:val="15"/>
          <w:szCs w:val="15"/>
        </w:rPr>
        <w:t>d</w:t>
      </w:r>
      <w:r>
        <w:rPr>
          <w:rFonts w:ascii="宋体" w:hAnsi="宋体" w:cs="宋体" w:hint="eastAsia"/>
          <w:snapToGrid w:val="0"/>
          <w:kern w:val="0"/>
          <w:sz w:val="15"/>
          <w:szCs w:val="15"/>
        </w:rPr>
        <w:t>为公称直径，</w:t>
      </w:r>
      <w:r>
        <w:rPr>
          <w:rFonts w:hint="eastAsia"/>
          <w:i/>
          <w:snapToGrid w:val="0"/>
          <w:kern w:val="0"/>
          <w:sz w:val="15"/>
          <w:szCs w:val="15"/>
        </w:rPr>
        <w:t>L</w:t>
      </w:r>
      <w:r>
        <w:rPr>
          <w:rFonts w:ascii="宋体" w:hAnsi="宋体" w:cs="宋体" w:hint="eastAsia"/>
          <w:snapToGrid w:val="0"/>
          <w:kern w:val="0"/>
          <w:sz w:val="15"/>
          <w:szCs w:val="15"/>
        </w:rPr>
        <w:t>为螺栓公称长度；</w:t>
      </w:r>
    </w:p>
    <w:p w:rsidR="007D7EFC" w:rsidRDefault="00552B24">
      <w:pPr>
        <w:adjustRightInd w:val="0"/>
        <w:snapToGrid w:val="0"/>
        <w:spacing w:line="240" w:lineRule="exact"/>
        <w:ind w:leftChars="142" w:left="448" w:hangingChars="100" w:hanging="150"/>
        <w:rPr>
          <w:rFonts w:ascii="宋体" w:hAnsi="宋体" w:cs="宋体"/>
          <w:snapToGrid w:val="0"/>
          <w:kern w:val="0"/>
          <w:sz w:val="15"/>
          <w:szCs w:val="15"/>
        </w:rPr>
      </w:pPr>
      <w:r>
        <w:rPr>
          <w:rFonts w:hint="eastAsia"/>
          <w:snapToGrid w:val="0"/>
          <w:kern w:val="0"/>
          <w:sz w:val="15"/>
          <w:szCs w:val="15"/>
        </w:rPr>
        <w:t>2  A</w:t>
      </w:r>
      <w:r>
        <w:rPr>
          <w:rFonts w:hint="eastAsia"/>
          <w:snapToGrid w:val="0"/>
          <w:kern w:val="0"/>
          <w:sz w:val="15"/>
          <w:szCs w:val="15"/>
        </w:rPr>
        <w:t>、</w:t>
      </w:r>
      <w:r>
        <w:rPr>
          <w:rFonts w:hint="eastAsia"/>
          <w:snapToGrid w:val="0"/>
          <w:kern w:val="0"/>
          <w:sz w:val="15"/>
          <w:szCs w:val="15"/>
        </w:rPr>
        <w:t>B</w:t>
      </w:r>
      <w:r>
        <w:rPr>
          <w:rFonts w:ascii="宋体" w:hAnsi="宋体" w:cs="宋体" w:hint="eastAsia"/>
          <w:snapToGrid w:val="0"/>
          <w:kern w:val="0"/>
          <w:sz w:val="15"/>
          <w:szCs w:val="15"/>
        </w:rPr>
        <w:t>级螺栓孔的精度和孔壁表面粗糙度，</w:t>
      </w:r>
      <w:r>
        <w:rPr>
          <w:rFonts w:hint="eastAsia"/>
          <w:snapToGrid w:val="0"/>
          <w:kern w:val="0"/>
          <w:sz w:val="15"/>
          <w:szCs w:val="15"/>
        </w:rPr>
        <w:t>C</w:t>
      </w:r>
      <w:r>
        <w:rPr>
          <w:rFonts w:ascii="宋体" w:hAnsi="宋体" w:cs="宋体" w:hint="eastAsia"/>
          <w:snapToGrid w:val="0"/>
          <w:kern w:val="0"/>
          <w:sz w:val="15"/>
          <w:szCs w:val="15"/>
        </w:rPr>
        <w:t>级螺栓孔的允许偏差和孔壁表面粗糙度，均应符合现行国家标准《钢结构工程施工质量验收规范》</w:t>
      </w:r>
      <w:r>
        <w:rPr>
          <w:rFonts w:hint="eastAsia"/>
          <w:snapToGrid w:val="0"/>
          <w:kern w:val="0"/>
          <w:sz w:val="15"/>
          <w:szCs w:val="15"/>
        </w:rPr>
        <w:t>GB 50205</w:t>
      </w:r>
      <w:r>
        <w:rPr>
          <w:rFonts w:ascii="宋体" w:hAnsi="宋体" w:cs="宋体" w:hint="eastAsia"/>
          <w:snapToGrid w:val="0"/>
          <w:kern w:val="0"/>
          <w:sz w:val="15"/>
          <w:szCs w:val="15"/>
        </w:rPr>
        <w:t>的要求。</w:t>
      </w:r>
    </w:p>
    <w:p w:rsidR="007D7EFC" w:rsidRDefault="00552B24">
      <w:pPr>
        <w:rPr>
          <w:color w:val="000000" w:themeColor="text1"/>
        </w:rPr>
      </w:pPr>
      <w:r>
        <w:rPr>
          <w:b/>
          <w:color w:val="000000" w:themeColor="text1"/>
          <w:szCs w:val="21"/>
        </w:rPr>
        <w:t>3.2.6</w:t>
      </w:r>
      <w:r>
        <w:rPr>
          <w:color w:val="000000" w:themeColor="text1"/>
          <w:szCs w:val="21"/>
        </w:rPr>
        <w:t xml:space="preserve">  </w:t>
      </w:r>
      <w:r>
        <w:rPr>
          <w:color w:val="000000" w:themeColor="text1"/>
        </w:rPr>
        <w:t>钢材的物理性能指标应按表</w:t>
      </w:r>
      <w:r>
        <w:rPr>
          <w:color w:val="000000" w:themeColor="text1"/>
        </w:rPr>
        <w:t>3.2.6</w:t>
      </w:r>
      <w:r>
        <w:rPr>
          <w:color w:val="000000" w:themeColor="text1"/>
        </w:rPr>
        <w:t>确定。</w:t>
      </w:r>
    </w:p>
    <w:p w:rsidR="007D7EFC" w:rsidRDefault="00552B24" w:rsidP="00CE5D9A">
      <w:pPr>
        <w:spacing w:beforeLines="50" w:afterLines="50"/>
        <w:ind w:firstLineChars="100" w:firstLine="180"/>
        <w:jc w:val="center"/>
        <w:rPr>
          <w:b/>
          <w:color w:val="000000" w:themeColor="text1"/>
        </w:rPr>
      </w:pPr>
      <w:r>
        <w:rPr>
          <w:rFonts w:ascii="黑体" w:eastAsia="黑体" w:hAnsi="黑体" w:cs="黑体" w:hint="eastAsia"/>
          <w:bCs/>
          <w:color w:val="000000" w:themeColor="text1"/>
          <w:sz w:val="18"/>
          <w:szCs w:val="18"/>
        </w:rPr>
        <w:t>表</w:t>
      </w:r>
      <w:r>
        <w:rPr>
          <w:rFonts w:ascii="黑体" w:eastAsia="黑体" w:hAnsi="黑体" w:cs="黑体" w:hint="eastAsia"/>
          <w:bCs/>
          <w:color w:val="000000" w:themeColor="text1"/>
          <w:sz w:val="18"/>
          <w:szCs w:val="18"/>
        </w:rPr>
        <w:t xml:space="preserve">3.2.6  </w:t>
      </w:r>
      <w:r>
        <w:rPr>
          <w:rFonts w:ascii="黑体" w:eastAsia="黑体" w:hAnsi="黑体" w:cs="黑体" w:hint="eastAsia"/>
          <w:bCs/>
          <w:color w:val="000000" w:themeColor="text1"/>
          <w:sz w:val="18"/>
          <w:szCs w:val="18"/>
        </w:rPr>
        <w:t>钢材的物理性能指标</w:t>
      </w:r>
    </w:p>
    <w:tbl>
      <w:tblPr>
        <w:tblStyle w:val="aff0"/>
        <w:tblW w:w="5829" w:type="dxa"/>
        <w:tblLayout w:type="fixed"/>
        <w:tblLook w:val="04A0"/>
      </w:tblPr>
      <w:tblGrid>
        <w:gridCol w:w="1154"/>
        <w:gridCol w:w="1250"/>
        <w:gridCol w:w="1106"/>
        <w:gridCol w:w="1134"/>
        <w:gridCol w:w="1185"/>
      </w:tblGrid>
      <w:tr w:rsidR="007D7EFC">
        <w:tc>
          <w:tcPr>
            <w:tcW w:w="1154" w:type="dxa"/>
            <w:vAlign w:val="center"/>
          </w:tcPr>
          <w:p w:rsidR="007D7EFC" w:rsidRDefault="00552B24">
            <w:pPr>
              <w:adjustRightInd w:val="0"/>
              <w:snapToGrid w:val="0"/>
              <w:spacing w:line="220" w:lineRule="exact"/>
              <w:jc w:val="center"/>
              <w:rPr>
                <w:rFonts w:ascii="宋体" w:hAnsi="宋体" w:cs="宋体"/>
                <w:snapToGrid w:val="0"/>
                <w:kern w:val="0"/>
                <w:sz w:val="15"/>
                <w:szCs w:val="15"/>
              </w:rPr>
            </w:pPr>
            <w:r>
              <w:rPr>
                <w:rFonts w:ascii="宋体" w:hAnsi="宋体" w:cs="宋体" w:hint="eastAsia"/>
                <w:snapToGrid w:val="0"/>
                <w:kern w:val="0"/>
                <w:sz w:val="15"/>
                <w:szCs w:val="15"/>
              </w:rPr>
              <w:t>钢材种类</w:t>
            </w:r>
          </w:p>
        </w:tc>
        <w:tc>
          <w:tcPr>
            <w:tcW w:w="1250" w:type="dxa"/>
            <w:vAlign w:val="center"/>
          </w:tcPr>
          <w:p w:rsidR="007D7EFC" w:rsidRDefault="00552B24">
            <w:pPr>
              <w:adjustRightInd w:val="0"/>
              <w:snapToGrid w:val="0"/>
              <w:spacing w:line="220" w:lineRule="exact"/>
              <w:jc w:val="center"/>
              <w:rPr>
                <w:rFonts w:ascii="宋体" w:hAnsi="宋体" w:cs="宋体"/>
                <w:snapToGrid w:val="0"/>
                <w:kern w:val="0"/>
                <w:sz w:val="15"/>
                <w:szCs w:val="15"/>
              </w:rPr>
            </w:pPr>
            <w:r>
              <w:rPr>
                <w:rFonts w:ascii="宋体" w:hAnsi="宋体" w:cs="宋体" w:hint="eastAsia"/>
                <w:snapToGrid w:val="0"/>
                <w:kern w:val="0"/>
                <w:sz w:val="15"/>
                <w:szCs w:val="15"/>
              </w:rPr>
              <w:t>弹性模量</w:t>
            </w:r>
            <w:r>
              <w:rPr>
                <w:rFonts w:ascii="宋体" w:hAnsi="宋体" w:cs="宋体" w:hint="eastAsia"/>
                <w:i/>
                <w:snapToGrid w:val="0"/>
                <w:kern w:val="0"/>
                <w:sz w:val="15"/>
                <w:szCs w:val="15"/>
              </w:rPr>
              <w:t xml:space="preserve">E </w:t>
            </w:r>
            <w:r>
              <w:rPr>
                <w:rFonts w:ascii="宋体" w:hAnsi="宋体" w:cs="宋体" w:hint="eastAsia"/>
                <w:snapToGrid w:val="0"/>
                <w:kern w:val="0"/>
                <w:sz w:val="15"/>
                <w:szCs w:val="15"/>
              </w:rPr>
              <w:t>(N/mm</w:t>
            </w:r>
            <w:r>
              <w:rPr>
                <w:rFonts w:ascii="宋体" w:hAnsi="宋体" w:cs="宋体" w:hint="eastAsia"/>
                <w:snapToGrid w:val="0"/>
                <w:kern w:val="0"/>
                <w:sz w:val="15"/>
                <w:szCs w:val="15"/>
                <w:vertAlign w:val="superscript"/>
              </w:rPr>
              <w:t>2</w:t>
            </w:r>
            <w:r>
              <w:rPr>
                <w:rFonts w:ascii="宋体" w:hAnsi="宋体" w:cs="宋体" w:hint="eastAsia"/>
                <w:snapToGrid w:val="0"/>
                <w:kern w:val="0"/>
                <w:sz w:val="15"/>
                <w:szCs w:val="15"/>
              </w:rPr>
              <w:t>)</w:t>
            </w:r>
          </w:p>
        </w:tc>
        <w:tc>
          <w:tcPr>
            <w:tcW w:w="1106" w:type="dxa"/>
            <w:vAlign w:val="center"/>
          </w:tcPr>
          <w:p w:rsidR="007D7EFC" w:rsidRDefault="00552B24">
            <w:pPr>
              <w:adjustRightInd w:val="0"/>
              <w:snapToGrid w:val="0"/>
              <w:spacing w:line="220" w:lineRule="exact"/>
              <w:jc w:val="center"/>
              <w:rPr>
                <w:rFonts w:ascii="宋体" w:hAnsi="宋体" w:cs="宋体"/>
                <w:snapToGrid w:val="0"/>
                <w:kern w:val="0"/>
                <w:sz w:val="15"/>
                <w:szCs w:val="15"/>
              </w:rPr>
            </w:pPr>
            <w:r>
              <w:rPr>
                <w:rFonts w:ascii="宋体" w:hAnsi="宋体" w:cs="宋体" w:hint="eastAsia"/>
                <w:snapToGrid w:val="0"/>
                <w:kern w:val="0"/>
                <w:sz w:val="15"/>
                <w:szCs w:val="15"/>
              </w:rPr>
              <w:t>剪切模量</w:t>
            </w:r>
            <w:r>
              <w:rPr>
                <w:rFonts w:ascii="宋体" w:hAnsi="宋体" w:cs="宋体" w:hint="eastAsia"/>
                <w:snapToGrid w:val="0"/>
                <w:kern w:val="0"/>
                <w:sz w:val="15"/>
                <w:szCs w:val="15"/>
              </w:rPr>
              <w:t>G (N/mm</w:t>
            </w:r>
            <w:r>
              <w:rPr>
                <w:rFonts w:ascii="宋体" w:hAnsi="宋体" w:cs="宋体" w:hint="eastAsia"/>
                <w:snapToGrid w:val="0"/>
                <w:kern w:val="0"/>
                <w:sz w:val="15"/>
                <w:szCs w:val="15"/>
                <w:vertAlign w:val="superscript"/>
              </w:rPr>
              <w:t>2</w:t>
            </w:r>
            <w:r>
              <w:rPr>
                <w:rFonts w:ascii="宋体" w:hAnsi="宋体" w:cs="宋体" w:hint="eastAsia"/>
                <w:snapToGrid w:val="0"/>
                <w:kern w:val="0"/>
                <w:sz w:val="15"/>
                <w:szCs w:val="15"/>
              </w:rPr>
              <w:t>)</w:t>
            </w:r>
          </w:p>
        </w:tc>
        <w:tc>
          <w:tcPr>
            <w:tcW w:w="1134" w:type="dxa"/>
            <w:vAlign w:val="center"/>
          </w:tcPr>
          <w:p w:rsidR="007D7EFC" w:rsidRDefault="00552B24">
            <w:pPr>
              <w:adjustRightInd w:val="0"/>
              <w:snapToGrid w:val="0"/>
              <w:spacing w:line="220" w:lineRule="exact"/>
              <w:jc w:val="center"/>
              <w:rPr>
                <w:rFonts w:ascii="宋体" w:hAnsi="宋体" w:cs="宋体"/>
                <w:snapToGrid w:val="0"/>
                <w:kern w:val="0"/>
                <w:sz w:val="15"/>
                <w:szCs w:val="15"/>
              </w:rPr>
            </w:pPr>
            <w:r>
              <w:rPr>
                <w:rFonts w:ascii="宋体" w:hAnsi="宋体" w:cs="宋体" w:hint="eastAsia"/>
                <w:snapToGrid w:val="0"/>
                <w:kern w:val="0"/>
                <w:sz w:val="15"/>
                <w:szCs w:val="15"/>
              </w:rPr>
              <w:t>线膨胀系数α</w:t>
            </w:r>
            <w:r>
              <w:rPr>
                <w:rFonts w:ascii="宋体" w:hAnsi="宋体" w:cs="宋体" w:hint="eastAsia"/>
                <w:snapToGrid w:val="0"/>
                <w:kern w:val="0"/>
                <w:sz w:val="15"/>
                <w:szCs w:val="15"/>
              </w:rPr>
              <w:t xml:space="preserve"> (1/</w:t>
            </w:r>
            <w:r>
              <w:rPr>
                <w:rFonts w:ascii="宋体" w:hAnsi="宋体" w:cs="宋体" w:hint="eastAsia"/>
                <w:snapToGrid w:val="0"/>
                <w:kern w:val="0"/>
                <w:sz w:val="15"/>
                <w:szCs w:val="15"/>
              </w:rPr>
              <w:t>℃</w:t>
            </w:r>
            <w:r>
              <w:rPr>
                <w:rFonts w:ascii="宋体" w:hAnsi="宋体" w:cs="宋体" w:hint="eastAsia"/>
                <w:snapToGrid w:val="0"/>
                <w:kern w:val="0"/>
                <w:sz w:val="15"/>
                <w:szCs w:val="15"/>
              </w:rPr>
              <w:t>)</w:t>
            </w:r>
          </w:p>
        </w:tc>
        <w:tc>
          <w:tcPr>
            <w:tcW w:w="1185" w:type="dxa"/>
            <w:vAlign w:val="center"/>
          </w:tcPr>
          <w:p w:rsidR="007D7EFC" w:rsidRDefault="00552B24">
            <w:pPr>
              <w:adjustRightInd w:val="0"/>
              <w:snapToGrid w:val="0"/>
              <w:spacing w:line="220" w:lineRule="exact"/>
              <w:jc w:val="center"/>
              <w:rPr>
                <w:rFonts w:ascii="宋体" w:hAnsi="宋体" w:cs="宋体"/>
                <w:snapToGrid w:val="0"/>
                <w:kern w:val="0"/>
                <w:sz w:val="15"/>
                <w:szCs w:val="15"/>
              </w:rPr>
            </w:pPr>
            <w:r>
              <w:rPr>
                <w:rFonts w:ascii="宋体" w:hAnsi="宋体" w:cs="宋体" w:hint="eastAsia"/>
                <w:snapToGrid w:val="0"/>
                <w:kern w:val="0"/>
                <w:sz w:val="15"/>
                <w:szCs w:val="15"/>
              </w:rPr>
              <w:t>线膨胀系数ρ</w:t>
            </w:r>
            <w:r>
              <w:rPr>
                <w:rFonts w:ascii="宋体" w:hAnsi="宋体" w:cs="宋体" w:hint="eastAsia"/>
                <w:snapToGrid w:val="0"/>
                <w:kern w:val="0"/>
                <w:sz w:val="15"/>
                <w:szCs w:val="15"/>
              </w:rPr>
              <w:t>(kg/m</w:t>
            </w:r>
            <w:r>
              <w:rPr>
                <w:rFonts w:ascii="宋体" w:hAnsi="宋体" w:cs="宋体" w:hint="eastAsia"/>
                <w:snapToGrid w:val="0"/>
                <w:kern w:val="0"/>
                <w:sz w:val="15"/>
                <w:szCs w:val="15"/>
                <w:vertAlign w:val="superscript"/>
              </w:rPr>
              <w:t>3</w:t>
            </w:r>
            <w:r>
              <w:rPr>
                <w:rFonts w:ascii="宋体" w:hAnsi="宋体" w:cs="宋体" w:hint="eastAsia"/>
                <w:snapToGrid w:val="0"/>
                <w:kern w:val="0"/>
                <w:sz w:val="15"/>
                <w:szCs w:val="15"/>
              </w:rPr>
              <w:t>)</w:t>
            </w:r>
          </w:p>
        </w:tc>
      </w:tr>
      <w:tr w:rsidR="007D7EFC">
        <w:tc>
          <w:tcPr>
            <w:tcW w:w="1154" w:type="dxa"/>
            <w:vAlign w:val="center"/>
          </w:tcPr>
          <w:p w:rsidR="007D7EFC" w:rsidRDefault="00552B24">
            <w:pPr>
              <w:adjustRightInd w:val="0"/>
              <w:snapToGrid w:val="0"/>
              <w:spacing w:line="220" w:lineRule="exact"/>
              <w:jc w:val="center"/>
              <w:rPr>
                <w:rFonts w:ascii="宋体" w:hAnsi="宋体" w:cs="宋体"/>
                <w:snapToGrid w:val="0"/>
                <w:kern w:val="0"/>
                <w:sz w:val="15"/>
                <w:szCs w:val="15"/>
              </w:rPr>
            </w:pPr>
            <w:r>
              <w:rPr>
                <w:rFonts w:ascii="宋体" w:hAnsi="宋体" w:cs="宋体" w:hint="eastAsia"/>
                <w:snapToGrid w:val="0"/>
                <w:kern w:val="0"/>
                <w:sz w:val="15"/>
                <w:szCs w:val="15"/>
              </w:rPr>
              <w:t>钢材</w:t>
            </w:r>
          </w:p>
        </w:tc>
        <w:tc>
          <w:tcPr>
            <w:tcW w:w="1250" w:type="dxa"/>
            <w:vAlign w:val="center"/>
          </w:tcPr>
          <w:p w:rsidR="007D7EFC" w:rsidRDefault="00552B24">
            <w:pPr>
              <w:adjustRightInd w:val="0"/>
              <w:snapToGrid w:val="0"/>
              <w:spacing w:line="220" w:lineRule="exact"/>
              <w:jc w:val="center"/>
              <w:rPr>
                <w:rFonts w:ascii="宋体" w:hAnsi="宋体" w:cs="宋体"/>
                <w:snapToGrid w:val="0"/>
                <w:kern w:val="0"/>
                <w:sz w:val="15"/>
                <w:szCs w:val="15"/>
              </w:rPr>
            </w:pPr>
            <w:r>
              <w:rPr>
                <w:rFonts w:ascii="宋体" w:hAnsi="宋体" w:cs="宋体" w:hint="eastAsia"/>
                <w:snapToGrid w:val="0"/>
                <w:kern w:val="0"/>
                <w:sz w:val="15"/>
                <w:szCs w:val="15"/>
              </w:rPr>
              <w:t>2.06</w:t>
            </w:r>
            <w:r>
              <w:rPr>
                <w:rFonts w:ascii="宋体" w:hAnsi="宋体" w:cs="宋体" w:hint="eastAsia"/>
                <w:snapToGrid w:val="0"/>
                <w:kern w:val="0"/>
                <w:sz w:val="15"/>
                <w:szCs w:val="15"/>
              </w:rPr>
              <w:t>×</w:t>
            </w:r>
            <w:r>
              <w:rPr>
                <w:rFonts w:ascii="宋体" w:hAnsi="宋体" w:cs="宋体" w:hint="eastAsia"/>
                <w:snapToGrid w:val="0"/>
                <w:kern w:val="0"/>
                <w:sz w:val="15"/>
                <w:szCs w:val="15"/>
              </w:rPr>
              <w:t>10</w:t>
            </w:r>
            <w:r>
              <w:rPr>
                <w:rFonts w:ascii="宋体" w:hAnsi="宋体" w:cs="宋体" w:hint="eastAsia"/>
                <w:snapToGrid w:val="0"/>
                <w:kern w:val="0"/>
                <w:sz w:val="15"/>
                <w:szCs w:val="15"/>
                <w:vertAlign w:val="superscript"/>
              </w:rPr>
              <w:t>5</w:t>
            </w:r>
          </w:p>
        </w:tc>
        <w:tc>
          <w:tcPr>
            <w:tcW w:w="1106" w:type="dxa"/>
            <w:vAlign w:val="center"/>
          </w:tcPr>
          <w:p w:rsidR="007D7EFC" w:rsidRDefault="00552B24">
            <w:pPr>
              <w:adjustRightInd w:val="0"/>
              <w:snapToGrid w:val="0"/>
              <w:spacing w:line="220" w:lineRule="exact"/>
              <w:jc w:val="center"/>
              <w:rPr>
                <w:rFonts w:ascii="宋体" w:hAnsi="宋体" w:cs="宋体"/>
                <w:snapToGrid w:val="0"/>
                <w:kern w:val="0"/>
                <w:sz w:val="15"/>
                <w:szCs w:val="15"/>
              </w:rPr>
            </w:pPr>
            <w:r>
              <w:rPr>
                <w:rFonts w:ascii="宋体" w:hAnsi="宋体" w:cs="宋体" w:hint="eastAsia"/>
                <w:snapToGrid w:val="0"/>
                <w:kern w:val="0"/>
                <w:sz w:val="15"/>
                <w:szCs w:val="15"/>
              </w:rPr>
              <w:t>0.79</w:t>
            </w:r>
            <w:r>
              <w:rPr>
                <w:rFonts w:ascii="宋体" w:hAnsi="宋体" w:cs="宋体" w:hint="eastAsia"/>
                <w:snapToGrid w:val="0"/>
                <w:kern w:val="0"/>
                <w:sz w:val="15"/>
                <w:szCs w:val="15"/>
              </w:rPr>
              <w:t>×</w:t>
            </w:r>
            <w:r>
              <w:rPr>
                <w:rFonts w:ascii="宋体" w:hAnsi="宋体" w:cs="宋体" w:hint="eastAsia"/>
                <w:snapToGrid w:val="0"/>
                <w:kern w:val="0"/>
                <w:sz w:val="15"/>
                <w:szCs w:val="15"/>
              </w:rPr>
              <w:t>10</w:t>
            </w:r>
            <w:r>
              <w:rPr>
                <w:rFonts w:ascii="宋体" w:hAnsi="宋体" w:cs="宋体" w:hint="eastAsia"/>
                <w:snapToGrid w:val="0"/>
                <w:kern w:val="0"/>
                <w:sz w:val="15"/>
                <w:szCs w:val="15"/>
                <w:vertAlign w:val="superscript"/>
              </w:rPr>
              <w:t>5</w:t>
            </w:r>
          </w:p>
        </w:tc>
        <w:tc>
          <w:tcPr>
            <w:tcW w:w="1134" w:type="dxa"/>
            <w:vAlign w:val="center"/>
          </w:tcPr>
          <w:p w:rsidR="007D7EFC" w:rsidRDefault="00552B24">
            <w:pPr>
              <w:adjustRightInd w:val="0"/>
              <w:snapToGrid w:val="0"/>
              <w:spacing w:line="220" w:lineRule="exact"/>
              <w:jc w:val="center"/>
              <w:rPr>
                <w:rFonts w:ascii="宋体" w:hAnsi="宋体" w:cs="宋体"/>
                <w:snapToGrid w:val="0"/>
                <w:kern w:val="0"/>
                <w:sz w:val="15"/>
                <w:szCs w:val="15"/>
              </w:rPr>
            </w:pPr>
            <w:r>
              <w:rPr>
                <w:rFonts w:ascii="宋体" w:hAnsi="宋体" w:cs="宋体" w:hint="eastAsia"/>
                <w:snapToGrid w:val="0"/>
                <w:kern w:val="0"/>
                <w:sz w:val="15"/>
                <w:szCs w:val="15"/>
              </w:rPr>
              <w:t>1.20</w:t>
            </w:r>
            <w:r>
              <w:rPr>
                <w:rFonts w:ascii="宋体" w:hAnsi="宋体" w:cs="宋体" w:hint="eastAsia"/>
                <w:snapToGrid w:val="0"/>
                <w:kern w:val="0"/>
                <w:sz w:val="15"/>
                <w:szCs w:val="15"/>
              </w:rPr>
              <w:t>×</w:t>
            </w:r>
            <w:r>
              <w:rPr>
                <w:rFonts w:ascii="宋体" w:hAnsi="宋体" w:cs="宋体" w:hint="eastAsia"/>
                <w:snapToGrid w:val="0"/>
                <w:kern w:val="0"/>
                <w:sz w:val="15"/>
                <w:szCs w:val="15"/>
              </w:rPr>
              <w:t>10</w:t>
            </w:r>
            <w:r>
              <w:rPr>
                <w:rFonts w:ascii="宋体" w:hAnsi="宋体" w:cs="宋体" w:hint="eastAsia"/>
                <w:snapToGrid w:val="0"/>
                <w:kern w:val="0"/>
                <w:sz w:val="15"/>
                <w:szCs w:val="15"/>
                <w:vertAlign w:val="superscript"/>
              </w:rPr>
              <w:t>-5</w:t>
            </w:r>
          </w:p>
        </w:tc>
        <w:tc>
          <w:tcPr>
            <w:tcW w:w="1185" w:type="dxa"/>
            <w:vAlign w:val="center"/>
          </w:tcPr>
          <w:p w:rsidR="007D7EFC" w:rsidRDefault="00552B24">
            <w:pPr>
              <w:adjustRightInd w:val="0"/>
              <w:snapToGrid w:val="0"/>
              <w:spacing w:line="220" w:lineRule="exact"/>
              <w:jc w:val="center"/>
              <w:rPr>
                <w:rFonts w:ascii="宋体" w:hAnsi="宋体" w:cs="宋体"/>
                <w:snapToGrid w:val="0"/>
                <w:kern w:val="0"/>
                <w:sz w:val="15"/>
                <w:szCs w:val="15"/>
              </w:rPr>
            </w:pPr>
            <w:r>
              <w:rPr>
                <w:rFonts w:ascii="宋体" w:hAnsi="宋体" w:cs="宋体" w:hint="eastAsia"/>
                <w:snapToGrid w:val="0"/>
                <w:kern w:val="0"/>
                <w:sz w:val="15"/>
                <w:szCs w:val="15"/>
              </w:rPr>
              <w:t>7.85</w:t>
            </w:r>
            <w:r>
              <w:rPr>
                <w:rFonts w:ascii="宋体" w:hAnsi="宋体" w:cs="宋体" w:hint="eastAsia"/>
                <w:snapToGrid w:val="0"/>
                <w:kern w:val="0"/>
                <w:sz w:val="15"/>
                <w:szCs w:val="15"/>
              </w:rPr>
              <w:t>×</w:t>
            </w:r>
            <w:r>
              <w:rPr>
                <w:rFonts w:ascii="宋体" w:hAnsi="宋体" w:cs="宋体" w:hint="eastAsia"/>
                <w:snapToGrid w:val="0"/>
                <w:kern w:val="0"/>
                <w:sz w:val="15"/>
                <w:szCs w:val="15"/>
              </w:rPr>
              <w:t>10</w:t>
            </w:r>
            <w:r>
              <w:rPr>
                <w:rFonts w:ascii="宋体" w:hAnsi="宋体" w:cs="宋体" w:hint="eastAsia"/>
                <w:snapToGrid w:val="0"/>
                <w:kern w:val="0"/>
                <w:sz w:val="15"/>
                <w:szCs w:val="15"/>
                <w:vertAlign w:val="superscript"/>
              </w:rPr>
              <w:t>3</w:t>
            </w:r>
          </w:p>
        </w:tc>
      </w:tr>
    </w:tbl>
    <w:p w:rsidR="007D7EFC" w:rsidRDefault="007D7EFC">
      <w:pPr>
        <w:spacing w:line="350" w:lineRule="exact"/>
        <w:ind w:firstLineChars="200" w:firstLine="560"/>
        <w:rPr>
          <w:bCs/>
          <w:color w:val="000000" w:themeColor="text1"/>
          <w:sz w:val="28"/>
        </w:rPr>
      </w:pPr>
      <w:bookmarkStart w:id="32" w:name="_Toc521775542"/>
      <w:bookmarkStart w:id="33" w:name="_Toc519258808"/>
      <w:bookmarkStart w:id="34" w:name="_Toc19424"/>
      <w:bookmarkStart w:id="35" w:name="_Toc6631"/>
    </w:p>
    <w:p w:rsidR="007D7EFC" w:rsidRDefault="007D7EFC">
      <w:pPr>
        <w:spacing w:line="350" w:lineRule="exact"/>
        <w:ind w:firstLineChars="200" w:firstLine="560"/>
        <w:rPr>
          <w:bCs/>
          <w:color w:val="000000" w:themeColor="text1"/>
          <w:sz w:val="28"/>
        </w:rPr>
        <w:sectPr w:rsidR="007D7EFC">
          <w:pgSz w:w="7881" w:h="11453"/>
          <w:pgMar w:top="1418" w:right="1134" w:bottom="1134" w:left="1134" w:header="851" w:footer="992" w:gutter="0"/>
          <w:cols w:space="425"/>
          <w:docGrid w:type="lines" w:linePitch="312"/>
        </w:sectPr>
      </w:pPr>
    </w:p>
    <w:p w:rsidR="007D7EFC" w:rsidRDefault="00552B24" w:rsidP="00CE5D9A">
      <w:pPr>
        <w:pStyle w:val="2"/>
        <w:spacing w:beforeLines="100" w:afterLines="100" w:line="350" w:lineRule="exact"/>
        <w:jc w:val="center"/>
        <w:rPr>
          <w:rFonts w:ascii="Times New Roman" w:hAnsi="Times New Roman"/>
          <w:b w:val="0"/>
          <w:color w:val="000000" w:themeColor="text1"/>
          <w:sz w:val="28"/>
          <w:szCs w:val="24"/>
        </w:rPr>
      </w:pPr>
      <w:r>
        <w:rPr>
          <w:rFonts w:ascii="Times New Roman" w:hAnsi="Times New Roman"/>
          <w:bCs w:val="0"/>
          <w:color w:val="000000" w:themeColor="text1"/>
          <w:sz w:val="28"/>
          <w:szCs w:val="24"/>
        </w:rPr>
        <w:t xml:space="preserve">4  </w:t>
      </w:r>
      <w:r>
        <w:rPr>
          <w:rFonts w:ascii="Times New Roman" w:hAnsi="Times New Roman"/>
          <w:b w:val="0"/>
          <w:color w:val="000000" w:themeColor="text1"/>
          <w:sz w:val="28"/>
          <w:szCs w:val="24"/>
        </w:rPr>
        <w:t xml:space="preserve">  </w:t>
      </w:r>
      <w:r>
        <w:rPr>
          <w:rFonts w:ascii="Times New Roman" w:hAnsi="Times New Roman"/>
          <w:b w:val="0"/>
          <w:color w:val="000000" w:themeColor="text1"/>
          <w:sz w:val="28"/>
          <w:szCs w:val="24"/>
        </w:rPr>
        <w:t>设计基本资料与勘察要求</w:t>
      </w:r>
      <w:bookmarkEnd w:id="32"/>
      <w:bookmarkEnd w:id="33"/>
      <w:bookmarkEnd w:id="34"/>
      <w:bookmarkEnd w:id="35"/>
    </w:p>
    <w:p w:rsidR="007D7EFC" w:rsidRDefault="00552B24" w:rsidP="00CE5D9A">
      <w:pPr>
        <w:pStyle w:val="3"/>
        <w:spacing w:beforeLines="50" w:afterLines="50" w:line="350" w:lineRule="exact"/>
        <w:jc w:val="center"/>
        <w:rPr>
          <w:b w:val="0"/>
          <w:color w:val="000000" w:themeColor="text1"/>
          <w:sz w:val="21"/>
          <w:szCs w:val="21"/>
        </w:rPr>
      </w:pPr>
      <w:bookmarkStart w:id="36" w:name="_Toc521775543"/>
      <w:bookmarkStart w:id="37" w:name="_Toc10917"/>
      <w:bookmarkStart w:id="38" w:name="_Toc8755"/>
      <w:bookmarkStart w:id="39" w:name="_Toc519258809"/>
      <w:r>
        <w:rPr>
          <w:rFonts w:eastAsia="黑体"/>
          <w:bCs w:val="0"/>
          <w:color w:val="000000" w:themeColor="text1"/>
          <w:sz w:val="21"/>
          <w:szCs w:val="21"/>
        </w:rPr>
        <w:t>4.1</w:t>
      </w:r>
      <w:r>
        <w:rPr>
          <w:rFonts w:eastAsia="黑体"/>
          <w:b w:val="0"/>
          <w:color w:val="000000" w:themeColor="text1"/>
          <w:sz w:val="21"/>
          <w:szCs w:val="21"/>
        </w:rPr>
        <w:t xml:space="preserve">  </w:t>
      </w:r>
      <w:r>
        <w:rPr>
          <w:rFonts w:eastAsia="黑体"/>
          <w:b w:val="0"/>
          <w:color w:val="000000" w:themeColor="text1"/>
          <w:sz w:val="21"/>
          <w:szCs w:val="21"/>
        </w:rPr>
        <w:t>设计基本资料</w:t>
      </w:r>
      <w:bookmarkEnd w:id="36"/>
      <w:bookmarkEnd w:id="37"/>
      <w:bookmarkEnd w:id="38"/>
      <w:bookmarkEnd w:id="39"/>
    </w:p>
    <w:p w:rsidR="007D7EFC" w:rsidRDefault="00552B24">
      <w:pPr>
        <w:spacing w:line="350" w:lineRule="exact"/>
        <w:rPr>
          <w:b/>
          <w:color w:val="000000" w:themeColor="text1"/>
          <w:szCs w:val="21"/>
        </w:rPr>
      </w:pPr>
      <w:r>
        <w:rPr>
          <w:b/>
          <w:color w:val="000000" w:themeColor="text1"/>
          <w:szCs w:val="21"/>
        </w:rPr>
        <w:t xml:space="preserve">4.1.1  </w:t>
      </w:r>
      <w:r>
        <w:rPr>
          <w:color w:val="000000" w:themeColor="text1"/>
          <w:szCs w:val="21"/>
        </w:rPr>
        <w:t>设计前，应取得下列建筑场地与环境条件的有关资料：</w:t>
      </w:r>
    </w:p>
    <w:p w:rsidR="007D7EFC" w:rsidRDefault="00552B24">
      <w:pPr>
        <w:spacing w:line="350" w:lineRule="exact"/>
        <w:ind w:firstLineChars="200" w:firstLine="422"/>
        <w:rPr>
          <w:color w:val="000000" w:themeColor="text1"/>
        </w:rPr>
      </w:pPr>
      <w:r>
        <w:rPr>
          <w:b/>
          <w:bCs/>
          <w:color w:val="000000" w:themeColor="text1"/>
        </w:rPr>
        <w:t>1</w:t>
      </w:r>
      <w:r>
        <w:rPr>
          <w:color w:val="000000" w:themeColor="text1"/>
        </w:rPr>
        <w:t xml:space="preserve">  </w:t>
      </w:r>
      <w:r>
        <w:rPr>
          <w:color w:val="000000" w:themeColor="text1"/>
        </w:rPr>
        <w:t>建筑场地现状，包括交通设施、高压架空线、地下管线和地下构筑物分布；</w:t>
      </w:r>
    </w:p>
    <w:p w:rsidR="007D7EFC" w:rsidRDefault="00552B24">
      <w:pPr>
        <w:spacing w:line="350" w:lineRule="exact"/>
        <w:ind w:firstLineChars="200" w:firstLine="422"/>
        <w:rPr>
          <w:color w:val="000000" w:themeColor="text1"/>
        </w:rPr>
      </w:pPr>
      <w:r>
        <w:rPr>
          <w:b/>
          <w:bCs/>
          <w:color w:val="000000" w:themeColor="text1"/>
        </w:rPr>
        <w:t>2</w:t>
      </w:r>
      <w:r>
        <w:rPr>
          <w:color w:val="000000" w:themeColor="text1"/>
        </w:rPr>
        <w:t xml:space="preserve">  </w:t>
      </w:r>
      <w:r>
        <w:rPr>
          <w:color w:val="000000" w:themeColor="text1"/>
        </w:rPr>
        <w:t>相邻建筑物安全等级、基础形式及埋置深度；</w:t>
      </w:r>
    </w:p>
    <w:p w:rsidR="007D7EFC" w:rsidRDefault="00552B24">
      <w:pPr>
        <w:spacing w:line="350" w:lineRule="exact"/>
        <w:ind w:firstLineChars="200" w:firstLine="422"/>
        <w:rPr>
          <w:color w:val="000000" w:themeColor="text1"/>
        </w:rPr>
      </w:pPr>
      <w:r>
        <w:rPr>
          <w:b/>
          <w:bCs/>
          <w:color w:val="000000" w:themeColor="text1"/>
        </w:rPr>
        <w:t xml:space="preserve">3 </w:t>
      </w:r>
      <w:r>
        <w:rPr>
          <w:color w:val="000000" w:themeColor="text1"/>
        </w:rPr>
        <w:t xml:space="preserve"> </w:t>
      </w:r>
      <w:r>
        <w:rPr>
          <w:color w:val="000000" w:themeColor="text1"/>
        </w:rPr>
        <w:t>附近类似工程地质条件的试桩资料和单桩承载力设计参数；</w:t>
      </w:r>
    </w:p>
    <w:p w:rsidR="007D7EFC" w:rsidRDefault="00552B24">
      <w:pPr>
        <w:spacing w:line="350" w:lineRule="exact"/>
        <w:ind w:firstLineChars="200" w:firstLine="422"/>
        <w:rPr>
          <w:color w:val="000000" w:themeColor="text1"/>
        </w:rPr>
      </w:pPr>
      <w:r>
        <w:rPr>
          <w:b/>
          <w:bCs/>
          <w:color w:val="000000" w:themeColor="text1"/>
        </w:rPr>
        <w:t>4</w:t>
      </w:r>
      <w:r>
        <w:rPr>
          <w:color w:val="000000" w:themeColor="text1"/>
        </w:rPr>
        <w:t xml:space="preserve">  </w:t>
      </w:r>
      <w:r>
        <w:rPr>
          <w:color w:val="000000" w:themeColor="text1"/>
        </w:rPr>
        <w:t>抗震设防烈度和场地类别。</w:t>
      </w:r>
    </w:p>
    <w:p w:rsidR="007D7EFC" w:rsidRDefault="00552B24">
      <w:pPr>
        <w:spacing w:line="350" w:lineRule="exact"/>
        <w:rPr>
          <w:color w:val="000000" w:themeColor="text1"/>
          <w:szCs w:val="21"/>
        </w:rPr>
      </w:pPr>
      <w:r>
        <w:rPr>
          <w:b/>
          <w:color w:val="000000" w:themeColor="text1"/>
          <w:szCs w:val="21"/>
        </w:rPr>
        <w:t xml:space="preserve">4.1.2  </w:t>
      </w:r>
      <w:r>
        <w:rPr>
          <w:color w:val="000000" w:themeColor="text1"/>
          <w:szCs w:val="21"/>
        </w:rPr>
        <w:t>设计前，应取得下列建筑物有关资料：</w:t>
      </w:r>
    </w:p>
    <w:p w:rsidR="007D7EFC" w:rsidRDefault="00552B24">
      <w:pPr>
        <w:spacing w:line="350" w:lineRule="exact"/>
        <w:ind w:firstLineChars="200" w:firstLine="422"/>
        <w:rPr>
          <w:color w:val="000000" w:themeColor="text1"/>
        </w:rPr>
      </w:pPr>
      <w:r>
        <w:rPr>
          <w:b/>
          <w:bCs/>
          <w:color w:val="000000" w:themeColor="text1"/>
        </w:rPr>
        <w:t>1</w:t>
      </w:r>
      <w:r>
        <w:rPr>
          <w:color w:val="000000" w:themeColor="text1"/>
        </w:rPr>
        <w:t xml:space="preserve">  </w:t>
      </w:r>
      <w:r>
        <w:rPr>
          <w:color w:val="000000" w:themeColor="text1"/>
        </w:rPr>
        <w:t>建筑物总平面布置图；</w:t>
      </w:r>
    </w:p>
    <w:p w:rsidR="007D7EFC" w:rsidRDefault="00552B24">
      <w:pPr>
        <w:spacing w:line="350" w:lineRule="exact"/>
        <w:ind w:firstLineChars="200" w:firstLine="422"/>
        <w:rPr>
          <w:color w:val="000000" w:themeColor="text1"/>
        </w:rPr>
      </w:pPr>
      <w:r>
        <w:rPr>
          <w:b/>
          <w:bCs/>
          <w:color w:val="000000" w:themeColor="text1"/>
        </w:rPr>
        <w:t>2</w:t>
      </w:r>
      <w:r>
        <w:rPr>
          <w:rFonts w:hint="eastAsia"/>
          <w:color w:val="000000" w:themeColor="text1"/>
        </w:rPr>
        <w:t xml:space="preserve">  </w:t>
      </w:r>
      <w:r>
        <w:rPr>
          <w:color w:val="000000" w:themeColor="text1"/>
        </w:rPr>
        <w:t>建筑物的结构类型、荷载，建筑物的使用条件和设备对基础竖向及水平位移的要求；</w:t>
      </w:r>
    </w:p>
    <w:p w:rsidR="007D7EFC" w:rsidRDefault="00552B24">
      <w:pPr>
        <w:spacing w:line="350" w:lineRule="exact"/>
        <w:ind w:firstLineChars="200" w:firstLine="422"/>
        <w:rPr>
          <w:color w:val="000000" w:themeColor="text1"/>
        </w:rPr>
      </w:pPr>
      <w:r>
        <w:rPr>
          <w:b/>
          <w:bCs/>
          <w:color w:val="000000" w:themeColor="text1"/>
        </w:rPr>
        <w:t>3</w:t>
      </w:r>
      <w:r>
        <w:rPr>
          <w:color w:val="000000" w:themeColor="text1"/>
        </w:rPr>
        <w:t xml:space="preserve">  </w:t>
      </w:r>
      <w:r>
        <w:rPr>
          <w:color w:val="000000" w:themeColor="text1"/>
        </w:rPr>
        <w:t>建筑结构的安全等级。</w:t>
      </w:r>
    </w:p>
    <w:p w:rsidR="007D7EFC" w:rsidRDefault="00552B24">
      <w:pPr>
        <w:spacing w:line="350" w:lineRule="exact"/>
        <w:rPr>
          <w:color w:val="000000" w:themeColor="text1"/>
          <w:szCs w:val="21"/>
        </w:rPr>
      </w:pPr>
      <w:r>
        <w:rPr>
          <w:b/>
          <w:color w:val="000000" w:themeColor="text1"/>
          <w:szCs w:val="21"/>
        </w:rPr>
        <w:t xml:space="preserve">4.1.3  </w:t>
      </w:r>
      <w:r>
        <w:rPr>
          <w:color w:val="000000" w:themeColor="text1"/>
          <w:szCs w:val="21"/>
        </w:rPr>
        <w:t>设计前，应取得下列有关施工条件资料：</w:t>
      </w:r>
    </w:p>
    <w:p w:rsidR="007D7EFC" w:rsidRDefault="00552B24">
      <w:pPr>
        <w:spacing w:line="350" w:lineRule="exact"/>
        <w:ind w:firstLineChars="200" w:firstLine="422"/>
        <w:rPr>
          <w:color w:val="000000" w:themeColor="text1"/>
        </w:rPr>
      </w:pPr>
      <w:r>
        <w:rPr>
          <w:b/>
          <w:bCs/>
          <w:color w:val="000000" w:themeColor="text1"/>
        </w:rPr>
        <w:t>1</w:t>
      </w:r>
      <w:r>
        <w:rPr>
          <w:color w:val="000000" w:themeColor="text1"/>
        </w:rPr>
        <w:t xml:space="preserve">  </w:t>
      </w:r>
      <w:r>
        <w:rPr>
          <w:color w:val="000000" w:themeColor="text1"/>
        </w:rPr>
        <w:t>施工机械设备条件、动力条件，施工工艺对地质条件的适应性；</w:t>
      </w:r>
    </w:p>
    <w:p w:rsidR="007D7EFC" w:rsidRDefault="00552B24">
      <w:pPr>
        <w:spacing w:line="350" w:lineRule="exact"/>
        <w:ind w:firstLineChars="200" w:firstLine="422"/>
        <w:rPr>
          <w:color w:val="000000" w:themeColor="text1"/>
        </w:rPr>
      </w:pPr>
      <w:r>
        <w:rPr>
          <w:b/>
          <w:bCs/>
          <w:color w:val="000000" w:themeColor="text1"/>
        </w:rPr>
        <w:t>2</w:t>
      </w:r>
      <w:r>
        <w:rPr>
          <w:color w:val="000000" w:themeColor="text1"/>
        </w:rPr>
        <w:t xml:space="preserve">  </w:t>
      </w:r>
      <w:r>
        <w:rPr>
          <w:color w:val="000000" w:themeColor="text1"/>
        </w:rPr>
        <w:t>水、电条件及有关建筑材料的供应状况；</w:t>
      </w:r>
    </w:p>
    <w:p w:rsidR="007D7EFC" w:rsidRDefault="00552B24">
      <w:pPr>
        <w:spacing w:line="350" w:lineRule="exact"/>
        <w:ind w:firstLineChars="200" w:firstLine="422"/>
        <w:rPr>
          <w:color w:val="000000" w:themeColor="text1"/>
        </w:rPr>
      </w:pPr>
      <w:r>
        <w:rPr>
          <w:b/>
          <w:bCs/>
          <w:color w:val="000000" w:themeColor="text1"/>
        </w:rPr>
        <w:t>3</w:t>
      </w:r>
      <w:r>
        <w:rPr>
          <w:color w:val="000000" w:themeColor="text1"/>
        </w:rPr>
        <w:t xml:space="preserve">  </w:t>
      </w:r>
      <w:r>
        <w:rPr>
          <w:color w:val="000000" w:themeColor="text1"/>
        </w:rPr>
        <w:t>施工机械的进出场及现场运行条件。</w:t>
      </w:r>
    </w:p>
    <w:p w:rsidR="007D7EFC" w:rsidRDefault="00552B24">
      <w:pPr>
        <w:spacing w:line="350" w:lineRule="exact"/>
        <w:rPr>
          <w:color w:val="000000" w:themeColor="text1"/>
          <w:szCs w:val="21"/>
        </w:rPr>
      </w:pPr>
      <w:r>
        <w:rPr>
          <w:b/>
          <w:color w:val="000000" w:themeColor="text1"/>
          <w:szCs w:val="21"/>
        </w:rPr>
        <w:t>4.1.4</w:t>
      </w:r>
      <w:r>
        <w:rPr>
          <w:color w:val="000000" w:themeColor="text1"/>
          <w:szCs w:val="21"/>
        </w:rPr>
        <w:t xml:space="preserve">  </w:t>
      </w:r>
      <w:r>
        <w:rPr>
          <w:color w:val="000000" w:themeColor="text1"/>
          <w:szCs w:val="21"/>
        </w:rPr>
        <w:t>设计前，应取得下列岩土工程勘察资料：</w:t>
      </w:r>
    </w:p>
    <w:p w:rsidR="007D7EFC" w:rsidRDefault="00552B24">
      <w:pPr>
        <w:spacing w:line="350" w:lineRule="exact"/>
        <w:ind w:firstLineChars="200" w:firstLine="422"/>
        <w:rPr>
          <w:color w:val="000000" w:themeColor="text1"/>
        </w:rPr>
      </w:pPr>
      <w:r>
        <w:rPr>
          <w:b/>
          <w:bCs/>
          <w:color w:val="000000" w:themeColor="text1"/>
        </w:rPr>
        <w:t>1</w:t>
      </w:r>
      <w:r>
        <w:rPr>
          <w:color w:val="000000" w:themeColor="text1"/>
        </w:rPr>
        <w:t xml:space="preserve">  </w:t>
      </w:r>
      <w:r>
        <w:rPr>
          <w:color w:val="000000" w:themeColor="text1"/>
        </w:rPr>
        <w:t>对建筑场地的滑坡、崩塌、泥石流、岩溶、土洞等不良地质作用的判断、结论和防治方案；</w:t>
      </w:r>
    </w:p>
    <w:p w:rsidR="007D7EFC" w:rsidRDefault="00552B24">
      <w:pPr>
        <w:spacing w:line="350" w:lineRule="exact"/>
        <w:ind w:firstLineChars="200" w:firstLine="422"/>
        <w:rPr>
          <w:color w:val="000000" w:themeColor="text1"/>
        </w:rPr>
      </w:pPr>
      <w:r>
        <w:rPr>
          <w:b/>
          <w:bCs/>
          <w:color w:val="000000" w:themeColor="text1"/>
        </w:rPr>
        <w:t>2</w:t>
      </w:r>
      <w:r>
        <w:rPr>
          <w:color w:val="000000" w:themeColor="text1"/>
        </w:rPr>
        <w:t xml:space="preserve">  </w:t>
      </w:r>
      <w:r>
        <w:rPr>
          <w:color w:val="000000" w:themeColor="text1"/>
        </w:rPr>
        <w:t>推荐桩端持力层，提供持力层标高、层厚及层面变化等值线图；关于施工工法及桩端进入持力层深度的建议；</w:t>
      </w:r>
    </w:p>
    <w:p w:rsidR="007D7EFC" w:rsidRDefault="00552B24">
      <w:pPr>
        <w:spacing w:line="350" w:lineRule="exact"/>
        <w:ind w:firstLineChars="200" w:firstLine="422"/>
        <w:rPr>
          <w:color w:val="000000" w:themeColor="text1"/>
        </w:rPr>
      </w:pPr>
      <w:r>
        <w:rPr>
          <w:b/>
          <w:bCs/>
          <w:color w:val="000000" w:themeColor="text1"/>
        </w:rPr>
        <w:t>3</w:t>
      </w:r>
      <w:r>
        <w:rPr>
          <w:color w:val="000000" w:themeColor="text1"/>
        </w:rPr>
        <w:t xml:space="preserve">  </w:t>
      </w:r>
      <w:r>
        <w:rPr>
          <w:color w:val="000000" w:themeColor="text1"/>
        </w:rPr>
        <w:t>设计所需用的岩土物理力学参数及原位测试参数；</w:t>
      </w:r>
    </w:p>
    <w:p w:rsidR="007D7EFC" w:rsidRDefault="00552B24">
      <w:pPr>
        <w:spacing w:line="350" w:lineRule="exact"/>
        <w:ind w:firstLineChars="200" w:firstLine="422"/>
        <w:rPr>
          <w:color w:val="000000" w:themeColor="text1"/>
        </w:rPr>
      </w:pPr>
      <w:r>
        <w:rPr>
          <w:b/>
          <w:bCs/>
          <w:color w:val="000000" w:themeColor="text1"/>
        </w:rPr>
        <w:t>4</w:t>
      </w:r>
      <w:r>
        <w:rPr>
          <w:color w:val="000000" w:themeColor="text1"/>
        </w:rPr>
        <w:t xml:space="preserve">  </w:t>
      </w:r>
      <w:r>
        <w:rPr>
          <w:color w:val="000000" w:themeColor="text1"/>
        </w:rPr>
        <w:t>验算桩基沉降的计算参数；</w:t>
      </w:r>
    </w:p>
    <w:p w:rsidR="007D7EFC" w:rsidRDefault="00552B24">
      <w:pPr>
        <w:spacing w:line="350" w:lineRule="exact"/>
        <w:ind w:firstLineChars="200" w:firstLine="422"/>
        <w:rPr>
          <w:color w:val="000000" w:themeColor="text1"/>
        </w:rPr>
      </w:pPr>
      <w:r>
        <w:rPr>
          <w:b/>
          <w:bCs/>
          <w:color w:val="000000" w:themeColor="text1"/>
        </w:rPr>
        <w:t>5</w:t>
      </w:r>
      <w:r>
        <w:rPr>
          <w:color w:val="000000" w:themeColor="text1"/>
        </w:rPr>
        <w:t xml:space="preserve">  </w:t>
      </w:r>
      <w:r>
        <w:rPr>
          <w:color w:val="000000" w:themeColor="text1"/>
        </w:rPr>
        <w:t>地下水埋藏情况、类型和水位变化幅度及抗浮设计水位，土、水的腐蚀性评价；</w:t>
      </w:r>
    </w:p>
    <w:p w:rsidR="007D7EFC" w:rsidRDefault="00552B24">
      <w:pPr>
        <w:spacing w:line="350" w:lineRule="exact"/>
        <w:ind w:firstLineChars="200" w:firstLine="422"/>
        <w:rPr>
          <w:color w:val="000000" w:themeColor="text1"/>
        </w:rPr>
      </w:pPr>
      <w:r>
        <w:rPr>
          <w:b/>
          <w:bCs/>
          <w:color w:val="000000" w:themeColor="text1"/>
        </w:rPr>
        <w:t>6</w:t>
      </w:r>
      <w:r>
        <w:rPr>
          <w:color w:val="000000" w:themeColor="text1"/>
        </w:rPr>
        <w:t xml:space="preserve">  </w:t>
      </w:r>
      <w:r>
        <w:rPr>
          <w:color w:val="000000" w:themeColor="text1"/>
        </w:rPr>
        <w:t>抗震设防区的液化土层资料及液化评价</w:t>
      </w:r>
      <w:r>
        <w:rPr>
          <w:rFonts w:hint="eastAsia"/>
          <w:color w:val="000000" w:themeColor="text1"/>
        </w:rPr>
        <w:t>；</w:t>
      </w:r>
    </w:p>
    <w:p w:rsidR="007D7EFC" w:rsidRDefault="00552B24">
      <w:pPr>
        <w:spacing w:line="350" w:lineRule="exact"/>
        <w:ind w:firstLineChars="200" w:firstLine="422"/>
        <w:rPr>
          <w:color w:val="000000" w:themeColor="text1"/>
        </w:rPr>
      </w:pPr>
      <w:r>
        <w:rPr>
          <w:b/>
          <w:bCs/>
          <w:color w:val="000000" w:themeColor="text1"/>
        </w:rPr>
        <w:t>7</w:t>
      </w:r>
      <w:r>
        <w:rPr>
          <w:color w:val="000000" w:themeColor="text1"/>
        </w:rPr>
        <w:t xml:space="preserve">  </w:t>
      </w:r>
      <w:r>
        <w:rPr>
          <w:color w:val="000000" w:themeColor="text1"/>
        </w:rPr>
        <w:t>地基土的湿陷性、胀缩性</w:t>
      </w:r>
      <w:r>
        <w:rPr>
          <w:rFonts w:hint="eastAsia"/>
          <w:color w:val="000000" w:themeColor="text1"/>
        </w:rPr>
        <w:t>和</w:t>
      </w:r>
      <w:r>
        <w:rPr>
          <w:color w:val="000000" w:themeColor="text1"/>
        </w:rPr>
        <w:t>溶陷性评价；</w:t>
      </w:r>
    </w:p>
    <w:p w:rsidR="007D7EFC" w:rsidRDefault="00552B24">
      <w:pPr>
        <w:spacing w:line="350" w:lineRule="exact"/>
        <w:ind w:firstLineChars="200" w:firstLine="422"/>
        <w:rPr>
          <w:color w:val="000000" w:themeColor="text1"/>
        </w:rPr>
      </w:pPr>
      <w:r>
        <w:rPr>
          <w:b/>
          <w:bCs/>
          <w:color w:val="000000" w:themeColor="text1"/>
        </w:rPr>
        <w:t>8</w:t>
      </w:r>
      <w:r>
        <w:rPr>
          <w:color w:val="000000" w:themeColor="text1"/>
        </w:rPr>
        <w:t xml:space="preserve">  </w:t>
      </w:r>
      <w:r>
        <w:rPr>
          <w:color w:val="000000" w:themeColor="text1"/>
        </w:rPr>
        <w:t>桩基施工对环境影响的评价与对策，其他应注意事项的建议。</w:t>
      </w:r>
    </w:p>
    <w:p w:rsidR="007D7EFC" w:rsidRDefault="00552B24" w:rsidP="00CE5D9A">
      <w:pPr>
        <w:pStyle w:val="3"/>
        <w:spacing w:beforeLines="50" w:afterLines="50" w:line="350" w:lineRule="exact"/>
        <w:jc w:val="center"/>
        <w:rPr>
          <w:b w:val="0"/>
          <w:color w:val="000000" w:themeColor="text1"/>
          <w:sz w:val="21"/>
          <w:szCs w:val="21"/>
        </w:rPr>
      </w:pPr>
      <w:bookmarkStart w:id="40" w:name="_Toc519258810"/>
      <w:bookmarkStart w:id="41" w:name="_Toc521775544"/>
      <w:bookmarkStart w:id="42" w:name="_Toc30442"/>
      <w:bookmarkStart w:id="43" w:name="_Toc10851"/>
      <w:r>
        <w:rPr>
          <w:rFonts w:eastAsia="黑体"/>
          <w:bCs w:val="0"/>
          <w:color w:val="000000" w:themeColor="text1"/>
          <w:sz w:val="21"/>
          <w:szCs w:val="21"/>
        </w:rPr>
        <w:t xml:space="preserve">4.2 </w:t>
      </w:r>
      <w:r>
        <w:rPr>
          <w:rFonts w:eastAsia="黑体"/>
          <w:b w:val="0"/>
          <w:color w:val="000000" w:themeColor="text1"/>
          <w:sz w:val="21"/>
          <w:szCs w:val="21"/>
        </w:rPr>
        <w:t xml:space="preserve"> </w:t>
      </w:r>
      <w:r>
        <w:rPr>
          <w:rFonts w:eastAsia="黑体"/>
          <w:b w:val="0"/>
          <w:color w:val="000000" w:themeColor="text1"/>
          <w:sz w:val="21"/>
          <w:szCs w:val="21"/>
        </w:rPr>
        <w:t>勘察要求</w:t>
      </w:r>
      <w:bookmarkEnd w:id="40"/>
      <w:bookmarkEnd w:id="41"/>
      <w:bookmarkEnd w:id="42"/>
      <w:bookmarkEnd w:id="43"/>
    </w:p>
    <w:p w:rsidR="007D7EFC" w:rsidRDefault="00552B24">
      <w:pPr>
        <w:spacing w:line="350" w:lineRule="exact"/>
        <w:rPr>
          <w:color w:val="000000" w:themeColor="text1"/>
          <w:szCs w:val="21"/>
        </w:rPr>
      </w:pPr>
      <w:r>
        <w:rPr>
          <w:b/>
          <w:color w:val="000000" w:themeColor="text1"/>
          <w:szCs w:val="21"/>
        </w:rPr>
        <w:t>4.2.1</w:t>
      </w:r>
      <w:r>
        <w:rPr>
          <w:color w:val="000000" w:themeColor="text1"/>
          <w:szCs w:val="21"/>
        </w:rPr>
        <w:t xml:space="preserve">  </w:t>
      </w:r>
      <w:r>
        <w:rPr>
          <w:color w:val="000000" w:themeColor="text1"/>
          <w:szCs w:val="21"/>
        </w:rPr>
        <w:t>岩土工程勘察应符合现行国家标准《岩土工程勘察规范》</w:t>
      </w:r>
      <w:r>
        <w:rPr>
          <w:color w:val="000000" w:themeColor="text1"/>
          <w:szCs w:val="21"/>
        </w:rPr>
        <w:t xml:space="preserve">GB 50021 </w:t>
      </w:r>
      <w:r>
        <w:rPr>
          <w:color w:val="000000" w:themeColor="text1"/>
          <w:szCs w:val="21"/>
        </w:rPr>
        <w:t>的规定，并应符合下列规定：</w:t>
      </w:r>
    </w:p>
    <w:p w:rsidR="007D7EFC" w:rsidRDefault="00552B24">
      <w:pPr>
        <w:spacing w:line="350" w:lineRule="exact"/>
        <w:ind w:firstLineChars="200" w:firstLine="422"/>
        <w:rPr>
          <w:color w:val="000000" w:themeColor="text1"/>
        </w:rPr>
      </w:pPr>
      <w:r>
        <w:rPr>
          <w:b/>
          <w:bCs/>
          <w:color w:val="000000" w:themeColor="text1"/>
        </w:rPr>
        <w:t>1</w:t>
      </w:r>
      <w:r>
        <w:rPr>
          <w:color w:val="000000" w:themeColor="text1"/>
        </w:rPr>
        <w:t xml:space="preserve">  </w:t>
      </w:r>
      <w:r>
        <w:rPr>
          <w:color w:val="000000" w:themeColor="text1"/>
        </w:rPr>
        <w:t>查明拟建场地各岩土层的类型、成因、深度、分布、工程特性</w:t>
      </w:r>
      <w:r>
        <w:rPr>
          <w:rFonts w:hint="eastAsia"/>
          <w:color w:val="000000" w:themeColor="text1"/>
        </w:rPr>
        <w:t>、岩土特性</w:t>
      </w:r>
      <w:r>
        <w:rPr>
          <w:color w:val="000000" w:themeColor="text1"/>
        </w:rPr>
        <w:t>和变化规律；</w:t>
      </w:r>
      <w:r>
        <w:rPr>
          <w:rFonts w:hint="eastAsia"/>
          <w:color w:val="000000" w:themeColor="text1"/>
        </w:rPr>
        <w:t>可采用地质调查钻孔以及标准贯入试验获得岩土层标准贯入试验锤击数或重型圆</w:t>
      </w:r>
      <w:r>
        <w:rPr>
          <w:rFonts w:hint="eastAsia"/>
          <w:color w:val="000000" w:themeColor="text1"/>
        </w:rPr>
        <w:t>锥动力触探击数；</w:t>
      </w:r>
    </w:p>
    <w:p w:rsidR="007D7EFC" w:rsidRDefault="00552B24">
      <w:pPr>
        <w:spacing w:line="350" w:lineRule="exact"/>
        <w:ind w:firstLineChars="200" w:firstLine="422"/>
        <w:rPr>
          <w:color w:val="000000" w:themeColor="text1"/>
        </w:rPr>
      </w:pPr>
      <w:r>
        <w:rPr>
          <w:b/>
          <w:bCs/>
          <w:color w:val="000000" w:themeColor="text1"/>
        </w:rPr>
        <w:t>2</w:t>
      </w:r>
      <w:r>
        <w:rPr>
          <w:color w:val="000000" w:themeColor="text1"/>
        </w:rPr>
        <w:t xml:space="preserve">  </w:t>
      </w:r>
      <w:r>
        <w:rPr>
          <w:color w:val="000000" w:themeColor="text1"/>
        </w:rPr>
        <w:t>查明场地水文地质状况，包括地下水类型、埋藏深度、地下水位变化幅度和地下水对桩身材料的腐蚀性等；</w:t>
      </w:r>
    </w:p>
    <w:p w:rsidR="007D7EFC" w:rsidRDefault="00552B24">
      <w:pPr>
        <w:spacing w:line="350" w:lineRule="exact"/>
        <w:ind w:firstLineChars="200" w:firstLine="422"/>
        <w:rPr>
          <w:color w:val="000000" w:themeColor="text1"/>
        </w:rPr>
      </w:pPr>
      <w:r>
        <w:rPr>
          <w:b/>
          <w:bCs/>
          <w:color w:val="000000" w:themeColor="text1"/>
        </w:rPr>
        <w:t>3</w:t>
      </w:r>
      <w:r>
        <w:rPr>
          <w:color w:val="000000" w:themeColor="text1"/>
        </w:rPr>
        <w:t xml:space="preserve">  </w:t>
      </w:r>
      <w:r>
        <w:rPr>
          <w:rFonts w:hint="eastAsia"/>
          <w:color w:val="000000" w:themeColor="text1"/>
        </w:rPr>
        <w:t>当采用土层作为桩端持力层时，应查明其承载力、岩土特性及变形特性；采用基岩作为桩端持力层时，应查明基岩的岩性、构造、岩面变化和风化程度，确定其坚硬程度、完整性和基本质量等级，判定有无洞穴、临空面、破碎岩体或软弱夹层、风化球体等；</w:t>
      </w:r>
    </w:p>
    <w:p w:rsidR="007D7EFC" w:rsidRDefault="00552B24">
      <w:pPr>
        <w:spacing w:line="350" w:lineRule="exact"/>
        <w:ind w:firstLineChars="200" w:firstLine="422"/>
        <w:rPr>
          <w:color w:val="000000" w:themeColor="text1"/>
        </w:rPr>
      </w:pPr>
      <w:r>
        <w:rPr>
          <w:b/>
          <w:bCs/>
          <w:color w:val="000000" w:themeColor="text1"/>
        </w:rPr>
        <w:t>4</w:t>
      </w:r>
      <w:r>
        <w:rPr>
          <w:color w:val="000000" w:themeColor="text1"/>
        </w:rPr>
        <w:t xml:space="preserve">  </w:t>
      </w:r>
      <w:r>
        <w:rPr>
          <w:color w:val="000000" w:themeColor="text1"/>
        </w:rPr>
        <w:t>应查明不良地质作用，提供可液化土层和特殊性岩土的分布及其对桩基的危害程度，并提出防治措施的建议</w:t>
      </w:r>
      <w:r>
        <w:rPr>
          <w:rFonts w:hint="eastAsia"/>
          <w:color w:val="000000" w:themeColor="text1"/>
        </w:rPr>
        <w:t>；</w:t>
      </w:r>
    </w:p>
    <w:p w:rsidR="007D7EFC" w:rsidRDefault="00552B24">
      <w:pPr>
        <w:spacing w:line="350" w:lineRule="exact"/>
        <w:ind w:firstLineChars="200" w:firstLine="422"/>
        <w:rPr>
          <w:color w:val="000000" w:themeColor="text1"/>
        </w:rPr>
      </w:pPr>
      <w:r>
        <w:rPr>
          <w:rFonts w:hint="eastAsia"/>
          <w:b/>
          <w:bCs/>
          <w:color w:val="000000" w:themeColor="text1"/>
        </w:rPr>
        <w:t>5</w:t>
      </w:r>
      <w:r>
        <w:rPr>
          <w:rFonts w:hint="eastAsia"/>
          <w:color w:val="000000" w:themeColor="text1"/>
        </w:rPr>
        <w:t xml:space="preserve">  </w:t>
      </w:r>
      <w:r>
        <w:rPr>
          <w:rFonts w:hint="eastAsia"/>
          <w:color w:val="000000" w:themeColor="text1"/>
        </w:rPr>
        <w:t>评价成桩可能性，论证桩的施工条件及其对环境的影响。</w:t>
      </w:r>
    </w:p>
    <w:p w:rsidR="007D7EFC" w:rsidRDefault="00552B24">
      <w:pPr>
        <w:spacing w:line="350" w:lineRule="exact"/>
        <w:rPr>
          <w:color w:val="000000" w:themeColor="text1"/>
        </w:rPr>
      </w:pPr>
      <w:r>
        <w:rPr>
          <w:rFonts w:hint="eastAsia"/>
          <w:b/>
          <w:color w:val="000000" w:themeColor="text1"/>
        </w:rPr>
        <w:t>4.2.2</w:t>
      </w:r>
      <w:r>
        <w:rPr>
          <w:rFonts w:hint="eastAsia"/>
          <w:color w:val="000000" w:themeColor="text1"/>
        </w:rPr>
        <w:t xml:space="preserve">  </w:t>
      </w:r>
      <w:r>
        <w:rPr>
          <w:rFonts w:hint="eastAsia"/>
          <w:color w:val="000000" w:themeColor="text1"/>
        </w:rPr>
        <w:t>勘探孔的间距、勘探孔的深度应符合现行《岩土工程勘察规范》</w:t>
      </w:r>
      <w:r>
        <w:rPr>
          <w:rFonts w:hint="eastAsia"/>
          <w:color w:val="000000" w:themeColor="text1"/>
        </w:rPr>
        <w:t>GB50021</w:t>
      </w:r>
      <w:r>
        <w:rPr>
          <w:rFonts w:hint="eastAsia"/>
          <w:color w:val="000000" w:themeColor="text1"/>
        </w:rPr>
        <w:t>的相关要求。</w:t>
      </w:r>
    </w:p>
    <w:p w:rsidR="007D7EFC" w:rsidRDefault="00552B24">
      <w:pPr>
        <w:spacing w:line="350" w:lineRule="exact"/>
        <w:rPr>
          <w:color w:val="000000" w:themeColor="text1"/>
        </w:rPr>
      </w:pPr>
      <w:r>
        <w:rPr>
          <w:rFonts w:hint="eastAsia"/>
          <w:b/>
          <w:color w:val="000000" w:themeColor="text1"/>
        </w:rPr>
        <w:t>4.2.3</w:t>
      </w:r>
      <w:r>
        <w:rPr>
          <w:rFonts w:hint="eastAsia"/>
          <w:color w:val="000000" w:themeColor="text1"/>
        </w:rPr>
        <w:t xml:space="preserve">  </w:t>
      </w:r>
      <w:r>
        <w:rPr>
          <w:rFonts w:hint="eastAsia"/>
          <w:color w:val="000000" w:themeColor="text1"/>
        </w:rPr>
        <w:t>勘察深度范围内的每一岩土层，均应采取原状岩土试样进行室内试验或原位测试。室内试验和原位测试应符合现行《岩土工程勘察规范》</w:t>
      </w:r>
      <w:r>
        <w:rPr>
          <w:rFonts w:hint="eastAsia"/>
          <w:color w:val="000000" w:themeColor="text1"/>
        </w:rPr>
        <w:t>GB50021</w:t>
      </w:r>
      <w:r>
        <w:rPr>
          <w:rFonts w:hint="eastAsia"/>
          <w:color w:val="000000" w:themeColor="text1"/>
        </w:rPr>
        <w:t>的相关规定。</w:t>
      </w:r>
    </w:p>
    <w:p w:rsidR="007D7EFC" w:rsidRDefault="00552B24">
      <w:pPr>
        <w:spacing w:line="350" w:lineRule="exact"/>
        <w:rPr>
          <w:color w:val="000000" w:themeColor="text1"/>
        </w:rPr>
      </w:pPr>
      <w:r>
        <w:rPr>
          <w:rFonts w:hint="eastAsia"/>
          <w:b/>
          <w:color w:val="000000" w:themeColor="text1"/>
        </w:rPr>
        <w:t xml:space="preserve">4.2.4  </w:t>
      </w:r>
      <w:r>
        <w:rPr>
          <w:rFonts w:hint="eastAsia"/>
          <w:color w:val="000000" w:themeColor="text1"/>
        </w:rPr>
        <w:t>当旋压扩头钢管桩桩端承于全风化岩或强风化岩时，确定其强度的试验应符合下列规定：</w:t>
      </w:r>
    </w:p>
    <w:p w:rsidR="007D7EFC" w:rsidRDefault="00552B24">
      <w:pPr>
        <w:spacing w:line="350" w:lineRule="exact"/>
        <w:ind w:firstLineChars="200" w:firstLine="422"/>
        <w:rPr>
          <w:color w:val="000000" w:themeColor="text1"/>
        </w:rPr>
      </w:pPr>
      <w:r>
        <w:rPr>
          <w:rFonts w:hint="eastAsia"/>
          <w:b/>
          <w:bCs/>
          <w:color w:val="000000" w:themeColor="text1"/>
        </w:rPr>
        <w:t xml:space="preserve">1 </w:t>
      </w:r>
      <w:r>
        <w:rPr>
          <w:rFonts w:hint="eastAsia"/>
          <w:color w:val="000000" w:themeColor="text1"/>
        </w:rPr>
        <w:t xml:space="preserve"> </w:t>
      </w:r>
      <w:r>
        <w:rPr>
          <w:rFonts w:hint="eastAsia"/>
          <w:color w:val="000000" w:themeColor="text1"/>
        </w:rPr>
        <w:t>应采取不少于</w:t>
      </w:r>
      <w:r>
        <w:rPr>
          <w:rFonts w:hint="eastAsia"/>
          <w:color w:val="000000" w:themeColor="text1"/>
        </w:rPr>
        <w:t>6</w:t>
      </w:r>
      <w:r>
        <w:rPr>
          <w:rFonts w:hint="eastAsia"/>
          <w:color w:val="000000" w:themeColor="text1"/>
        </w:rPr>
        <w:t>组的岩样进行饱和状态的单轴抗压强度试验；</w:t>
      </w:r>
    </w:p>
    <w:p w:rsidR="007D7EFC" w:rsidRDefault="00552B24">
      <w:pPr>
        <w:spacing w:line="350" w:lineRule="exact"/>
        <w:ind w:firstLineChars="200" w:firstLine="422"/>
        <w:rPr>
          <w:color w:val="000000" w:themeColor="text1"/>
        </w:rPr>
      </w:pPr>
      <w:r>
        <w:rPr>
          <w:rFonts w:hint="eastAsia"/>
          <w:b/>
          <w:bCs/>
          <w:color w:val="000000" w:themeColor="text1"/>
        </w:rPr>
        <w:t>2</w:t>
      </w:r>
      <w:r>
        <w:rPr>
          <w:rFonts w:hint="eastAsia"/>
          <w:color w:val="000000" w:themeColor="text1"/>
        </w:rPr>
        <w:t xml:space="preserve">  </w:t>
      </w:r>
      <w:r>
        <w:rPr>
          <w:rFonts w:hint="eastAsia"/>
          <w:color w:val="000000" w:themeColor="text1"/>
        </w:rPr>
        <w:t>对黏土质岩，在确保施工期间及使用期不致遭水浸泡时，也可采取天然湿度岩土样进行单轴抗压强度试验；</w:t>
      </w:r>
    </w:p>
    <w:p w:rsidR="007D7EFC" w:rsidRDefault="00552B24">
      <w:pPr>
        <w:spacing w:line="350" w:lineRule="exact"/>
        <w:ind w:firstLineChars="200" w:firstLine="422"/>
        <w:rPr>
          <w:color w:val="000000" w:themeColor="text1"/>
        </w:rPr>
      </w:pPr>
      <w:r>
        <w:rPr>
          <w:rFonts w:hint="eastAsia"/>
          <w:b/>
          <w:bCs/>
          <w:color w:val="000000" w:themeColor="text1"/>
        </w:rPr>
        <w:t>3</w:t>
      </w:r>
      <w:r>
        <w:rPr>
          <w:rFonts w:hint="eastAsia"/>
          <w:color w:val="000000" w:themeColor="text1"/>
        </w:rPr>
        <w:t xml:space="preserve">  </w:t>
      </w:r>
      <w:r>
        <w:rPr>
          <w:rFonts w:hint="eastAsia"/>
          <w:color w:val="000000" w:themeColor="text1"/>
        </w:rPr>
        <w:t>对取样有困难的破碎风化岩体，可进行点荷载强度试验，其试验标准和岩体单轴抗压强度的换算应符合现行国家标准《工程岩体试验方法标准》</w:t>
      </w:r>
      <w:r>
        <w:rPr>
          <w:rFonts w:hint="eastAsia"/>
          <w:color w:val="000000" w:themeColor="text1"/>
        </w:rPr>
        <w:t>GB/T 50266</w:t>
      </w:r>
      <w:r>
        <w:rPr>
          <w:rFonts w:hint="eastAsia"/>
          <w:color w:val="000000" w:themeColor="text1"/>
        </w:rPr>
        <w:t>、《工程岩体分级标准》</w:t>
      </w:r>
      <w:r>
        <w:rPr>
          <w:rFonts w:hint="eastAsia"/>
          <w:color w:val="000000" w:themeColor="text1"/>
        </w:rPr>
        <w:t>GB 50218</w:t>
      </w:r>
      <w:r>
        <w:rPr>
          <w:rFonts w:hint="eastAsia"/>
          <w:color w:val="000000" w:themeColor="text1"/>
        </w:rPr>
        <w:t>的规定。</w:t>
      </w:r>
    </w:p>
    <w:p w:rsidR="007D7EFC" w:rsidRDefault="00552B24">
      <w:pPr>
        <w:spacing w:line="350" w:lineRule="exact"/>
        <w:rPr>
          <w:color w:val="000000" w:themeColor="text1"/>
        </w:rPr>
      </w:pPr>
      <w:r>
        <w:rPr>
          <w:rFonts w:hint="eastAsia"/>
          <w:b/>
          <w:color w:val="000000" w:themeColor="text1"/>
        </w:rPr>
        <w:t>4.2.5</w:t>
      </w:r>
      <w:r>
        <w:rPr>
          <w:rFonts w:hint="eastAsia"/>
          <w:color w:val="000000" w:themeColor="text1"/>
        </w:rPr>
        <w:t>旋压扩头钢管桩的岩土工程勘察评价，除满足现行《岩土工程勘察规范》</w:t>
      </w:r>
      <w:r>
        <w:rPr>
          <w:rFonts w:hint="eastAsia"/>
          <w:color w:val="000000" w:themeColor="text1"/>
        </w:rPr>
        <w:t>GB50021</w:t>
      </w:r>
      <w:r>
        <w:rPr>
          <w:rFonts w:hint="eastAsia"/>
          <w:color w:val="000000" w:themeColor="text1"/>
        </w:rPr>
        <w:t>的相关要求，尚应评价以下内容：</w:t>
      </w:r>
    </w:p>
    <w:p w:rsidR="007D7EFC" w:rsidRDefault="00552B24">
      <w:pPr>
        <w:spacing w:line="350" w:lineRule="exact"/>
        <w:ind w:firstLineChars="200" w:firstLine="422"/>
        <w:rPr>
          <w:color w:val="000000" w:themeColor="text1"/>
        </w:rPr>
      </w:pPr>
      <w:r>
        <w:rPr>
          <w:rFonts w:hint="eastAsia"/>
          <w:b/>
          <w:bCs/>
          <w:color w:val="000000" w:themeColor="text1"/>
        </w:rPr>
        <w:t xml:space="preserve">1  </w:t>
      </w:r>
      <w:r>
        <w:rPr>
          <w:rFonts w:hint="eastAsia"/>
          <w:color w:val="000000" w:themeColor="text1"/>
        </w:rPr>
        <w:t>提供可选的桩端持力层，并提出桩长和桩径方案的建议；</w:t>
      </w:r>
    </w:p>
    <w:p w:rsidR="007D7EFC" w:rsidRDefault="00552B24">
      <w:pPr>
        <w:spacing w:line="350" w:lineRule="exact"/>
        <w:ind w:firstLineChars="200" w:firstLine="422"/>
        <w:rPr>
          <w:color w:val="000000" w:themeColor="text1"/>
        </w:rPr>
      </w:pPr>
      <w:r>
        <w:rPr>
          <w:rFonts w:hint="eastAsia"/>
          <w:b/>
          <w:bCs/>
          <w:color w:val="000000" w:themeColor="text1"/>
        </w:rPr>
        <w:t xml:space="preserve">2  </w:t>
      </w:r>
      <w:r>
        <w:rPr>
          <w:rFonts w:hint="eastAsia"/>
          <w:color w:val="000000" w:themeColor="text1"/>
        </w:rPr>
        <w:t>当有软弱下卧层时，验算软弱下</w:t>
      </w:r>
      <w:r>
        <w:rPr>
          <w:rFonts w:hint="eastAsia"/>
          <w:color w:val="000000" w:themeColor="text1"/>
        </w:rPr>
        <w:t>卧层的强度；</w:t>
      </w:r>
    </w:p>
    <w:p w:rsidR="007D7EFC" w:rsidRDefault="00552B24">
      <w:pPr>
        <w:spacing w:line="350" w:lineRule="exact"/>
        <w:ind w:firstLineChars="200" w:firstLine="422"/>
        <w:rPr>
          <w:color w:val="000000" w:themeColor="text1"/>
        </w:rPr>
      </w:pPr>
      <w:r>
        <w:rPr>
          <w:rFonts w:hint="eastAsia"/>
          <w:b/>
          <w:bCs/>
          <w:color w:val="000000" w:themeColor="text1"/>
        </w:rPr>
        <w:t xml:space="preserve">3  </w:t>
      </w:r>
      <w:r>
        <w:rPr>
          <w:rFonts w:hint="eastAsia"/>
          <w:color w:val="000000" w:themeColor="text1"/>
        </w:rPr>
        <w:t>对欠固结土和有大面积堆载的工程，应分析桩侧产生负摩阻力的可能性及其对桩基承载力的影响，并提供负摩阻力系数和减少负摩阻力措施的建议；</w:t>
      </w:r>
    </w:p>
    <w:p w:rsidR="007D7EFC" w:rsidRDefault="00552B24">
      <w:pPr>
        <w:spacing w:line="350" w:lineRule="exact"/>
        <w:ind w:firstLineChars="200" w:firstLine="422"/>
        <w:rPr>
          <w:color w:val="000000" w:themeColor="text1"/>
        </w:rPr>
      </w:pPr>
      <w:r>
        <w:rPr>
          <w:rFonts w:hint="eastAsia"/>
          <w:b/>
          <w:bCs/>
          <w:color w:val="000000" w:themeColor="text1"/>
        </w:rPr>
        <w:t xml:space="preserve">4  </w:t>
      </w:r>
      <w:r>
        <w:rPr>
          <w:rFonts w:hint="eastAsia"/>
          <w:color w:val="000000" w:themeColor="text1"/>
        </w:rPr>
        <w:t>分析成桩可能性，成桩和挤土效应的影响，并提供保护措施的建议；</w:t>
      </w:r>
    </w:p>
    <w:p w:rsidR="007D7EFC" w:rsidRDefault="00552B24">
      <w:pPr>
        <w:spacing w:line="350" w:lineRule="exact"/>
        <w:ind w:firstLineChars="200" w:firstLine="422"/>
        <w:rPr>
          <w:color w:val="000000" w:themeColor="text1"/>
        </w:rPr>
      </w:pPr>
      <w:r>
        <w:rPr>
          <w:rFonts w:hint="eastAsia"/>
          <w:b/>
          <w:bCs/>
          <w:color w:val="000000" w:themeColor="text1"/>
        </w:rPr>
        <w:t xml:space="preserve">5  </w:t>
      </w:r>
      <w:r>
        <w:rPr>
          <w:rFonts w:hint="eastAsia"/>
          <w:color w:val="000000" w:themeColor="text1"/>
        </w:rPr>
        <w:t>持力层为倾斜地层、基岩面凹凸不平或岩土中有洞穴时，应评价桩的稳定性，并提供处理措施的建议。</w:t>
      </w:r>
    </w:p>
    <w:p w:rsidR="007D7EFC" w:rsidRDefault="007D7EFC">
      <w:pPr>
        <w:spacing w:line="350" w:lineRule="exact"/>
        <w:ind w:firstLineChars="200" w:firstLine="420"/>
        <w:rPr>
          <w:color w:val="000000" w:themeColor="text1"/>
        </w:rPr>
      </w:pPr>
    </w:p>
    <w:p w:rsidR="007D7EFC" w:rsidRDefault="007D7EFC">
      <w:pPr>
        <w:spacing w:line="350" w:lineRule="exact"/>
        <w:ind w:firstLineChars="100" w:firstLine="210"/>
        <w:rPr>
          <w:color w:val="000000" w:themeColor="text1"/>
        </w:rPr>
        <w:sectPr w:rsidR="007D7EFC">
          <w:pgSz w:w="7881" w:h="11453"/>
          <w:pgMar w:top="1418" w:right="1134" w:bottom="1134" w:left="1134" w:header="851" w:footer="992" w:gutter="0"/>
          <w:cols w:space="425"/>
          <w:docGrid w:type="lines" w:linePitch="312"/>
        </w:sectPr>
      </w:pPr>
    </w:p>
    <w:p w:rsidR="007D7EFC" w:rsidRDefault="00552B24" w:rsidP="00CE5D9A">
      <w:pPr>
        <w:pStyle w:val="2"/>
        <w:spacing w:beforeLines="100" w:afterLines="100" w:line="350" w:lineRule="exact"/>
        <w:jc w:val="center"/>
        <w:rPr>
          <w:rFonts w:ascii="Times New Roman" w:hAnsi="Times New Roman"/>
          <w:bCs w:val="0"/>
          <w:color w:val="000000" w:themeColor="text1"/>
          <w:sz w:val="28"/>
          <w:szCs w:val="24"/>
        </w:rPr>
      </w:pPr>
      <w:bookmarkStart w:id="44" w:name="_Toc519258811"/>
      <w:bookmarkStart w:id="45" w:name="_Toc521775545"/>
      <w:bookmarkStart w:id="46" w:name="_Toc14349"/>
      <w:bookmarkStart w:id="47" w:name="_Toc21006"/>
      <w:r>
        <w:rPr>
          <w:rFonts w:ascii="Times New Roman" w:hAnsi="Times New Roman"/>
          <w:bCs w:val="0"/>
          <w:color w:val="000000" w:themeColor="text1"/>
          <w:sz w:val="28"/>
          <w:szCs w:val="24"/>
        </w:rPr>
        <w:t xml:space="preserve">5    </w:t>
      </w:r>
      <w:r>
        <w:rPr>
          <w:rFonts w:ascii="Times New Roman" w:hAnsi="Times New Roman"/>
          <w:b w:val="0"/>
          <w:color w:val="000000" w:themeColor="text1"/>
          <w:sz w:val="28"/>
          <w:szCs w:val="24"/>
        </w:rPr>
        <w:t>设</w:t>
      </w:r>
      <w:r>
        <w:rPr>
          <w:rFonts w:ascii="Times New Roman" w:hAnsi="Times New Roman"/>
          <w:b w:val="0"/>
          <w:color w:val="000000" w:themeColor="text1"/>
          <w:sz w:val="28"/>
          <w:szCs w:val="24"/>
        </w:rPr>
        <w:t xml:space="preserve">  </w:t>
      </w:r>
      <w:r>
        <w:rPr>
          <w:rFonts w:ascii="Times New Roman" w:hAnsi="Times New Roman"/>
          <w:b w:val="0"/>
          <w:color w:val="000000" w:themeColor="text1"/>
          <w:sz w:val="28"/>
          <w:szCs w:val="24"/>
        </w:rPr>
        <w:t>计</w:t>
      </w:r>
      <w:bookmarkEnd w:id="44"/>
      <w:bookmarkEnd w:id="45"/>
      <w:bookmarkEnd w:id="46"/>
      <w:bookmarkEnd w:id="47"/>
    </w:p>
    <w:p w:rsidR="007D7EFC" w:rsidRDefault="00552B24" w:rsidP="00CE5D9A">
      <w:pPr>
        <w:pStyle w:val="3"/>
        <w:spacing w:beforeLines="50" w:afterLines="50" w:line="350" w:lineRule="exact"/>
        <w:jc w:val="center"/>
        <w:rPr>
          <w:b w:val="0"/>
          <w:color w:val="000000" w:themeColor="text1"/>
          <w:sz w:val="21"/>
          <w:szCs w:val="21"/>
        </w:rPr>
      </w:pPr>
      <w:bookmarkStart w:id="48" w:name="_Toc519258812"/>
      <w:bookmarkStart w:id="49" w:name="_Toc521775546"/>
      <w:bookmarkStart w:id="50" w:name="_Toc9146"/>
      <w:bookmarkStart w:id="51" w:name="_Toc28687"/>
      <w:r>
        <w:rPr>
          <w:rFonts w:eastAsia="黑体"/>
          <w:bCs w:val="0"/>
          <w:color w:val="000000" w:themeColor="text1"/>
          <w:sz w:val="21"/>
          <w:szCs w:val="21"/>
        </w:rPr>
        <w:t xml:space="preserve">5.1 </w:t>
      </w:r>
      <w:r>
        <w:rPr>
          <w:rFonts w:eastAsia="黑体"/>
          <w:b w:val="0"/>
          <w:color w:val="000000" w:themeColor="text1"/>
          <w:sz w:val="21"/>
          <w:szCs w:val="21"/>
        </w:rPr>
        <w:t xml:space="preserve"> </w:t>
      </w:r>
      <w:r>
        <w:rPr>
          <w:rFonts w:eastAsia="黑体"/>
          <w:b w:val="0"/>
          <w:color w:val="000000" w:themeColor="text1"/>
          <w:sz w:val="21"/>
          <w:szCs w:val="21"/>
        </w:rPr>
        <w:t>一般规定</w:t>
      </w:r>
      <w:bookmarkEnd w:id="48"/>
      <w:bookmarkEnd w:id="49"/>
      <w:bookmarkEnd w:id="50"/>
      <w:bookmarkEnd w:id="51"/>
    </w:p>
    <w:p w:rsidR="007D7EFC" w:rsidRDefault="00552B24">
      <w:pPr>
        <w:spacing w:line="350" w:lineRule="exact"/>
        <w:rPr>
          <w:color w:val="000000" w:themeColor="text1"/>
        </w:rPr>
      </w:pPr>
      <w:r>
        <w:rPr>
          <w:b/>
          <w:color w:val="000000" w:themeColor="text1"/>
          <w:szCs w:val="21"/>
        </w:rPr>
        <w:t>5.1.1</w:t>
      </w:r>
      <w:r>
        <w:rPr>
          <w:color w:val="000000" w:themeColor="text1"/>
          <w:szCs w:val="21"/>
        </w:rPr>
        <w:t xml:space="preserve">   </w:t>
      </w:r>
      <w:r>
        <w:rPr>
          <w:color w:val="000000" w:themeColor="text1"/>
        </w:rPr>
        <w:t>旋压扩头钢管桩</w:t>
      </w:r>
      <w:r>
        <w:rPr>
          <w:rFonts w:hint="eastAsia"/>
          <w:color w:val="000000" w:themeColor="text1"/>
        </w:rPr>
        <w:t>基桩的布置宜符合下列条件</w:t>
      </w:r>
    </w:p>
    <w:p w:rsidR="007D7EFC" w:rsidRDefault="00552B24">
      <w:pPr>
        <w:spacing w:line="350" w:lineRule="exact"/>
        <w:ind w:firstLineChars="200" w:firstLine="422"/>
        <w:rPr>
          <w:color w:val="000000" w:themeColor="text1"/>
          <w:szCs w:val="21"/>
        </w:rPr>
      </w:pPr>
      <w:r>
        <w:rPr>
          <w:rFonts w:hint="eastAsia"/>
          <w:b/>
          <w:bCs/>
          <w:color w:val="000000" w:themeColor="text1"/>
        </w:rPr>
        <w:t>1</w:t>
      </w:r>
      <w:r>
        <w:rPr>
          <w:rFonts w:hint="eastAsia"/>
          <w:color w:val="000000" w:themeColor="text1"/>
        </w:rPr>
        <w:t xml:space="preserve">  </w:t>
      </w:r>
      <w:r>
        <w:rPr>
          <w:rFonts w:hint="eastAsia"/>
          <w:color w:val="000000" w:themeColor="text1"/>
        </w:rPr>
        <w:t>桩中心距宜在</w:t>
      </w:r>
      <w:r>
        <w:rPr>
          <w:rFonts w:hint="eastAsia"/>
          <w:color w:val="000000" w:themeColor="text1"/>
        </w:rPr>
        <w:t>2</w:t>
      </w:r>
      <w:r>
        <w:rPr>
          <w:rFonts w:hint="eastAsia"/>
          <w:i/>
          <w:color w:val="000000" w:themeColor="text1"/>
        </w:rPr>
        <w:t>D</w:t>
      </w:r>
      <w:r>
        <w:rPr>
          <w:rFonts w:hint="eastAsia"/>
          <w:color w:val="000000" w:themeColor="text1"/>
          <w:vertAlign w:val="subscript"/>
        </w:rPr>
        <w:t>w</w:t>
      </w:r>
      <w:r>
        <w:rPr>
          <w:rFonts w:hint="eastAsia"/>
          <w:color w:val="000000" w:themeColor="text1"/>
        </w:rPr>
        <w:t>以上，桩中心距承台边缘间距宜在</w:t>
      </w:r>
      <w:r>
        <w:rPr>
          <w:rFonts w:hint="eastAsia"/>
          <w:color w:val="000000" w:themeColor="text1"/>
        </w:rPr>
        <w:t>1.5</w:t>
      </w:r>
      <w:r>
        <w:rPr>
          <w:rFonts w:hint="eastAsia"/>
          <w:i/>
          <w:color w:val="000000" w:themeColor="text1"/>
        </w:rPr>
        <w:t>d</w:t>
      </w:r>
      <w:r>
        <w:rPr>
          <w:rFonts w:hint="eastAsia"/>
          <w:color w:val="000000" w:themeColor="text1"/>
        </w:rPr>
        <w:t>以上</w:t>
      </w:r>
      <w:r>
        <w:rPr>
          <w:rFonts w:hint="eastAsia"/>
          <w:color w:val="000000" w:themeColor="text1"/>
          <w:szCs w:val="21"/>
        </w:rPr>
        <w:t>；</w:t>
      </w:r>
    </w:p>
    <w:p w:rsidR="007D7EFC" w:rsidRDefault="00552B24">
      <w:pPr>
        <w:spacing w:line="350" w:lineRule="exact"/>
        <w:ind w:firstLineChars="200" w:firstLine="422"/>
        <w:rPr>
          <w:color w:val="000000" w:themeColor="text1"/>
          <w:szCs w:val="21"/>
        </w:rPr>
      </w:pPr>
      <w:r>
        <w:rPr>
          <w:rFonts w:hint="eastAsia"/>
          <w:b/>
          <w:bCs/>
          <w:color w:val="000000" w:themeColor="text1"/>
          <w:szCs w:val="21"/>
        </w:rPr>
        <w:t>2</w:t>
      </w:r>
      <w:r>
        <w:rPr>
          <w:rFonts w:hint="eastAsia"/>
          <w:color w:val="000000" w:themeColor="text1"/>
          <w:szCs w:val="21"/>
        </w:rPr>
        <w:t xml:space="preserve">  </w:t>
      </w:r>
      <w:r>
        <w:rPr>
          <w:rFonts w:hint="eastAsia"/>
          <w:color w:val="000000" w:themeColor="text1"/>
          <w:szCs w:val="21"/>
        </w:rPr>
        <w:t>排列基桩时，宜使桩群承载力合力点与竖向永久荷载合力作用点重合，并使基桩受水平力和力矩较大方向有较大抗弯截面模量；</w:t>
      </w:r>
    </w:p>
    <w:p w:rsidR="007D7EFC" w:rsidRDefault="00552B24">
      <w:pPr>
        <w:spacing w:line="350" w:lineRule="exact"/>
        <w:ind w:firstLineChars="200" w:firstLine="422"/>
        <w:rPr>
          <w:color w:val="000000" w:themeColor="text1"/>
          <w:szCs w:val="21"/>
        </w:rPr>
      </w:pPr>
      <w:r>
        <w:rPr>
          <w:rFonts w:hint="eastAsia"/>
          <w:b/>
          <w:bCs/>
          <w:color w:val="000000" w:themeColor="text1"/>
          <w:szCs w:val="21"/>
        </w:rPr>
        <w:t xml:space="preserve">3 </w:t>
      </w:r>
      <w:r>
        <w:rPr>
          <w:rFonts w:hint="eastAsia"/>
          <w:color w:val="000000" w:themeColor="text1"/>
          <w:szCs w:val="21"/>
        </w:rPr>
        <w:t xml:space="preserve"> </w:t>
      </w:r>
      <w:r>
        <w:rPr>
          <w:rFonts w:hint="eastAsia"/>
          <w:color w:val="000000" w:themeColor="text1"/>
          <w:szCs w:val="21"/>
        </w:rPr>
        <w:t>应选择较硬土层作为桩端持力层；桩端扩大头全断面进入持力层的深度，对于黏性土和粉土不宜小于</w:t>
      </w:r>
      <w:r>
        <w:rPr>
          <w:rFonts w:hint="eastAsia"/>
          <w:color w:val="000000" w:themeColor="text1"/>
        </w:rPr>
        <w:t>3</w:t>
      </w:r>
      <w:r>
        <w:rPr>
          <w:rFonts w:hint="eastAsia"/>
          <w:i/>
          <w:color w:val="000000" w:themeColor="text1"/>
        </w:rPr>
        <w:t>D</w:t>
      </w:r>
      <w:r>
        <w:rPr>
          <w:rFonts w:hint="eastAsia"/>
          <w:color w:val="000000" w:themeColor="text1"/>
          <w:vertAlign w:val="subscript"/>
        </w:rPr>
        <w:t>w</w:t>
      </w:r>
      <w:r>
        <w:rPr>
          <w:rFonts w:hint="eastAsia"/>
          <w:color w:val="000000" w:themeColor="text1"/>
          <w:szCs w:val="21"/>
        </w:rPr>
        <w:t>，砂土不宜小于</w:t>
      </w:r>
      <w:r>
        <w:rPr>
          <w:rFonts w:hint="eastAsia"/>
          <w:color w:val="000000" w:themeColor="text1"/>
          <w:szCs w:val="21"/>
        </w:rPr>
        <w:t>1.5</w:t>
      </w:r>
      <w:r>
        <w:rPr>
          <w:rFonts w:hint="eastAsia"/>
          <w:i/>
          <w:color w:val="000000" w:themeColor="text1"/>
          <w:szCs w:val="21"/>
        </w:rPr>
        <w:t>d</w:t>
      </w:r>
      <w:r>
        <w:rPr>
          <w:rFonts w:hint="eastAsia"/>
          <w:color w:val="000000" w:themeColor="text1"/>
          <w:szCs w:val="21"/>
        </w:rPr>
        <w:t>，碎石类土不宜小于</w:t>
      </w:r>
      <w:r>
        <w:rPr>
          <w:rFonts w:hint="eastAsia"/>
          <w:color w:val="000000" w:themeColor="text1"/>
          <w:szCs w:val="21"/>
        </w:rPr>
        <w:t>1</w:t>
      </w:r>
      <w:r>
        <w:rPr>
          <w:rFonts w:hint="eastAsia"/>
          <w:i/>
          <w:color w:val="000000" w:themeColor="text1"/>
          <w:szCs w:val="21"/>
        </w:rPr>
        <w:t>d</w:t>
      </w:r>
      <w:r>
        <w:rPr>
          <w:rFonts w:hint="eastAsia"/>
          <w:color w:val="000000" w:themeColor="text1"/>
          <w:szCs w:val="21"/>
        </w:rPr>
        <w:t>；当存在软弱下卧层时，桩端以下硬持力层厚度不宜小于</w:t>
      </w:r>
      <w:r>
        <w:rPr>
          <w:rFonts w:hint="eastAsia"/>
          <w:color w:val="000000" w:themeColor="text1"/>
          <w:szCs w:val="21"/>
        </w:rPr>
        <w:t>3</w:t>
      </w:r>
      <w:r>
        <w:rPr>
          <w:rFonts w:hint="eastAsia"/>
          <w:i/>
          <w:color w:val="000000" w:themeColor="text1"/>
          <w:szCs w:val="21"/>
        </w:rPr>
        <w:t>d</w:t>
      </w:r>
      <w:r>
        <w:rPr>
          <w:rFonts w:hint="eastAsia"/>
          <w:color w:val="000000" w:themeColor="text1"/>
          <w:szCs w:val="21"/>
        </w:rPr>
        <w:t>且不小于</w:t>
      </w:r>
      <w:r>
        <w:rPr>
          <w:rFonts w:hint="eastAsia"/>
          <w:color w:val="000000" w:themeColor="text1"/>
          <w:szCs w:val="21"/>
        </w:rPr>
        <w:t>5.0m</w:t>
      </w:r>
      <w:r>
        <w:rPr>
          <w:rFonts w:hint="eastAsia"/>
          <w:color w:val="000000" w:themeColor="text1"/>
          <w:szCs w:val="21"/>
        </w:rPr>
        <w:t>；</w:t>
      </w:r>
    </w:p>
    <w:p w:rsidR="007D7EFC" w:rsidRDefault="00552B24">
      <w:pPr>
        <w:spacing w:line="350" w:lineRule="exact"/>
        <w:ind w:firstLineChars="200" w:firstLine="422"/>
        <w:rPr>
          <w:color w:val="000000" w:themeColor="text1"/>
          <w:szCs w:val="21"/>
        </w:rPr>
      </w:pPr>
      <w:r>
        <w:rPr>
          <w:rFonts w:hint="eastAsia"/>
          <w:b/>
          <w:bCs/>
          <w:color w:val="000000" w:themeColor="text1"/>
          <w:szCs w:val="21"/>
        </w:rPr>
        <w:t>4</w:t>
      </w:r>
      <w:r>
        <w:rPr>
          <w:rFonts w:hint="eastAsia"/>
          <w:color w:val="000000" w:themeColor="text1"/>
          <w:szCs w:val="21"/>
        </w:rPr>
        <w:t xml:space="preserve">  </w:t>
      </w:r>
      <w:r>
        <w:rPr>
          <w:rFonts w:hint="eastAsia"/>
          <w:color w:val="000000" w:themeColor="text1"/>
          <w:szCs w:val="21"/>
        </w:rPr>
        <w:t>嵌岩桩的嵌岩深度应综合荷载、上覆土层、基岩、桩径、桩长</w:t>
      </w:r>
      <w:r>
        <w:rPr>
          <w:rFonts w:hint="eastAsia"/>
          <w:color w:val="000000" w:themeColor="text1"/>
          <w:szCs w:val="21"/>
        </w:rPr>
        <w:t>等</w:t>
      </w:r>
      <w:r>
        <w:rPr>
          <w:rFonts w:hint="eastAsia"/>
          <w:color w:val="000000" w:themeColor="text1"/>
          <w:szCs w:val="21"/>
        </w:rPr>
        <w:t>因素确定；对于嵌入倾斜的完整和较完整岩的全断面深度不宜小于</w:t>
      </w:r>
      <w:r>
        <w:rPr>
          <w:rFonts w:hint="eastAsia"/>
          <w:color w:val="000000" w:themeColor="text1"/>
          <w:szCs w:val="21"/>
        </w:rPr>
        <w:t>0.4</w:t>
      </w:r>
      <w:r>
        <w:rPr>
          <w:rFonts w:hint="eastAsia"/>
          <w:i/>
          <w:color w:val="000000" w:themeColor="text1"/>
          <w:szCs w:val="21"/>
        </w:rPr>
        <w:t>d</w:t>
      </w:r>
      <w:r>
        <w:rPr>
          <w:rFonts w:hint="eastAsia"/>
          <w:color w:val="000000" w:themeColor="text1"/>
          <w:szCs w:val="21"/>
        </w:rPr>
        <w:t>且不小于</w:t>
      </w:r>
      <w:r>
        <w:rPr>
          <w:rFonts w:hint="eastAsia"/>
          <w:color w:val="000000" w:themeColor="text1"/>
          <w:szCs w:val="21"/>
        </w:rPr>
        <w:t>0.5m</w:t>
      </w:r>
      <w:r>
        <w:rPr>
          <w:rFonts w:hint="eastAsia"/>
          <w:color w:val="000000" w:themeColor="text1"/>
          <w:szCs w:val="21"/>
        </w:rPr>
        <w:t>，倾斜度大于</w:t>
      </w:r>
      <w:r>
        <w:rPr>
          <w:rFonts w:hint="eastAsia"/>
          <w:color w:val="000000" w:themeColor="text1"/>
          <w:szCs w:val="21"/>
        </w:rPr>
        <w:t>30%</w:t>
      </w:r>
      <w:r>
        <w:rPr>
          <w:rFonts w:hint="eastAsia"/>
          <w:color w:val="000000" w:themeColor="text1"/>
          <w:szCs w:val="21"/>
        </w:rPr>
        <w:t>的中风化岩，宜根据倾斜度及岩石完整性适当加大嵌岩深度；对于嵌入平整、完整的坚硬岩和较硬岩的深度不宜小于</w:t>
      </w:r>
      <w:r>
        <w:rPr>
          <w:rFonts w:hint="eastAsia"/>
          <w:color w:val="000000" w:themeColor="text1"/>
          <w:szCs w:val="21"/>
        </w:rPr>
        <w:t>0.2</w:t>
      </w:r>
      <w:r>
        <w:rPr>
          <w:rFonts w:hint="eastAsia"/>
          <w:i/>
          <w:color w:val="000000" w:themeColor="text1"/>
          <w:szCs w:val="21"/>
        </w:rPr>
        <w:t>d</w:t>
      </w:r>
      <w:r>
        <w:rPr>
          <w:rFonts w:hint="eastAsia"/>
          <w:color w:val="000000" w:themeColor="text1"/>
          <w:szCs w:val="21"/>
        </w:rPr>
        <w:t>，且不应小于</w:t>
      </w:r>
      <w:r>
        <w:rPr>
          <w:rFonts w:hint="eastAsia"/>
          <w:color w:val="000000" w:themeColor="text1"/>
          <w:szCs w:val="21"/>
        </w:rPr>
        <w:t>0.2m</w:t>
      </w:r>
      <w:r>
        <w:rPr>
          <w:rFonts w:hint="eastAsia"/>
          <w:color w:val="000000" w:themeColor="text1"/>
          <w:szCs w:val="21"/>
        </w:rPr>
        <w:t>。</w:t>
      </w:r>
    </w:p>
    <w:p w:rsidR="007D7EFC" w:rsidRDefault="00552B24">
      <w:pPr>
        <w:spacing w:line="350" w:lineRule="exact"/>
        <w:rPr>
          <w:color w:val="000000" w:themeColor="text1"/>
          <w:szCs w:val="21"/>
        </w:rPr>
      </w:pPr>
      <w:r>
        <w:rPr>
          <w:b/>
          <w:color w:val="000000" w:themeColor="text1"/>
          <w:szCs w:val="21"/>
        </w:rPr>
        <w:t>5.1.</w:t>
      </w:r>
      <w:r>
        <w:rPr>
          <w:rFonts w:hint="eastAsia"/>
          <w:b/>
          <w:color w:val="000000" w:themeColor="text1"/>
          <w:szCs w:val="21"/>
        </w:rPr>
        <w:t>2</w:t>
      </w:r>
      <w:r>
        <w:rPr>
          <w:color w:val="000000" w:themeColor="text1"/>
          <w:szCs w:val="21"/>
        </w:rPr>
        <w:t xml:space="preserve">   </w:t>
      </w:r>
      <w:r>
        <w:rPr>
          <w:color w:val="000000" w:themeColor="text1"/>
        </w:rPr>
        <w:t>旋压扩头钢管桩</w:t>
      </w:r>
      <w:r>
        <w:rPr>
          <w:rFonts w:hint="eastAsia"/>
          <w:color w:val="000000" w:themeColor="text1"/>
        </w:rPr>
        <w:t>桩端扩大头</w:t>
      </w:r>
      <w:r>
        <w:rPr>
          <w:color w:val="000000" w:themeColor="text1"/>
        </w:rPr>
        <w:t>应穿透软弱土层</w:t>
      </w:r>
      <w:r>
        <w:rPr>
          <w:color w:val="000000" w:themeColor="text1"/>
          <w:szCs w:val="21"/>
        </w:rPr>
        <w:t>。</w:t>
      </w:r>
    </w:p>
    <w:p w:rsidR="007D7EFC" w:rsidRDefault="00552B24">
      <w:pPr>
        <w:spacing w:line="350" w:lineRule="exact"/>
        <w:rPr>
          <w:color w:val="000000" w:themeColor="text1"/>
          <w:szCs w:val="21"/>
        </w:rPr>
      </w:pPr>
      <w:r>
        <w:rPr>
          <w:b/>
          <w:color w:val="000000" w:themeColor="text1"/>
          <w:szCs w:val="21"/>
        </w:rPr>
        <w:t>5.1.</w:t>
      </w:r>
      <w:r>
        <w:rPr>
          <w:rFonts w:hint="eastAsia"/>
          <w:color w:val="000000" w:themeColor="text1"/>
          <w:szCs w:val="21"/>
        </w:rPr>
        <w:t>3</w:t>
      </w:r>
      <w:r>
        <w:rPr>
          <w:color w:val="000000" w:themeColor="text1"/>
          <w:szCs w:val="21"/>
        </w:rPr>
        <w:t>桩身</w:t>
      </w:r>
      <w:r>
        <w:rPr>
          <w:rFonts w:hint="eastAsia"/>
          <w:color w:val="000000" w:themeColor="text1"/>
          <w:szCs w:val="21"/>
        </w:rPr>
        <w:t>应</w:t>
      </w:r>
      <w:r>
        <w:rPr>
          <w:color w:val="000000" w:themeColor="text1"/>
          <w:szCs w:val="21"/>
        </w:rPr>
        <w:t>采用管型钢材，桩</w:t>
      </w:r>
      <w:r>
        <w:rPr>
          <w:rFonts w:hint="eastAsia"/>
          <w:color w:val="000000" w:themeColor="text1"/>
          <w:szCs w:val="21"/>
        </w:rPr>
        <w:t>头可采用</w:t>
      </w:r>
      <w:r>
        <w:rPr>
          <w:rFonts w:hint="eastAsia"/>
          <w:color w:val="000000" w:themeColor="text1"/>
          <w:szCs w:val="21"/>
        </w:rPr>
        <w:t>5.2.2</w:t>
      </w:r>
      <w:r>
        <w:rPr>
          <w:rFonts w:hint="eastAsia"/>
          <w:color w:val="000000" w:themeColor="text1"/>
          <w:szCs w:val="21"/>
        </w:rPr>
        <w:t>条给出的构造。对于特殊地层和高承载力要求，可根据桩基地层情况和承载力要求合理配置</w:t>
      </w:r>
      <w:r>
        <w:rPr>
          <w:color w:val="000000" w:themeColor="text1"/>
          <w:szCs w:val="21"/>
        </w:rPr>
        <w:t>掘削刃</w:t>
      </w:r>
      <w:r>
        <w:rPr>
          <w:rFonts w:hint="eastAsia"/>
          <w:color w:val="000000" w:themeColor="text1"/>
          <w:szCs w:val="21"/>
        </w:rPr>
        <w:t>和</w:t>
      </w:r>
      <w:r>
        <w:rPr>
          <w:color w:val="000000" w:themeColor="text1"/>
          <w:szCs w:val="21"/>
        </w:rPr>
        <w:t>螺旋翼片。</w:t>
      </w:r>
    </w:p>
    <w:p w:rsidR="007D7EFC" w:rsidRDefault="00552B24">
      <w:pPr>
        <w:spacing w:line="350" w:lineRule="exact"/>
        <w:rPr>
          <w:color w:val="000000" w:themeColor="text1"/>
          <w:szCs w:val="21"/>
        </w:rPr>
      </w:pPr>
      <w:r>
        <w:rPr>
          <w:b/>
          <w:color w:val="000000" w:themeColor="text1"/>
          <w:szCs w:val="21"/>
        </w:rPr>
        <w:t>5.1.</w:t>
      </w:r>
      <w:r>
        <w:rPr>
          <w:rFonts w:hint="eastAsia"/>
          <w:b/>
          <w:color w:val="000000" w:themeColor="text1"/>
          <w:szCs w:val="21"/>
        </w:rPr>
        <w:t>4</w:t>
      </w:r>
      <w:r>
        <w:rPr>
          <w:color w:val="000000" w:themeColor="text1"/>
        </w:rPr>
        <w:t>旋压扩头钢管桩</w:t>
      </w:r>
      <w:r>
        <w:rPr>
          <w:color w:val="000000" w:themeColor="text1"/>
          <w:szCs w:val="21"/>
        </w:rPr>
        <w:t>在使用期和施工期应分别进行</w:t>
      </w:r>
      <w:r>
        <w:rPr>
          <w:rFonts w:hint="eastAsia"/>
          <w:color w:val="000000" w:themeColor="text1"/>
          <w:szCs w:val="21"/>
        </w:rPr>
        <w:t>桩身</w:t>
      </w:r>
      <w:r>
        <w:rPr>
          <w:color w:val="000000" w:themeColor="text1"/>
          <w:szCs w:val="21"/>
        </w:rPr>
        <w:t>强度计算</w:t>
      </w:r>
      <w:r>
        <w:rPr>
          <w:rFonts w:hint="eastAsia"/>
          <w:color w:val="000000" w:themeColor="text1"/>
          <w:szCs w:val="21"/>
        </w:rPr>
        <w:t>、</w:t>
      </w:r>
      <w:r>
        <w:rPr>
          <w:color w:val="000000" w:themeColor="text1"/>
          <w:szCs w:val="21"/>
        </w:rPr>
        <w:t>稳定性验算</w:t>
      </w:r>
      <w:r>
        <w:rPr>
          <w:rFonts w:hint="eastAsia"/>
          <w:color w:val="000000" w:themeColor="text1"/>
          <w:szCs w:val="21"/>
        </w:rPr>
        <w:t>和连接验算</w:t>
      </w:r>
      <w:r>
        <w:rPr>
          <w:color w:val="000000" w:themeColor="text1"/>
          <w:szCs w:val="21"/>
        </w:rPr>
        <w:t>。计算应按国家现行标准《钢结构设计</w:t>
      </w:r>
      <w:r>
        <w:rPr>
          <w:rFonts w:hint="eastAsia"/>
          <w:color w:val="000000" w:themeColor="text1"/>
          <w:szCs w:val="21"/>
        </w:rPr>
        <w:t>标准</w:t>
      </w:r>
      <w:r>
        <w:rPr>
          <w:color w:val="000000" w:themeColor="text1"/>
          <w:szCs w:val="21"/>
        </w:rPr>
        <w:t>》</w:t>
      </w:r>
      <w:r>
        <w:rPr>
          <w:color w:val="000000" w:themeColor="text1"/>
          <w:szCs w:val="21"/>
        </w:rPr>
        <w:t xml:space="preserve">GB </w:t>
      </w:r>
      <w:r>
        <w:rPr>
          <w:color w:val="000000" w:themeColor="text1"/>
          <w:szCs w:val="21"/>
        </w:rPr>
        <w:t>50017</w:t>
      </w:r>
      <w:r>
        <w:rPr>
          <w:color w:val="000000" w:themeColor="text1"/>
          <w:szCs w:val="21"/>
        </w:rPr>
        <w:t>执行。</w:t>
      </w:r>
    </w:p>
    <w:p w:rsidR="007D7EFC" w:rsidRDefault="00552B24">
      <w:pPr>
        <w:spacing w:line="350" w:lineRule="exact"/>
        <w:rPr>
          <w:color w:val="000000" w:themeColor="text1"/>
          <w:szCs w:val="21"/>
        </w:rPr>
      </w:pPr>
      <w:r>
        <w:rPr>
          <w:b/>
          <w:color w:val="000000" w:themeColor="text1"/>
          <w:szCs w:val="21"/>
        </w:rPr>
        <w:t>5.1.</w:t>
      </w:r>
      <w:r>
        <w:rPr>
          <w:rFonts w:hint="eastAsia"/>
          <w:b/>
          <w:color w:val="000000" w:themeColor="text1"/>
          <w:szCs w:val="21"/>
        </w:rPr>
        <w:t>5</w:t>
      </w:r>
      <w:r>
        <w:rPr>
          <w:color w:val="000000" w:themeColor="text1"/>
        </w:rPr>
        <w:t>旋压扩头钢管桩在进行使用阶段的强度和稳定验算时，钢管的壁厚和螺旋翼片的厚度应扣除设计使用年限内地下水或土对钢管的腐蚀厚度，腐蚀厚度可按</w:t>
      </w:r>
      <w:r>
        <w:rPr>
          <w:color w:val="000000" w:themeColor="text1"/>
        </w:rPr>
        <w:t>5.9.5</w:t>
      </w:r>
      <w:r>
        <w:rPr>
          <w:color w:val="000000" w:themeColor="text1"/>
        </w:rPr>
        <w:t>条确定</w:t>
      </w:r>
      <w:r>
        <w:rPr>
          <w:color w:val="000000" w:themeColor="text1"/>
          <w:szCs w:val="21"/>
        </w:rPr>
        <w:t>。</w:t>
      </w:r>
    </w:p>
    <w:p w:rsidR="007D7EFC" w:rsidRDefault="00552B24">
      <w:pPr>
        <w:spacing w:line="350" w:lineRule="exact"/>
        <w:rPr>
          <w:color w:val="000000" w:themeColor="text1"/>
          <w:szCs w:val="21"/>
        </w:rPr>
      </w:pPr>
      <w:r>
        <w:rPr>
          <w:b/>
          <w:color w:val="000000" w:themeColor="text1"/>
          <w:szCs w:val="21"/>
        </w:rPr>
        <w:t>5.1.</w:t>
      </w:r>
      <w:r>
        <w:rPr>
          <w:rFonts w:hint="eastAsia"/>
          <w:b/>
          <w:color w:val="000000" w:themeColor="text1"/>
          <w:szCs w:val="21"/>
        </w:rPr>
        <w:t>6</w:t>
      </w:r>
      <w:r>
        <w:rPr>
          <w:b/>
          <w:color w:val="000000" w:themeColor="text1"/>
          <w:szCs w:val="21"/>
        </w:rPr>
        <w:t xml:space="preserve"> </w:t>
      </w:r>
      <w:r>
        <w:rPr>
          <w:rFonts w:hint="eastAsia"/>
          <w:b/>
          <w:color w:val="000000" w:themeColor="text1"/>
          <w:szCs w:val="21"/>
        </w:rPr>
        <w:t xml:space="preserve"> </w:t>
      </w:r>
      <w:r>
        <w:rPr>
          <w:color w:val="000000" w:themeColor="text1"/>
        </w:rPr>
        <w:t>承台构造和计算</w:t>
      </w:r>
      <w:r>
        <w:rPr>
          <w:color w:val="000000" w:themeColor="text1"/>
          <w:szCs w:val="21"/>
        </w:rPr>
        <w:t>应按国家现行标准《</w:t>
      </w:r>
      <w:r>
        <w:rPr>
          <w:color w:val="000000" w:themeColor="text1"/>
        </w:rPr>
        <w:t>建筑桩基础技术规范</w:t>
      </w:r>
      <w:r>
        <w:rPr>
          <w:color w:val="000000" w:themeColor="text1"/>
          <w:szCs w:val="21"/>
        </w:rPr>
        <w:t>》</w:t>
      </w:r>
      <w:r>
        <w:rPr>
          <w:color w:val="000000" w:themeColor="text1"/>
        </w:rPr>
        <w:t>JGJ94</w:t>
      </w:r>
      <w:r>
        <w:rPr>
          <w:rFonts w:hint="eastAsia"/>
          <w:color w:val="000000" w:themeColor="text1"/>
          <w:szCs w:val="21"/>
        </w:rPr>
        <w:t>验算承台受弯承载力、受冲切承载力、受剪承载力、局部受压承载力和抗震验算，并确定承台板或承台梁的截面高度和配筋</w:t>
      </w:r>
      <w:r>
        <w:rPr>
          <w:color w:val="000000" w:themeColor="text1"/>
          <w:szCs w:val="21"/>
        </w:rPr>
        <w:t>。</w:t>
      </w:r>
    </w:p>
    <w:p w:rsidR="007D7EFC" w:rsidRDefault="00552B24">
      <w:pPr>
        <w:spacing w:line="350" w:lineRule="exact"/>
        <w:rPr>
          <w:color w:val="000000" w:themeColor="text1"/>
          <w:szCs w:val="21"/>
        </w:rPr>
      </w:pPr>
      <w:r>
        <w:rPr>
          <w:b/>
          <w:color w:val="000000" w:themeColor="text1"/>
          <w:szCs w:val="21"/>
        </w:rPr>
        <w:t>5.1.</w:t>
      </w:r>
      <w:r>
        <w:rPr>
          <w:rFonts w:hint="eastAsia"/>
          <w:b/>
          <w:color w:val="000000" w:themeColor="text1"/>
          <w:szCs w:val="21"/>
        </w:rPr>
        <w:t>7</w:t>
      </w:r>
      <w:r>
        <w:rPr>
          <w:b/>
          <w:color w:val="000000" w:themeColor="text1"/>
          <w:szCs w:val="21"/>
        </w:rPr>
        <w:t xml:space="preserve"> </w:t>
      </w:r>
      <w:r>
        <w:rPr>
          <w:rFonts w:hint="eastAsia"/>
          <w:b/>
          <w:color w:val="000000" w:themeColor="text1"/>
          <w:szCs w:val="21"/>
        </w:rPr>
        <w:t xml:space="preserve"> </w:t>
      </w:r>
      <w:r>
        <w:rPr>
          <w:rFonts w:hint="eastAsia"/>
          <w:color w:val="000000" w:themeColor="text1"/>
        </w:rPr>
        <w:t>嵌岩桩计算应按</w:t>
      </w:r>
      <w:r>
        <w:rPr>
          <w:color w:val="000000" w:themeColor="text1"/>
          <w:szCs w:val="21"/>
        </w:rPr>
        <w:t>国家现行标准《</w:t>
      </w:r>
      <w:r>
        <w:rPr>
          <w:color w:val="000000" w:themeColor="text1"/>
        </w:rPr>
        <w:t>建筑桩基础技术规范</w:t>
      </w:r>
      <w:r>
        <w:rPr>
          <w:color w:val="000000" w:themeColor="text1"/>
          <w:szCs w:val="21"/>
        </w:rPr>
        <w:t>》</w:t>
      </w:r>
      <w:r>
        <w:rPr>
          <w:color w:val="000000" w:themeColor="text1"/>
        </w:rPr>
        <w:t>JGJ94</w:t>
      </w:r>
      <w:r>
        <w:rPr>
          <w:rFonts w:hint="eastAsia"/>
          <w:color w:val="000000" w:themeColor="text1"/>
        </w:rPr>
        <w:t>执行。</w:t>
      </w:r>
    </w:p>
    <w:p w:rsidR="007D7EFC" w:rsidRDefault="00552B24">
      <w:pPr>
        <w:spacing w:line="350" w:lineRule="exact"/>
        <w:rPr>
          <w:color w:val="000000" w:themeColor="text1"/>
          <w:szCs w:val="21"/>
        </w:rPr>
      </w:pPr>
      <w:r>
        <w:rPr>
          <w:b/>
          <w:color w:val="000000" w:themeColor="text1"/>
          <w:szCs w:val="21"/>
        </w:rPr>
        <w:t>5.1.</w:t>
      </w:r>
      <w:r>
        <w:rPr>
          <w:rFonts w:hint="eastAsia"/>
          <w:b/>
          <w:color w:val="000000" w:themeColor="text1"/>
          <w:szCs w:val="21"/>
        </w:rPr>
        <w:t>8</w:t>
      </w:r>
      <w:r>
        <w:rPr>
          <w:b/>
          <w:color w:val="000000" w:themeColor="text1"/>
          <w:szCs w:val="21"/>
        </w:rPr>
        <w:t xml:space="preserve"> </w:t>
      </w:r>
      <w:r>
        <w:rPr>
          <w:rFonts w:hint="eastAsia"/>
          <w:color w:val="000000" w:themeColor="text1"/>
          <w:szCs w:val="21"/>
        </w:rPr>
        <w:t xml:space="preserve"> </w:t>
      </w:r>
      <w:r>
        <w:rPr>
          <w:rFonts w:hint="eastAsia"/>
          <w:color w:val="000000" w:themeColor="text1"/>
          <w:szCs w:val="21"/>
        </w:rPr>
        <w:t>在桩内浇注混凝土所形成的扩头钢管混凝土桩，符合钢管混凝土结构条件时，桩身强度可按钢管混凝土结构计算。</w:t>
      </w:r>
    </w:p>
    <w:p w:rsidR="007D7EFC" w:rsidRDefault="00552B24">
      <w:pPr>
        <w:spacing w:line="350" w:lineRule="exact"/>
        <w:rPr>
          <w:color w:val="000000" w:themeColor="text1"/>
          <w:szCs w:val="21"/>
        </w:rPr>
      </w:pPr>
      <w:r>
        <w:rPr>
          <w:b/>
          <w:color w:val="000000" w:themeColor="text1"/>
          <w:szCs w:val="21"/>
        </w:rPr>
        <w:t>5.1.</w:t>
      </w:r>
      <w:r>
        <w:rPr>
          <w:rFonts w:hint="eastAsia"/>
          <w:b/>
          <w:color w:val="000000" w:themeColor="text1"/>
          <w:szCs w:val="21"/>
        </w:rPr>
        <w:t>9</w:t>
      </w:r>
      <w:r>
        <w:rPr>
          <w:b/>
          <w:color w:val="000000" w:themeColor="text1"/>
          <w:szCs w:val="21"/>
        </w:rPr>
        <w:t xml:space="preserve"> </w:t>
      </w:r>
      <w:r>
        <w:rPr>
          <w:rFonts w:hint="eastAsia"/>
          <w:color w:val="000000" w:themeColor="text1"/>
          <w:szCs w:val="21"/>
        </w:rPr>
        <w:t xml:space="preserve"> </w:t>
      </w:r>
      <w:r>
        <w:rPr>
          <w:rFonts w:hint="eastAsia"/>
          <w:color w:val="000000" w:themeColor="text1"/>
          <w:szCs w:val="21"/>
        </w:rPr>
        <w:t>应对</w:t>
      </w:r>
      <w:r>
        <w:rPr>
          <w:color w:val="000000" w:themeColor="text1"/>
        </w:rPr>
        <w:t>旋压扩头钢管桩</w:t>
      </w:r>
      <w:r>
        <w:rPr>
          <w:rFonts w:hint="eastAsia"/>
          <w:color w:val="000000" w:themeColor="text1"/>
          <w:szCs w:val="21"/>
        </w:rPr>
        <w:t>在掘削刃与封头间、封头与扩大头轴管间、螺旋翼与扩大头轴管间、扩大头与桩身间的焊缝进行焊缝尺寸和外观质量检查，并应符合</w:t>
      </w:r>
      <w:r>
        <w:rPr>
          <w:color w:val="000000" w:themeColor="text1"/>
          <w:szCs w:val="21"/>
        </w:rPr>
        <w:t>国家现行标准《钢结构设计</w:t>
      </w:r>
      <w:r>
        <w:rPr>
          <w:rFonts w:hint="eastAsia"/>
          <w:color w:val="000000" w:themeColor="text1"/>
          <w:szCs w:val="21"/>
        </w:rPr>
        <w:t>标准</w:t>
      </w:r>
      <w:r>
        <w:rPr>
          <w:color w:val="000000" w:themeColor="text1"/>
          <w:szCs w:val="21"/>
        </w:rPr>
        <w:t>》</w:t>
      </w:r>
      <w:r>
        <w:rPr>
          <w:color w:val="000000" w:themeColor="text1"/>
          <w:szCs w:val="21"/>
        </w:rPr>
        <w:t>GB 50017</w:t>
      </w:r>
      <w:r>
        <w:rPr>
          <w:rFonts w:hint="eastAsia"/>
          <w:color w:val="000000" w:themeColor="text1"/>
          <w:szCs w:val="21"/>
        </w:rPr>
        <w:t>的相关规定。</w:t>
      </w:r>
    </w:p>
    <w:p w:rsidR="007D7EFC" w:rsidRDefault="00552B24" w:rsidP="00CE5D9A">
      <w:pPr>
        <w:pStyle w:val="3"/>
        <w:spacing w:beforeLines="50" w:afterLines="50" w:line="350" w:lineRule="exact"/>
        <w:jc w:val="center"/>
        <w:rPr>
          <w:color w:val="000000" w:themeColor="text1"/>
          <w:sz w:val="21"/>
          <w:szCs w:val="21"/>
        </w:rPr>
      </w:pPr>
      <w:bookmarkStart w:id="52" w:name="_Toc5617"/>
      <w:bookmarkStart w:id="53" w:name="_Toc12450"/>
      <w:bookmarkStart w:id="54" w:name="_Toc521775547"/>
      <w:bookmarkStart w:id="55" w:name="_Toc519258813"/>
      <w:r>
        <w:rPr>
          <w:rFonts w:eastAsia="黑体"/>
          <w:bCs w:val="0"/>
          <w:color w:val="000000" w:themeColor="text1"/>
          <w:sz w:val="21"/>
          <w:szCs w:val="21"/>
        </w:rPr>
        <w:t xml:space="preserve">5.2  </w:t>
      </w:r>
      <w:r>
        <w:rPr>
          <w:rFonts w:eastAsia="黑体"/>
          <w:bCs w:val="0"/>
          <w:color w:val="000000" w:themeColor="text1"/>
          <w:sz w:val="21"/>
          <w:szCs w:val="21"/>
        </w:rPr>
        <w:t>构造</w:t>
      </w:r>
      <w:bookmarkEnd w:id="52"/>
      <w:bookmarkEnd w:id="53"/>
      <w:bookmarkEnd w:id="54"/>
      <w:bookmarkEnd w:id="55"/>
    </w:p>
    <w:p w:rsidR="007D7EFC" w:rsidRDefault="00552B24">
      <w:pPr>
        <w:spacing w:line="350" w:lineRule="exact"/>
        <w:rPr>
          <w:color w:val="000000" w:themeColor="text1"/>
          <w:szCs w:val="21"/>
        </w:rPr>
      </w:pPr>
      <w:r>
        <w:rPr>
          <w:b/>
          <w:color w:val="000000" w:themeColor="text1"/>
          <w:szCs w:val="21"/>
        </w:rPr>
        <w:t>5.2.1</w:t>
      </w:r>
      <w:r>
        <w:rPr>
          <w:color w:val="000000" w:themeColor="text1"/>
        </w:rPr>
        <w:t>旋压扩头钢管桩的外径和厚度比不宜大于</w:t>
      </w:r>
      <w:r>
        <w:rPr>
          <w:color w:val="000000" w:themeColor="text1"/>
        </w:rPr>
        <w:t>100</w:t>
      </w:r>
      <w:r>
        <w:rPr>
          <w:rFonts w:hint="eastAsia"/>
          <w:color w:val="000000" w:themeColor="text1"/>
          <w:szCs w:val="21"/>
        </w:rPr>
        <w:t>。</w:t>
      </w:r>
    </w:p>
    <w:p w:rsidR="007D7EFC" w:rsidRDefault="00552B24">
      <w:pPr>
        <w:spacing w:line="350" w:lineRule="exact"/>
        <w:rPr>
          <w:color w:val="000000" w:themeColor="text1"/>
          <w:szCs w:val="21"/>
        </w:rPr>
      </w:pPr>
      <w:r>
        <w:rPr>
          <w:b/>
          <w:color w:val="000000" w:themeColor="text1"/>
          <w:szCs w:val="21"/>
        </w:rPr>
        <w:t>5.2.2</w:t>
      </w:r>
      <w:r>
        <w:rPr>
          <w:color w:val="000000" w:themeColor="text1"/>
        </w:rPr>
        <w:t>旋压扩头钢管桩</w:t>
      </w:r>
      <w:r>
        <w:rPr>
          <w:rFonts w:hint="eastAsia"/>
          <w:color w:val="000000" w:themeColor="text1"/>
        </w:rPr>
        <w:t>和扩大头构造见图</w:t>
      </w:r>
      <w:r>
        <w:rPr>
          <w:rFonts w:hint="eastAsia"/>
          <w:color w:val="000000" w:themeColor="text1"/>
        </w:rPr>
        <w:t>5.2.2</w:t>
      </w:r>
      <w:r>
        <w:rPr>
          <w:rFonts w:hint="eastAsia"/>
          <w:color w:val="000000" w:themeColor="text1"/>
        </w:rPr>
        <w:t>，相关</w:t>
      </w:r>
      <w:r>
        <w:rPr>
          <w:color w:val="000000" w:themeColor="text1"/>
        </w:rPr>
        <w:t>尺寸</w:t>
      </w:r>
      <w:r>
        <w:rPr>
          <w:color w:val="000000" w:themeColor="text1"/>
          <w:szCs w:val="21"/>
        </w:rPr>
        <w:t>应符合下列规定。</w:t>
      </w:r>
    </w:p>
    <w:p w:rsidR="007D7EFC" w:rsidRDefault="00552B24">
      <w:pPr>
        <w:spacing w:line="350" w:lineRule="exact"/>
        <w:ind w:firstLineChars="200" w:firstLine="422"/>
        <w:rPr>
          <w:color w:val="000000" w:themeColor="text1"/>
        </w:rPr>
      </w:pPr>
      <w:r>
        <w:rPr>
          <w:b/>
          <w:bCs/>
          <w:color w:val="000000" w:themeColor="text1"/>
        </w:rPr>
        <w:t>1</w:t>
      </w:r>
      <w:r>
        <w:rPr>
          <w:color w:val="000000" w:themeColor="text1"/>
        </w:rPr>
        <w:t xml:space="preserve">  </w:t>
      </w:r>
      <w:r>
        <w:rPr>
          <w:color w:val="000000" w:themeColor="text1"/>
        </w:rPr>
        <w:t>桩身直径</w:t>
      </w:r>
      <w:r>
        <w:rPr>
          <w:i/>
          <w:color w:val="000000" w:themeColor="text1"/>
        </w:rPr>
        <w:t>d</w:t>
      </w:r>
      <w:r>
        <w:rPr>
          <w:color w:val="000000" w:themeColor="text1"/>
        </w:rPr>
        <w:t>宜取</w:t>
      </w:r>
      <w:r>
        <w:rPr>
          <w:color w:val="000000" w:themeColor="text1"/>
        </w:rPr>
        <w:t>60~800mm</w:t>
      </w:r>
      <w:r>
        <w:rPr>
          <w:rFonts w:hint="eastAsia"/>
          <w:color w:val="000000" w:themeColor="text1"/>
        </w:rPr>
        <w:t>；</w:t>
      </w:r>
    </w:p>
    <w:p w:rsidR="007D7EFC" w:rsidRDefault="00552B24">
      <w:pPr>
        <w:spacing w:line="350" w:lineRule="exact"/>
        <w:ind w:firstLineChars="200" w:firstLine="422"/>
        <w:rPr>
          <w:color w:val="000000" w:themeColor="text1"/>
        </w:rPr>
      </w:pPr>
      <w:r>
        <w:rPr>
          <w:b/>
          <w:bCs/>
          <w:color w:val="000000" w:themeColor="text1"/>
        </w:rPr>
        <w:t xml:space="preserve">2 </w:t>
      </w:r>
      <w:r>
        <w:rPr>
          <w:color w:val="000000" w:themeColor="text1"/>
        </w:rPr>
        <w:t xml:space="preserve"> </w:t>
      </w:r>
      <w:r>
        <w:rPr>
          <w:color w:val="000000" w:themeColor="text1"/>
        </w:rPr>
        <w:t>螺旋翼扩大头外缘直径</w:t>
      </w:r>
      <w:r>
        <w:rPr>
          <w:i/>
          <w:color w:val="000000" w:themeColor="text1"/>
        </w:rPr>
        <w:t>D</w:t>
      </w:r>
      <w:r>
        <w:rPr>
          <w:i/>
          <w:color w:val="000000" w:themeColor="text1"/>
          <w:vertAlign w:val="subscript"/>
        </w:rPr>
        <w:t>w</w:t>
      </w:r>
      <w:r>
        <w:rPr>
          <w:color w:val="000000" w:themeColor="text1"/>
        </w:rPr>
        <w:t>宜取</w:t>
      </w:r>
      <w:r>
        <w:rPr>
          <w:color w:val="000000" w:themeColor="text1"/>
        </w:rPr>
        <w:t>2.0~4.0</w:t>
      </w:r>
      <w:r>
        <w:rPr>
          <w:i/>
          <w:color w:val="000000" w:themeColor="text1"/>
        </w:rPr>
        <w:t>d</w:t>
      </w:r>
      <w:r>
        <w:rPr>
          <w:color w:val="000000" w:themeColor="text1"/>
        </w:rPr>
        <w:t>，</w:t>
      </w:r>
      <w:r>
        <w:rPr>
          <w:rFonts w:hint="eastAsia"/>
          <w:color w:val="000000" w:themeColor="text1"/>
        </w:rPr>
        <w:t>且不宜小于</w:t>
      </w:r>
      <w:r>
        <w:rPr>
          <w:color w:val="000000" w:themeColor="text1"/>
        </w:rPr>
        <w:t>120mm</w:t>
      </w:r>
      <w:r>
        <w:rPr>
          <w:rFonts w:hint="eastAsia"/>
          <w:color w:val="000000" w:themeColor="text1"/>
        </w:rPr>
        <w:t>；</w:t>
      </w:r>
    </w:p>
    <w:p w:rsidR="007D7EFC" w:rsidRDefault="00552B24">
      <w:pPr>
        <w:spacing w:line="350" w:lineRule="exact"/>
        <w:ind w:firstLineChars="200" w:firstLine="422"/>
        <w:rPr>
          <w:color w:val="000000" w:themeColor="text1"/>
        </w:rPr>
      </w:pPr>
      <w:r>
        <w:rPr>
          <w:b/>
          <w:bCs/>
          <w:color w:val="000000" w:themeColor="text1"/>
        </w:rPr>
        <w:t xml:space="preserve">3 </w:t>
      </w:r>
      <w:r>
        <w:rPr>
          <w:color w:val="000000" w:themeColor="text1"/>
        </w:rPr>
        <w:t xml:space="preserve"> </w:t>
      </w:r>
      <w:r>
        <w:rPr>
          <w:color w:val="000000" w:themeColor="text1"/>
        </w:rPr>
        <w:t>桩身钢管壁最小厚度宜为</w:t>
      </w:r>
      <w:r>
        <w:rPr>
          <w:rFonts w:hint="eastAsia"/>
          <w:color w:val="000000" w:themeColor="text1"/>
        </w:rPr>
        <w:t>4</w:t>
      </w:r>
      <w:r>
        <w:rPr>
          <w:color w:val="000000" w:themeColor="text1"/>
        </w:rPr>
        <w:t>mm</w:t>
      </w:r>
      <w:r>
        <w:rPr>
          <w:color w:val="000000" w:themeColor="text1"/>
        </w:rPr>
        <w:t>，螺旋翼板厚度</w:t>
      </w:r>
      <w:r>
        <w:rPr>
          <w:rFonts w:hint="eastAsia"/>
          <w:color w:val="000000" w:themeColor="text1"/>
        </w:rPr>
        <w:t>不宜小于</w:t>
      </w:r>
      <w:r>
        <w:rPr>
          <w:color w:val="000000" w:themeColor="text1"/>
        </w:rPr>
        <w:t>10mm</w:t>
      </w:r>
      <w:r>
        <w:rPr>
          <w:rFonts w:hint="eastAsia"/>
          <w:color w:val="000000" w:themeColor="text1"/>
        </w:rPr>
        <w:t>；</w:t>
      </w:r>
    </w:p>
    <w:p w:rsidR="007D7EFC" w:rsidRDefault="00552B24">
      <w:pPr>
        <w:spacing w:line="350" w:lineRule="exact"/>
        <w:ind w:firstLineChars="200" w:firstLine="422"/>
        <w:rPr>
          <w:color w:val="000000" w:themeColor="text1"/>
        </w:rPr>
      </w:pPr>
      <w:r>
        <w:rPr>
          <w:rFonts w:hint="eastAsia"/>
          <w:b/>
          <w:bCs/>
          <w:color w:val="000000" w:themeColor="text1"/>
        </w:rPr>
        <w:t>4</w:t>
      </w:r>
      <w:r>
        <w:rPr>
          <w:rFonts w:hint="eastAsia"/>
          <w:color w:val="000000" w:themeColor="text1"/>
        </w:rPr>
        <w:t xml:space="preserve">  </w:t>
      </w:r>
      <w:r>
        <w:rPr>
          <w:rFonts w:hint="eastAsia"/>
          <w:color w:val="000000" w:themeColor="text1"/>
        </w:rPr>
        <w:t>扩大头轴管</w:t>
      </w:r>
      <w:r>
        <w:rPr>
          <w:color w:val="000000" w:themeColor="text1"/>
        </w:rPr>
        <w:t>壁厚</w:t>
      </w:r>
      <w:r>
        <w:rPr>
          <w:rFonts w:hint="eastAsia"/>
          <w:color w:val="000000" w:themeColor="text1"/>
        </w:rPr>
        <w:t>不应小于</w:t>
      </w:r>
      <w:r>
        <w:rPr>
          <w:color w:val="000000" w:themeColor="text1"/>
        </w:rPr>
        <w:t>桩身钢管壁厚</w:t>
      </w:r>
      <w:r>
        <w:rPr>
          <w:rFonts w:hint="eastAsia"/>
          <w:color w:val="000000" w:themeColor="text1"/>
        </w:rPr>
        <w:t>。</w:t>
      </w:r>
    </w:p>
    <w:p w:rsidR="007D7EFC" w:rsidRDefault="00552B24">
      <w:pPr>
        <w:ind w:firstLineChars="100" w:firstLine="210"/>
        <w:jc w:val="center"/>
        <w:rPr>
          <w:color w:val="000000" w:themeColor="text1"/>
          <w:szCs w:val="21"/>
        </w:rPr>
      </w:pPr>
      <w:r>
        <w:rPr>
          <w:noProof/>
          <w:color w:val="000000" w:themeColor="text1"/>
          <w:szCs w:val="21"/>
        </w:rPr>
        <w:drawing>
          <wp:inline distT="0" distB="0" distL="0" distR="0">
            <wp:extent cx="1186180" cy="2879725"/>
            <wp:effectExtent l="0" t="0" r="2540" b="635"/>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noChangeArrowheads="1"/>
                    </pic:cNvPicPr>
                  </pic:nvPicPr>
                  <pic:blipFill>
                    <a:blip r:embed="rId225" cstate="print"/>
                    <a:srcRect/>
                    <a:stretch>
                      <a:fillRect/>
                    </a:stretch>
                  </pic:blipFill>
                  <pic:spPr>
                    <a:xfrm>
                      <a:off x="0" y="0"/>
                      <a:ext cx="1186292" cy="2880000"/>
                    </a:xfrm>
                    <a:prstGeom prst="rect">
                      <a:avLst/>
                    </a:prstGeom>
                    <a:noFill/>
                    <a:ln w="9525">
                      <a:noFill/>
                      <a:miter lim="800000"/>
                      <a:headEnd/>
                      <a:tailEnd/>
                    </a:ln>
                  </pic:spPr>
                </pic:pic>
              </a:graphicData>
            </a:graphic>
          </wp:inline>
        </w:drawing>
      </w:r>
    </w:p>
    <w:p w:rsidR="007D7EFC" w:rsidRDefault="00552B24">
      <w:pPr>
        <w:jc w:val="center"/>
        <w:rPr>
          <w:rFonts w:ascii="宋体" w:hAnsi="宋体" w:cs="宋体"/>
          <w:color w:val="000000" w:themeColor="text1"/>
          <w:sz w:val="18"/>
          <w:szCs w:val="18"/>
        </w:rPr>
      </w:pPr>
      <w:r>
        <w:rPr>
          <w:rFonts w:ascii="宋体" w:hAnsi="宋体" w:cs="宋体" w:hint="eastAsia"/>
          <w:color w:val="000000" w:themeColor="text1"/>
          <w:sz w:val="18"/>
          <w:szCs w:val="18"/>
        </w:rPr>
        <w:t xml:space="preserve">(a)  </w:t>
      </w:r>
      <w:r>
        <w:rPr>
          <w:rFonts w:ascii="宋体" w:hAnsi="宋体" w:cs="宋体" w:hint="eastAsia"/>
          <w:color w:val="000000" w:themeColor="text1"/>
          <w:sz w:val="18"/>
          <w:szCs w:val="18"/>
        </w:rPr>
        <w:t>旋压扩头钢管桩</w:t>
      </w:r>
    </w:p>
    <w:p w:rsidR="007D7EFC" w:rsidRDefault="00552B24">
      <w:pPr>
        <w:jc w:val="center"/>
        <w:rPr>
          <w:color w:val="000000" w:themeColor="text1"/>
          <w:sz w:val="18"/>
          <w:szCs w:val="18"/>
        </w:rPr>
      </w:pPr>
      <w:r>
        <w:rPr>
          <w:color w:val="000000" w:themeColor="text1"/>
          <w:sz w:val="18"/>
          <w:szCs w:val="18"/>
        </w:rPr>
        <w:t>1—</w:t>
      </w:r>
      <w:r>
        <w:rPr>
          <w:rFonts w:hAnsiTheme="minorEastAsia"/>
          <w:color w:val="000000" w:themeColor="text1"/>
          <w:sz w:val="18"/>
          <w:szCs w:val="18"/>
        </w:rPr>
        <w:t>扩大头；</w:t>
      </w:r>
      <w:r>
        <w:rPr>
          <w:color w:val="000000" w:themeColor="text1"/>
          <w:sz w:val="18"/>
          <w:szCs w:val="18"/>
        </w:rPr>
        <w:t>2—</w:t>
      </w:r>
      <w:r>
        <w:rPr>
          <w:rFonts w:hAnsiTheme="minorEastAsia"/>
          <w:color w:val="000000" w:themeColor="text1"/>
          <w:sz w:val="18"/>
          <w:szCs w:val="18"/>
        </w:rPr>
        <w:t>桩身；</w:t>
      </w:r>
      <w:r>
        <w:rPr>
          <w:color w:val="000000" w:themeColor="text1"/>
          <w:sz w:val="18"/>
          <w:szCs w:val="18"/>
        </w:rPr>
        <w:t>3—</w:t>
      </w:r>
      <w:r>
        <w:rPr>
          <w:rFonts w:hAnsiTheme="minorEastAsia"/>
          <w:color w:val="000000" w:themeColor="text1"/>
          <w:sz w:val="18"/>
          <w:szCs w:val="18"/>
        </w:rPr>
        <w:t>下</w:t>
      </w:r>
      <w:r>
        <w:rPr>
          <w:rFonts w:hAnsiTheme="minorEastAsia" w:hint="eastAsia"/>
          <w:color w:val="000000" w:themeColor="text1"/>
          <w:sz w:val="18"/>
          <w:szCs w:val="18"/>
        </w:rPr>
        <w:t>节</w:t>
      </w:r>
      <w:r>
        <w:rPr>
          <w:rFonts w:hAnsiTheme="minorEastAsia"/>
          <w:color w:val="000000" w:themeColor="text1"/>
          <w:sz w:val="18"/>
          <w:szCs w:val="18"/>
        </w:rPr>
        <w:t>桩</w:t>
      </w:r>
    </w:p>
    <w:p w:rsidR="007D7EFC" w:rsidRDefault="00552B24">
      <w:pPr>
        <w:jc w:val="center"/>
        <w:rPr>
          <w:color w:val="000000" w:themeColor="text1"/>
          <w:sz w:val="18"/>
          <w:szCs w:val="18"/>
        </w:rPr>
      </w:pPr>
      <w:r>
        <w:rPr>
          <w:color w:val="000000" w:themeColor="text1"/>
          <w:sz w:val="18"/>
          <w:szCs w:val="18"/>
        </w:rPr>
        <w:t>4—</w:t>
      </w:r>
      <w:r>
        <w:rPr>
          <w:rFonts w:hAnsiTheme="minorEastAsia"/>
          <w:color w:val="000000" w:themeColor="text1"/>
          <w:sz w:val="18"/>
          <w:szCs w:val="18"/>
        </w:rPr>
        <w:t>上</w:t>
      </w:r>
      <w:r>
        <w:rPr>
          <w:rFonts w:hAnsiTheme="minorEastAsia" w:hint="eastAsia"/>
          <w:color w:val="000000" w:themeColor="text1"/>
          <w:sz w:val="18"/>
          <w:szCs w:val="18"/>
        </w:rPr>
        <w:t>节</w:t>
      </w:r>
      <w:r>
        <w:rPr>
          <w:rFonts w:hAnsiTheme="minorEastAsia"/>
          <w:color w:val="000000" w:themeColor="text1"/>
          <w:sz w:val="18"/>
          <w:szCs w:val="18"/>
        </w:rPr>
        <w:t>桩；</w:t>
      </w:r>
      <w:r>
        <w:rPr>
          <w:color w:val="000000" w:themeColor="text1"/>
          <w:sz w:val="18"/>
          <w:szCs w:val="18"/>
        </w:rPr>
        <w:t>5—</w:t>
      </w:r>
      <w:r>
        <w:rPr>
          <w:rFonts w:hAnsiTheme="minorEastAsia"/>
          <w:color w:val="000000" w:themeColor="text1"/>
          <w:sz w:val="18"/>
          <w:szCs w:val="18"/>
        </w:rPr>
        <w:t>连接</w:t>
      </w:r>
    </w:p>
    <w:p w:rsidR="007D7EFC" w:rsidRDefault="00552B24">
      <w:pPr>
        <w:jc w:val="center"/>
        <w:rPr>
          <w:color w:val="000000" w:themeColor="text1"/>
          <w:sz w:val="18"/>
          <w:szCs w:val="18"/>
        </w:rPr>
      </w:pPr>
      <w:r>
        <w:rPr>
          <w:rFonts w:hint="eastAsia"/>
          <w:i/>
          <w:color w:val="000000" w:themeColor="text1"/>
          <w:sz w:val="18"/>
          <w:szCs w:val="18"/>
        </w:rPr>
        <w:t>l</w:t>
      </w:r>
      <w:r>
        <w:rPr>
          <w:color w:val="000000" w:themeColor="text1"/>
          <w:sz w:val="18"/>
          <w:szCs w:val="18"/>
        </w:rPr>
        <w:t>—</w:t>
      </w:r>
      <w:r>
        <w:rPr>
          <w:rFonts w:hAnsiTheme="minorEastAsia"/>
          <w:color w:val="000000" w:themeColor="text1"/>
          <w:sz w:val="18"/>
          <w:szCs w:val="18"/>
        </w:rPr>
        <w:t>桩身长度；</w:t>
      </w:r>
      <w:r>
        <w:rPr>
          <w:rFonts w:hAnsiTheme="minorEastAsia" w:hint="eastAsia"/>
          <w:i/>
          <w:color w:val="000000" w:themeColor="text1"/>
          <w:sz w:val="18"/>
          <w:szCs w:val="18"/>
        </w:rPr>
        <w:t>d</w:t>
      </w:r>
      <w:r>
        <w:rPr>
          <w:color w:val="000000" w:themeColor="text1"/>
          <w:sz w:val="18"/>
          <w:szCs w:val="18"/>
        </w:rPr>
        <w:t>—</w:t>
      </w:r>
      <w:r>
        <w:rPr>
          <w:rFonts w:hAnsiTheme="minorEastAsia"/>
          <w:color w:val="000000" w:themeColor="text1"/>
          <w:sz w:val="18"/>
          <w:szCs w:val="18"/>
        </w:rPr>
        <w:t>桩身直径；</w:t>
      </w:r>
      <w:r>
        <w:rPr>
          <w:rFonts w:hAnsiTheme="minorEastAsia" w:hint="eastAsia"/>
          <w:i/>
          <w:color w:val="000000" w:themeColor="text1"/>
          <w:sz w:val="18"/>
          <w:szCs w:val="18"/>
        </w:rPr>
        <w:t>D</w:t>
      </w:r>
      <w:r>
        <w:rPr>
          <w:rFonts w:hAnsiTheme="minorEastAsia" w:hint="eastAsia"/>
          <w:color w:val="000000" w:themeColor="text1"/>
          <w:sz w:val="18"/>
          <w:szCs w:val="18"/>
        </w:rPr>
        <w:t>w</w:t>
      </w:r>
      <w:r>
        <w:rPr>
          <w:color w:val="000000" w:themeColor="text1"/>
          <w:sz w:val="18"/>
          <w:szCs w:val="18"/>
        </w:rPr>
        <w:t>—</w:t>
      </w:r>
      <w:r>
        <w:rPr>
          <w:rFonts w:hAnsiTheme="minorEastAsia"/>
          <w:color w:val="000000" w:themeColor="text1"/>
          <w:sz w:val="18"/>
          <w:szCs w:val="18"/>
        </w:rPr>
        <w:t>螺旋</w:t>
      </w:r>
      <w:r>
        <w:rPr>
          <w:rFonts w:hAnsiTheme="minorEastAsia" w:hint="eastAsia"/>
          <w:color w:val="000000" w:themeColor="text1"/>
          <w:sz w:val="18"/>
          <w:szCs w:val="18"/>
        </w:rPr>
        <w:t>翼</w:t>
      </w:r>
      <w:r>
        <w:rPr>
          <w:rFonts w:hAnsiTheme="minorEastAsia"/>
          <w:color w:val="000000" w:themeColor="text1"/>
          <w:sz w:val="18"/>
          <w:szCs w:val="18"/>
        </w:rPr>
        <w:t>外缘直径</w:t>
      </w:r>
    </w:p>
    <w:p w:rsidR="007D7EFC" w:rsidRDefault="00552B24">
      <w:pPr>
        <w:jc w:val="center"/>
        <w:rPr>
          <w:color w:val="000000" w:themeColor="text1"/>
          <w:sz w:val="18"/>
          <w:szCs w:val="18"/>
        </w:rPr>
      </w:pPr>
      <w:r>
        <w:rPr>
          <w:rFonts w:hint="eastAsia"/>
          <w:i/>
          <w:color w:val="000000" w:themeColor="text1"/>
          <w:sz w:val="18"/>
          <w:szCs w:val="18"/>
        </w:rPr>
        <w:t>le</w:t>
      </w:r>
      <w:r>
        <w:rPr>
          <w:color w:val="000000" w:themeColor="text1"/>
          <w:sz w:val="18"/>
          <w:szCs w:val="18"/>
        </w:rPr>
        <w:t>—</w:t>
      </w:r>
      <w:r>
        <w:rPr>
          <w:rFonts w:hAnsiTheme="minorEastAsia"/>
          <w:color w:val="000000" w:themeColor="text1"/>
          <w:sz w:val="18"/>
          <w:szCs w:val="18"/>
        </w:rPr>
        <w:t>扩大头长度；</w:t>
      </w:r>
      <w:r>
        <w:rPr>
          <w:rFonts w:hint="eastAsia"/>
          <w:i/>
          <w:color w:val="000000" w:themeColor="text1"/>
          <w:sz w:val="18"/>
          <w:szCs w:val="18"/>
        </w:rPr>
        <w:t>l</w:t>
      </w:r>
      <w:r>
        <w:rPr>
          <w:rFonts w:hint="eastAsia"/>
          <w:color w:val="000000" w:themeColor="text1"/>
          <w:sz w:val="18"/>
          <w:szCs w:val="18"/>
          <w:vertAlign w:val="subscript"/>
        </w:rPr>
        <w:t>上节桩</w:t>
      </w:r>
      <w:r>
        <w:rPr>
          <w:color w:val="000000" w:themeColor="text1"/>
          <w:sz w:val="18"/>
          <w:szCs w:val="18"/>
        </w:rPr>
        <w:t>—</w:t>
      </w:r>
      <w:r>
        <w:rPr>
          <w:rFonts w:hAnsiTheme="minorEastAsia"/>
          <w:color w:val="000000" w:themeColor="text1"/>
          <w:sz w:val="18"/>
          <w:szCs w:val="18"/>
        </w:rPr>
        <w:t>上</w:t>
      </w:r>
      <w:r>
        <w:rPr>
          <w:rFonts w:hAnsiTheme="minorEastAsia" w:hint="eastAsia"/>
          <w:color w:val="000000" w:themeColor="text1"/>
          <w:sz w:val="18"/>
          <w:szCs w:val="18"/>
        </w:rPr>
        <w:t>节</w:t>
      </w:r>
      <w:r>
        <w:rPr>
          <w:rFonts w:hAnsiTheme="minorEastAsia"/>
          <w:color w:val="000000" w:themeColor="text1"/>
          <w:sz w:val="18"/>
          <w:szCs w:val="18"/>
        </w:rPr>
        <w:t>桩长度；</w:t>
      </w:r>
      <w:r>
        <w:rPr>
          <w:rFonts w:hint="eastAsia"/>
          <w:i/>
          <w:color w:val="000000" w:themeColor="text1"/>
          <w:sz w:val="18"/>
          <w:szCs w:val="18"/>
        </w:rPr>
        <w:t>l</w:t>
      </w:r>
      <w:r>
        <w:rPr>
          <w:rFonts w:hint="eastAsia"/>
          <w:color w:val="000000" w:themeColor="text1"/>
          <w:sz w:val="18"/>
          <w:szCs w:val="18"/>
          <w:vertAlign w:val="subscript"/>
        </w:rPr>
        <w:t>下节桩</w:t>
      </w:r>
      <w:r>
        <w:rPr>
          <w:color w:val="000000" w:themeColor="text1"/>
          <w:sz w:val="18"/>
          <w:szCs w:val="18"/>
        </w:rPr>
        <w:t>—</w:t>
      </w:r>
      <w:r>
        <w:rPr>
          <w:rFonts w:hAnsiTheme="minorEastAsia"/>
          <w:color w:val="000000" w:themeColor="text1"/>
          <w:sz w:val="18"/>
          <w:szCs w:val="18"/>
        </w:rPr>
        <w:t>下</w:t>
      </w:r>
      <w:r>
        <w:rPr>
          <w:rFonts w:hAnsiTheme="minorEastAsia" w:hint="eastAsia"/>
          <w:color w:val="000000" w:themeColor="text1"/>
          <w:sz w:val="18"/>
          <w:szCs w:val="18"/>
        </w:rPr>
        <w:t>节</w:t>
      </w:r>
      <w:r>
        <w:rPr>
          <w:rFonts w:hAnsiTheme="minorEastAsia"/>
          <w:color w:val="000000" w:themeColor="text1"/>
          <w:sz w:val="18"/>
          <w:szCs w:val="18"/>
        </w:rPr>
        <w:t>桩长度</w:t>
      </w:r>
    </w:p>
    <w:p w:rsidR="007D7EFC" w:rsidRDefault="00552B24">
      <w:pPr>
        <w:ind w:firstLineChars="100" w:firstLine="210"/>
        <w:jc w:val="center"/>
        <w:rPr>
          <w:color w:val="000000" w:themeColor="text1"/>
          <w:szCs w:val="21"/>
        </w:rPr>
      </w:pPr>
      <w:r>
        <w:rPr>
          <w:rFonts w:hint="eastAsia"/>
          <w:noProof/>
          <w:color w:val="000000" w:themeColor="text1"/>
          <w:szCs w:val="21"/>
        </w:rPr>
        <w:drawing>
          <wp:inline distT="0" distB="0" distL="0" distR="0">
            <wp:extent cx="1811020" cy="1799590"/>
            <wp:effectExtent l="9525" t="9525" r="23495" b="19685"/>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noChangeArrowheads="1"/>
                    </pic:cNvPicPr>
                  </pic:nvPicPr>
                  <pic:blipFill>
                    <a:blip r:embed="rId226" cstate="print"/>
                    <a:srcRect/>
                    <a:stretch>
                      <a:fillRect/>
                    </a:stretch>
                  </pic:blipFill>
                  <pic:spPr>
                    <a:xfrm>
                      <a:off x="0" y="0"/>
                      <a:ext cx="1811072" cy="1800000"/>
                    </a:xfrm>
                    <a:prstGeom prst="rect">
                      <a:avLst/>
                    </a:prstGeom>
                    <a:noFill/>
                    <a:ln w="9525">
                      <a:solidFill>
                        <a:schemeClr val="bg1"/>
                      </a:solidFill>
                      <a:miter lim="800000"/>
                      <a:headEnd/>
                      <a:tailEnd/>
                    </a:ln>
                  </pic:spPr>
                </pic:pic>
              </a:graphicData>
            </a:graphic>
          </wp:inline>
        </w:drawing>
      </w:r>
      <w:r>
        <w:rPr>
          <w:rFonts w:hint="eastAsia"/>
          <w:noProof/>
          <w:color w:val="000000" w:themeColor="text1"/>
          <w:szCs w:val="21"/>
        </w:rPr>
        <w:drawing>
          <wp:inline distT="0" distB="0" distL="0" distR="0">
            <wp:extent cx="1715135" cy="1547495"/>
            <wp:effectExtent l="19050" t="0" r="0" b="0"/>
            <wp:docPr id="3"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68"/>
                    <pic:cNvPicPr>
                      <a:picLocks noChangeAspect="1" noChangeArrowheads="1"/>
                    </pic:cNvPicPr>
                  </pic:nvPicPr>
                  <pic:blipFill>
                    <a:blip r:embed="rId227" cstate="print"/>
                    <a:srcRect/>
                    <a:stretch>
                      <a:fillRect/>
                    </a:stretch>
                  </pic:blipFill>
                  <pic:spPr>
                    <a:xfrm>
                      <a:off x="0" y="0"/>
                      <a:ext cx="1715557" cy="1548000"/>
                    </a:xfrm>
                    <a:prstGeom prst="rect">
                      <a:avLst/>
                    </a:prstGeom>
                    <a:noFill/>
                    <a:ln w="9525">
                      <a:noFill/>
                      <a:miter lim="800000"/>
                      <a:headEnd/>
                      <a:tailEnd/>
                    </a:ln>
                  </pic:spPr>
                </pic:pic>
              </a:graphicData>
            </a:graphic>
          </wp:inline>
        </w:drawing>
      </w:r>
    </w:p>
    <w:p w:rsidR="007D7EFC" w:rsidRDefault="00552B24">
      <w:pPr>
        <w:ind w:firstLineChars="100" w:firstLine="180"/>
        <w:jc w:val="center"/>
        <w:rPr>
          <w:color w:val="000000" w:themeColor="text1"/>
          <w:sz w:val="18"/>
          <w:szCs w:val="18"/>
        </w:rPr>
      </w:pPr>
      <w:r>
        <w:rPr>
          <w:rFonts w:hint="eastAsia"/>
          <w:color w:val="000000" w:themeColor="text1"/>
          <w:sz w:val="18"/>
          <w:szCs w:val="18"/>
        </w:rPr>
        <w:t xml:space="preserve">(b)  </w:t>
      </w:r>
      <w:r>
        <w:rPr>
          <w:rFonts w:hint="eastAsia"/>
          <w:color w:val="000000" w:themeColor="text1"/>
          <w:sz w:val="18"/>
          <w:szCs w:val="18"/>
        </w:rPr>
        <w:t>旋压扩头钢管桩</w:t>
      </w:r>
    </w:p>
    <w:p w:rsidR="007D7EFC" w:rsidRDefault="00552B24">
      <w:pPr>
        <w:snapToGrid w:val="0"/>
        <w:jc w:val="center"/>
        <w:rPr>
          <w:color w:val="000000" w:themeColor="text1"/>
          <w:sz w:val="18"/>
          <w:szCs w:val="18"/>
        </w:rPr>
      </w:pPr>
      <w:r>
        <w:rPr>
          <w:color w:val="000000" w:themeColor="text1"/>
          <w:sz w:val="18"/>
          <w:szCs w:val="18"/>
        </w:rPr>
        <w:t>6—</w:t>
      </w:r>
      <w:r>
        <w:rPr>
          <w:rFonts w:hAnsiTheme="minorEastAsia"/>
          <w:color w:val="000000" w:themeColor="text1"/>
          <w:sz w:val="18"/>
          <w:szCs w:val="18"/>
        </w:rPr>
        <w:t>掘削刃；</w:t>
      </w:r>
      <w:r>
        <w:rPr>
          <w:color w:val="000000" w:themeColor="text1"/>
          <w:sz w:val="18"/>
          <w:szCs w:val="18"/>
        </w:rPr>
        <w:t>7—</w:t>
      </w:r>
      <w:r>
        <w:rPr>
          <w:rFonts w:hAnsiTheme="minorEastAsia"/>
          <w:color w:val="000000" w:themeColor="text1"/>
          <w:sz w:val="18"/>
          <w:szCs w:val="18"/>
        </w:rPr>
        <w:t>螺旋翼；</w:t>
      </w:r>
      <w:r>
        <w:rPr>
          <w:color w:val="000000" w:themeColor="text1"/>
          <w:sz w:val="18"/>
          <w:szCs w:val="18"/>
        </w:rPr>
        <w:t>8—</w:t>
      </w:r>
      <w:r>
        <w:rPr>
          <w:rFonts w:hAnsiTheme="minorEastAsia"/>
          <w:color w:val="000000" w:themeColor="text1"/>
          <w:sz w:val="18"/>
          <w:szCs w:val="18"/>
        </w:rPr>
        <w:t>扩大头轴管</w:t>
      </w:r>
    </w:p>
    <w:p w:rsidR="007D7EFC" w:rsidRDefault="00552B24">
      <w:pPr>
        <w:snapToGrid w:val="0"/>
        <w:jc w:val="center"/>
        <w:rPr>
          <w:color w:val="000000" w:themeColor="text1"/>
          <w:szCs w:val="21"/>
        </w:rPr>
      </w:pPr>
      <w:r>
        <w:rPr>
          <w:rFonts w:hAnsiTheme="minorEastAsia" w:hint="eastAsia"/>
          <w:i/>
          <w:color w:val="000000" w:themeColor="text1"/>
          <w:sz w:val="18"/>
          <w:szCs w:val="18"/>
        </w:rPr>
        <w:t>t</w:t>
      </w:r>
      <w:r>
        <w:rPr>
          <w:rFonts w:hAnsiTheme="minorEastAsia" w:hint="eastAsia"/>
          <w:color w:val="000000" w:themeColor="text1"/>
          <w:sz w:val="18"/>
          <w:szCs w:val="18"/>
          <w:vertAlign w:val="subscript"/>
        </w:rPr>
        <w:t>w</w:t>
      </w:r>
      <w:r>
        <w:rPr>
          <w:color w:val="000000" w:themeColor="text1"/>
          <w:sz w:val="18"/>
          <w:szCs w:val="18"/>
        </w:rPr>
        <w:t>—</w:t>
      </w:r>
      <w:r>
        <w:rPr>
          <w:rFonts w:hAnsiTheme="minorEastAsia"/>
          <w:color w:val="000000" w:themeColor="text1"/>
          <w:sz w:val="18"/>
          <w:szCs w:val="18"/>
        </w:rPr>
        <w:t>螺旋翼厚度</w:t>
      </w:r>
    </w:p>
    <w:p w:rsidR="007D7EFC" w:rsidRDefault="00552B24">
      <w:pPr>
        <w:ind w:firstLineChars="100" w:firstLine="180"/>
        <w:jc w:val="center"/>
        <w:rPr>
          <w:color w:val="000000" w:themeColor="text1"/>
          <w:sz w:val="18"/>
          <w:szCs w:val="18"/>
        </w:rPr>
      </w:pPr>
      <w:r>
        <w:rPr>
          <w:color w:val="000000" w:themeColor="text1"/>
          <w:sz w:val="18"/>
          <w:szCs w:val="18"/>
        </w:rPr>
        <w:t>图</w:t>
      </w:r>
      <w:r>
        <w:rPr>
          <w:color w:val="000000" w:themeColor="text1"/>
          <w:sz w:val="18"/>
          <w:szCs w:val="18"/>
        </w:rPr>
        <w:t xml:space="preserve">5.2.2 </w:t>
      </w:r>
      <w:r>
        <w:rPr>
          <w:color w:val="000000" w:themeColor="text1"/>
          <w:sz w:val="18"/>
          <w:szCs w:val="18"/>
        </w:rPr>
        <w:t>旋压扩头钢管桩和扩大头示意图</w:t>
      </w:r>
    </w:p>
    <w:p w:rsidR="007D7EFC" w:rsidRDefault="00552B24">
      <w:pPr>
        <w:spacing w:line="400" w:lineRule="exact"/>
        <w:rPr>
          <w:color w:val="000000" w:themeColor="text1"/>
          <w:szCs w:val="21"/>
        </w:rPr>
      </w:pPr>
      <w:r>
        <w:rPr>
          <w:b/>
          <w:color w:val="000000" w:themeColor="text1"/>
          <w:szCs w:val="21"/>
        </w:rPr>
        <w:t>5.2.3</w:t>
      </w:r>
      <w:r>
        <w:rPr>
          <w:rFonts w:hint="eastAsia"/>
          <w:color w:val="000000" w:themeColor="text1"/>
          <w:szCs w:val="21"/>
        </w:rPr>
        <w:t>桩节长度</w:t>
      </w:r>
      <w:r>
        <w:rPr>
          <w:color w:val="000000" w:themeColor="text1"/>
          <w:szCs w:val="21"/>
        </w:rPr>
        <w:t>宜为</w:t>
      </w:r>
      <w:r>
        <w:rPr>
          <w:color w:val="000000" w:themeColor="text1"/>
          <w:szCs w:val="21"/>
        </w:rPr>
        <w:t>6</w:t>
      </w:r>
      <w:r>
        <w:rPr>
          <w:color w:val="000000" w:themeColor="text1"/>
          <w:szCs w:val="21"/>
        </w:rPr>
        <w:t>～</w:t>
      </w:r>
      <w:r>
        <w:rPr>
          <w:color w:val="000000" w:themeColor="text1"/>
          <w:szCs w:val="21"/>
        </w:rPr>
        <w:t>15m</w:t>
      </w:r>
      <w:r>
        <w:rPr>
          <w:color w:val="000000" w:themeColor="text1"/>
          <w:szCs w:val="21"/>
        </w:rPr>
        <w:t>，接头采用焊接或螺栓连接，应采用等强度连接。</w:t>
      </w:r>
    </w:p>
    <w:p w:rsidR="007D7EFC" w:rsidRDefault="00552B24">
      <w:pPr>
        <w:spacing w:line="400" w:lineRule="exact"/>
        <w:rPr>
          <w:b/>
          <w:color w:val="000000" w:themeColor="text1"/>
          <w:szCs w:val="21"/>
        </w:rPr>
      </w:pPr>
      <w:r>
        <w:rPr>
          <w:b/>
          <w:color w:val="000000" w:themeColor="text1"/>
          <w:szCs w:val="21"/>
        </w:rPr>
        <w:t xml:space="preserve">5.2.4  </w:t>
      </w:r>
      <w:r>
        <w:rPr>
          <w:color w:val="000000" w:themeColor="text1"/>
        </w:rPr>
        <w:t>旋压扩头钢管</w:t>
      </w:r>
      <w:r>
        <w:rPr>
          <w:color w:val="000000" w:themeColor="text1"/>
          <w:szCs w:val="21"/>
        </w:rPr>
        <w:t>桩顶与承台连接应符合下列规定。</w:t>
      </w:r>
    </w:p>
    <w:p w:rsidR="007D7EFC" w:rsidRDefault="00552B24">
      <w:pPr>
        <w:spacing w:line="400" w:lineRule="exact"/>
        <w:ind w:firstLineChars="200" w:firstLine="422"/>
        <w:rPr>
          <w:color w:val="000000" w:themeColor="text1"/>
        </w:rPr>
      </w:pPr>
      <w:r>
        <w:rPr>
          <w:rFonts w:hint="eastAsia"/>
          <w:b/>
          <w:bCs/>
          <w:color w:val="000000" w:themeColor="text1"/>
        </w:rPr>
        <w:t>1</w:t>
      </w:r>
      <w:r>
        <w:rPr>
          <w:b/>
          <w:bCs/>
          <w:color w:val="000000" w:themeColor="text1"/>
        </w:rPr>
        <w:t xml:space="preserve"> </w:t>
      </w:r>
      <w:r>
        <w:rPr>
          <w:color w:val="000000" w:themeColor="text1"/>
        </w:rPr>
        <w:t xml:space="preserve"> </w:t>
      </w:r>
      <w:r>
        <w:rPr>
          <w:color w:val="000000" w:themeColor="text1"/>
        </w:rPr>
        <w:t>可采用图</w:t>
      </w:r>
      <w:r>
        <w:rPr>
          <w:color w:val="000000" w:themeColor="text1"/>
        </w:rPr>
        <w:t>5.2.4</w:t>
      </w:r>
      <w:r>
        <w:rPr>
          <w:color w:val="000000" w:themeColor="text1"/>
        </w:rPr>
        <w:t>的</w:t>
      </w:r>
      <w:r>
        <w:rPr>
          <w:color w:val="000000" w:themeColor="text1"/>
        </w:rPr>
        <w:t>2</w:t>
      </w:r>
      <w:r>
        <w:rPr>
          <w:color w:val="000000" w:themeColor="text1"/>
        </w:rPr>
        <w:t>种连接方式</w:t>
      </w:r>
      <w:r>
        <w:rPr>
          <w:rFonts w:hint="eastAsia"/>
          <w:color w:val="000000" w:themeColor="text1"/>
        </w:rPr>
        <w:t>：桩顶封板并加焊连接钢筋方式（图</w:t>
      </w:r>
      <w:r>
        <w:rPr>
          <w:rFonts w:hint="eastAsia"/>
          <w:color w:val="000000" w:themeColor="text1"/>
        </w:rPr>
        <w:t>a</w:t>
      </w:r>
      <w:r>
        <w:rPr>
          <w:rFonts w:hint="eastAsia"/>
          <w:color w:val="000000" w:themeColor="text1"/>
        </w:rPr>
        <w:t>）；桩顶混凝土灌芯并设置连接钢筋方式（图</w:t>
      </w:r>
      <w:r>
        <w:rPr>
          <w:rFonts w:hint="eastAsia"/>
          <w:color w:val="000000" w:themeColor="text1"/>
        </w:rPr>
        <w:t>b</w:t>
      </w:r>
      <w:r>
        <w:rPr>
          <w:rFonts w:hint="eastAsia"/>
          <w:color w:val="000000" w:themeColor="text1"/>
        </w:rPr>
        <w:t>）；</w:t>
      </w:r>
    </w:p>
    <w:p w:rsidR="007D7EFC" w:rsidRDefault="00552B24">
      <w:pPr>
        <w:spacing w:line="400" w:lineRule="exact"/>
        <w:ind w:firstLineChars="200" w:firstLine="422"/>
        <w:rPr>
          <w:color w:val="000000" w:themeColor="text1"/>
        </w:rPr>
      </w:pPr>
      <w:r>
        <w:rPr>
          <w:rFonts w:hint="eastAsia"/>
          <w:b/>
          <w:bCs/>
          <w:color w:val="000000" w:themeColor="text1"/>
        </w:rPr>
        <w:t>2</w:t>
      </w:r>
      <w:r>
        <w:rPr>
          <w:b/>
          <w:bCs/>
          <w:color w:val="000000" w:themeColor="text1"/>
        </w:rPr>
        <w:t xml:space="preserve"> </w:t>
      </w:r>
      <w:r>
        <w:rPr>
          <w:color w:val="000000" w:themeColor="text1"/>
        </w:rPr>
        <w:t xml:space="preserve"> </w:t>
      </w:r>
      <w:r>
        <w:rPr>
          <w:color w:val="000000" w:themeColor="text1"/>
        </w:rPr>
        <w:t>桩</w:t>
      </w:r>
      <w:r>
        <w:rPr>
          <w:rFonts w:hint="eastAsia"/>
          <w:color w:val="000000" w:themeColor="text1"/>
        </w:rPr>
        <w:t>顶</w:t>
      </w:r>
      <w:r>
        <w:rPr>
          <w:color w:val="000000" w:themeColor="text1"/>
        </w:rPr>
        <w:t>嵌入承台内的长度</w:t>
      </w:r>
      <w:r>
        <w:rPr>
          <w:rFonts w:hint="eastAsia"/>
          <w:color w:val="000000" w:themeColor="text1"/>
        </w:rPr>
        <w:t>不宜小于</w:t>
      </w:r>
      <w:r>
        <w:rPr>
          <w:color w:val="000000" w:themeColor="text1"/>
        </w:rPr>
        <w:t>50mm</w:t>
      </w:r>
      <w:r>
        <w:rPr>
          <w:rFonts w:hint="eastAsia"/>
          <w:color w:val="000000" w:themeColor="text1"/>
        </w:rPr>
        <w:t>；</w:t>
      </w:r>
    </w:p>
    <w:p w:rsidR="007D7EFC" w:rsidRDefault="00552B24">
      <w:pPr>
        <w:spacing w:line="400" w:lineRule="exact"/>
        <w:ind w:firstLineChars="200" w:firstLine="422"/>
        <w:rPr>
          <w:color w:val="000000" w:themeColor="text1"/>
        </w:rPr>
      </w:pPr>
      <w:r>
        <w:rPr>
          <w:rFonts w:hint="eastAsia"/>
          <w:b/>
          <w:bCs/>
          <w:color w:val="000000" w:themeColor="text1"/>
        </w:rPr>
        <w:t>3</w:t>
      </w:r>
      <w:r>
        <w:rPr>
          <w:b/>
          <w:bCs/>
          <w:color w:val="000000" w:themeColor="text1"/>
        </w:rPr>
        <w:t xml:space="preserve"> </w:t>
      </w:r>
      <w:r>
        <w:rPr>
          <w:rFonts w:hint="eastAsia"/>
          <w:color w:val="000000" w:themeColor="text1"/>
        </w:rPr>
        <w:t xml:space="preserve"> </w:t>
      </w:r>
      <w:r>
        <w:rPr>
          <w:rFonts w:hint="eastAsia"/>
          <w:color w:val="000000" w:themeColor="text1"/>
        </w:rPr>
        <w:t>填芯混凝土</w:t>
      </w:r>
      <w:r>
        <w:rPr>
          <w:color w:val="000000" w:themeColor="text1"/>
        </w:rPr>
        <w:t>应</w:t>
      </w:r>
      <w:r>
        <w:rPr>
          <w:rFonts w:hint="eastAsia"/>
          <w:color w:val="000000" w:themeColor="text1"/>
        </w:rPr>
        <w:t>采用</w:t>
      </w:r>
      <w:r>
        <w:rPr>
          <w:color w:val="000000" w:themeColor="text1"/>
        </w:rPr>
        <w:t>无收缩混凝土，</w:t>
      </w:r>
      <w:r>
        <w:rPr>
          <w:rFonts w:hint="eastAsia"/>
          <w:color w:val="000000" w:themeColor="text1"/>
        </w:rPr>
        <w:t>其强度</w:t>
      </w:r>
      <w:r>
        <w:rPr>
          <w:color w:val="000000" w:themeColor="text1"/>
        </w:rPr>
        <w:t>等级不得低于</w:t>
      </w:r>
      <w:r>
        <w:rPr>
          <w:rFonts w:hint="eastAsia"/>
          <w:color w:val="000000" w:themeColor="text1"/>
        </w:rPr>
        <w:t>承台</w:t>
      </w:r>
      <w:r>
        <w:rPr>
          <w:color w:val="000000" w:themeColor="text1"/>
        </w:rPr>
        <w:t>混凝土强度等级且不低于</w:t>
      </w:r>
      <w:r>
        <w:rPr>
          <w:color w:val="000000" w:themeColor="text1"/>
        </w:rPr>
        <w:t>C30</w:t>
      </w:r>
      <w:r>
        <w:rPr>
          <w:rFonts w:hint="eastAsia"/>
          <w:color w:val="000000" w:themeColor="text1"/>
        </w:rPr>
        <w:t>，填芯深度</w:t>
      </w:r>
      <w:r>
        <w:rPr>
          <w:rFonts w:hint="eastAsia"/>
          <w:i/>
          <w:color w:val="000000" w:themeColor="text1"/>
        </w:rPr>
        <w:t>L</w:t>
      </w:r>
      <w:r>
        <w:rPr>
          <w:rFonts w:hint="eastAsia"/>
          <w:color w:val="000000" w:themeColor="text1"/>
          <w:vertAlign w:val="subscript"/>
        </w:rPr>
        <w:t>c</w:t>
      </w:r>
      <w:r>
        <w:rPr>
          <w:rFonts w:hint="eastAsia"/>
          <w:color w:val="000000" w:themeColor="text1"/>
        </w:rPr>
        <w:t>应按本规程</w:t>
      </w:r>
      <w:r>
        <w:rPr>
          <w:rFonts w:hint="eastAsia"/>
          <w:color w:val="000000" w:themeColor="text1"/>
        </w:rPr>
        <w:t>5.2.5</w:t>
      </w:r>
      <w:r>
        <w:rPr>
          <w:rFonts w:hint="eastAsia"/>
          <w:color w:val="000000" w:themeColor="text1"/>
        </w:rPr>
        <w:t>条或</w:t>
      </w:r>
      <w:r>
        <w:rPr>
          <w:rFonts w:hint="eastAsia"/>
          <w:color w:val="000000" w:themeColor="text1"/>
        </w:rPr>
        <w:t>5.2.</w:t>
      </w:r>
      <w:r>
        <w:rPr>
          <w:color w:val="000000" w:themeColor="text1"/>
        </w:rPr>
        <w:t>6</w:t>
      </w:r>
      <w:r>
        <w:rPr>
          <w:rFonts w:hint="eastAsia"/>
          <w:color w:val="000000" w:themeColor="text1"/>
        </w:rPr>
        <w:t>条规定计算确定，</w:t>
      </w:r>
      <w:r>
        <w:rPr>
          <w:color w:val="000000" w:themeColor="text1"/>
        </w:rPr>
        <w:t>且不得</w:t>
      </w:r>
      <w:r>
        <w:rPr>
          <w:rFonts w:hint="eastAsia"/>
          <w:color w:val="000000" w:themeColor="text1"/>
        </w:rPr>
        <w:t>小于</w:t>
      </w:r>
      <w:r>
        <w:rPr>
          <w:rFonts w:hint="eastAsia"/>
          <w:color w:val="000000" w:themeColor="text1"/>
        </w:rPr>
        <w:t>2</w:t>
      </w:r>
      <w:r>
        <w:rPr>
          <w:rFonts w:hint="eastAsia"/>
          <w:i/>
          <w:color w:val="000000" w:themeColor="text1"/>
        </w:rPr>
        <w:t>d</w:t>
      </w:r>
      <w:r>
        <w:rPr>
          <w:rFonts w:hint="eastAsia"/>
          <w:color w:val="000000" w:themeColor="text1"/>
        </w:rPr>
        <w:t>或</w:t>
      </w:r>
      <w:r>
        <w:rPr>
          <w:rFonts w:hint="eastAsia"/>
          <w:color w:val="000000" w:themeColor="text1"/>
        </w:rPr>
        <w:t>2.0m</w:t>
      </w:r>
      <w:r>
        <w:rPr>
          <w:rFonts w:hint="eastAsia"/>
          <w:color w:val="000000" w:themeColor="text1"/>
        </w:rPr>
        <w:t>；</w:t>
      </w:r>
    </w:p>
    <w:p w:rsidR="007D7EFC" w:rsidRDefault="00552B24">
      <w:pPr>
        <w:spacing w:line="400" w:lineRule="exact"/>
        <w:ind w:firstLineChars="200" w:firstLine="422"/>
        <w:rPr>
          <w:color w:val="000000" w:themeColor="text1"/>
        </w:rPr>
      </w:pPr>
      <w:r>
        <w:rPr>
          <w:rFonts w:hint="eastAsia"/>
          <w:b/>
          <w:bCs/>
          <w:color w:val="000000" w:themeColor="text1"/>
        </w:rPr>
        <w:t>4</w:t>
      </w:r>
      <w:r>
        <w:rPr>
          <w:rFonts w:hint="eastAsia"/>
          <w:color w:val="000000" w:themeColor="text1"/>
        </w:rPr>
        <w:t xml:space="preserve">  </w:t>
      </w:r>
      <w:r>
        <w:rPr>
          <w:rFonts w:hint="eastAsia"/>
          <w:color w:val="000000" w:themeColor="text1"/>
        </w:rPr>
        <w:t>连接</w:t>
      </w:r>
      <w:r>
        <w:rPr>
          <w:color w:val="000000" w:themeColor="text1"/>
        </w:rPr>
        <w:t>钢筋数量</w:t>
      </w:r>
      <w:r>
        <w:rPr>
          <w:rFonts w:hint="eastAsia"/>
          <w:color w:val="000000" w:themeColor="text1"/>
        </w:rPr>
        <w:t>不宜</w:t>
      </w:r>
      <w:r>
        <w:rPr>
          <w:color w:val="000000" w:themeColor="text1"/>
        </w:rPr>
        <w:t>小于</w:t>
      </w:r>
      <w:r>
        <w:rPr>
          <w:rFonts w:hint="eastAsia"/>
          <w:color w:val="000000" w:themeColor="text1"/>
        </w:rPr>
        <w:t>4</w:t>
      </w:r>
      <w:r>
        <w:rPr>
          <w:rFonts w:hint="eastAsia"/>
          <w:color w:val="000000" w:themeColor="text1"/>
        </w:rPr>
        <w:t>根，钢筋</w:t>
      </w:r>
      <w:r>
        <w:rPr>
          <w:color w:val="000000" w:themeColor="text1"/>
        </w:rPr>
        <w:t>直径不宜小于</w:t>
      </w:r>
      <w:r>
        <w:rPr>
          <w:color w:val="000000" w:themeColor="text1"/>
        </w:rPr>
        <w:t>Φ</w:t>
      </w:r>
      <w:r>
        <w:rPr>
          <w:rFonts w:hint="eastAsia"/>
          <w:color w:val="000000" w:themeColor="text1"/>
        </w:rPr>
        <w:t>12</w:t>
      </w:r>
      <w:r>
        <w:rPr>
          <w:rFonts w:hint="eastAsia"/>
          <w:color w:val="000000" w:themeColor="text1"/>
        </w:rPr>
        <w:t>；埋入桩顶填芯混凝土中的连接钢筋长度应与桩顶填芯混凝土深度相同；埋入填芯混凝土部分的箍筋应为</w:t>
      </w:r>
      <w:r>
        <w:rPr>
          <w:color w:val="000000" w:themeColor="text1"/>
        </w:rPr>
        <w:t>Φ6</w:t>
      </w:r>
      <w:r>
        <w:rPr>
          <w:rFonts w:hint="eastAsia"/>
          <w:color w:val="000000" w:themeColor="text1"/>
        </w:rPr>
        <w:t>@</w:t>
      </w:r>
      <w:r>
        <w:rPr>
          <w:rFonts w:hint="eastAsia"/>
          <w:color w:val="000000" w:themeColor="text1"/>
        </w:rPr>
        <w:t>200</w:t>
      </w:r>
      <w:r>
        <w:rPr>
          <w:rFonts w:hint="eastAsia"/>
          <w:color w:val="000000" w:themeColor="text1"/>
        </w:rPr>
        <w:t>（</w:t>
      </w:r>
      <w:r>
        <w:rPr>
          <w:rFonts w:hint="eastAsia"/>
          <w:color w:val="000000" w:themeColor="text1"/>
        </w:rPr>
        <w:t>4</w:t>
      </w:r>
      <w:r>
        <w:rPr>
          <w:rFonts w:hint="eastAsia"/>
          <w:color w:val="000000" w:themeColor="text1"/>
        </w:rPr>
        <w:t>根连接钢筋）或</w:t>
      </w:r>
      <w:r>
        <w:rPr>
          <w:color w:val="000000" w:themeColor="text1"/>
        </w:rPr>
        <w:t>Φ</w:t>
      </w:r>
      <w:r>
        <w:rPr>
          <w:rFonts w:hint="eastAsia"/>
          <w:color w:val="000000" w:themeColor="text1"/>
        </w:rPr>
        <w:t>8@200</w:t>
      </w:r>
      <w:r>
        <w:rPr>
          <w:rFonts w:hint="eastAsia"/>
          <w:color w:val="000000" w:themeColor="text1"/>
        </w:rPr>
        <w:t>（多于</w:t>
      </w:r>
      <w:r>
        <w:rPr>
          <w:rFonts w:hint="eastAsia"/>
          <w:color w:val="000000" w:themeColor="text1"/>
        </w:rPr>
        <w:t>4</w:t>
      </w:r>
      <w:r>
        <w:rPr>
          <w:rFonts w:hint="eastAsia"/>
          <w:color w:val="000000" w:themeColor="text1"/>
        </w:rPr>
        <w:t>根连接钢筋）</w:t>
      </w:r>
      <w:r>
        <w:rPr>
          <w:color w:val="000000" w:themeColor="text1"/>
        </w:rPr>
        <w:t>；</w:t>
      </w:r>
      <w:r>
        <w:rPr>
          <w:color w:val="000000" w:themeColor="text1"/>
        </w:rPr>
        <w:t xml:space="preserve"> </w:t>
      </w:r>
    </w:p>
    <w:p w:rsidR="007D7EFC" w:rsidRDefault="00552B24">
      <w:pPr>
        <w:spacing w:line="400" w:lineRule="exact"/>
        <w:ind w:firstLineChars="200" w:firstLine="422"/>
        <w:rPr>
          <w:color w:val="000000" w:themeColor="text1"/>
        </w:rPr>
      </w:pPr>
      <w:r>
        <w:rPr>
          <w:rFonts w:hint="eastAsia"/>
          <w:b/>
          <w:bCs/>
          <w:color w:val="000000" w:themeColor="text1"/>
        </w:rPr>
        <w:t>5</w:t>
      </w:r>
      <w:r>
        <w:rPr>
          <w:rFonts w:hint="eastAsia"/>
          <w:color w:val="000000" w:themeColor="text1"/>
        </w:rPr>
        <w:t xml:space="preserve">  </w:t>
      </w:r>
      <w:r>
        <w:rPr>
          <w:rFonts w:hint="eastAsia"/>
          <w:color w:val="000000" w:themeColor="text1"/>
        </w:rPr>
        <w:t>连接</w:t>
      </w:r>
      <w:r>
        <w:rPr>
          <w:color w:val="000000" w:themeColor="text1"/>
        </w:rPr>
        <w:t>钢筋</w:t>
      </w:r>
      <w:r>
        <w:rPr>
          <w:rFonts w:hint="eastAsia"/>
          <w:color w:val="000000" w:themeColor="text1"/>
        </w:rPr>
        <w:t>伸入承台内的长度需满足锚固长度，其中承压桩不宜小于</w:t>
      </w:r>
      <w:r>
        <w:rPr>
          <w:rFonts w:hint="eastAsia"/>
          <w:color w:val="000000" w:themeColor="text1"/>
        </w:rPr>
        <w:t>3</w:t>
      </w:r>
      <w:r>
        <w:rPr>
          <w:color w:val="000000" w:themeColor="text1"/>
        </w:rPr>
        <w:t>5</w:t>
      </w:r>
      <w:r>
        <w:rPr>
          <w:rFonts w:hint="eastAsia"/>
          <w:color w:val="000000" w:themeColor="text1"/>
        </w:rPr>
        <w:t>倍</w:t>
      </w:r>
      <w:r>
        <w:rPr>
          <w:color w:val="000000" w:themeColor="text1"/>
        </w:rPr>
        <w:t>钢筋</w:t>
      </w:r>
      <w:r>
        <w:rPr>
          <w:rFonts w:hint="eastAsia"/>
          <w:color w:val="000000" w:themeColor="text1"/>
        </w:rPr>
        <w:t>直径，抗拔桩不得小于</w:t>
      </w:r>
      <w:r>
        <w:rPr>
          <w:rFonts w:hint="eastAsia"/>
          <w:color w:val="000000" w:themeColor="text1"/>
        </w:rPr>
        <w:t>40</w:t>
      </w:r>
      <w:r>
        <w:rPr>
          <w:rFonts w:hint="eastAsia"/>
          <w:color w:val="000000" w:themeColor="text1"/>
        </w:rPr>
        <w:t>倍</w:t>
      </w:r>
      <w:r>
        <w:rPr>
          <w:color w:val="000000" w:themeColor="text1"/>
        </w:rPr>
        <w:t>钢筋</w:t>
      </w:r>
      <w:r>
        <w:rPr>
          <w:rFonts w:hint="eastAsia"/>
          <w:color w:val="000000" w:themeColor="text1"/>
        </w:rPr>
        <w:t>直径。</w:t>
      </w:r>
    </w:p>
    <w:p w:rsidR="007D7EFC" w:rsidRDefault="00552B24">
      <w:pPr>
        <w:ind w:firstLineChars="200" w:firstLine="422"/>
        <w:rPr>
          <w:color w:val="000000" w:themeColor="text1"/>
        </w:rPr>
      </w:pPr>
      <w:r>
        <w:rPr>
          <w:rFonts w:hint="eastAsia"/>
          <w:b/>
          <w:bCs/>
          <w:color w:val="000000" w:themeColor="text1"/>
        </w:rPr>
        <w:t xml:space="preserve">6  </w:t>
      </w:r>
      <w:r>
        <w:rPr>
          <w:rFonts w:hint="eastAsia"/>
          <w:color w:val="000000" w:themeColor="text1"/>
        </w:rPr>
        <w:t xml:space="preserve"> </w:t>
      </w:r>
      <w:r>
        <w:rPr>
          <w:rFonts w:hint="eastAsia"/>
          <w:color w:val="000000" w:themeColor="text1"/>
        </w:rPr>
        <w:t>桩顶</w:t>
      </w:r>
      <w:r>
        <w:rPr>
          <w:color w:val="000000" w:themeColor="text1"/>
        </w:rPr>
        <w:t>封板厚度应根据计算确定</w:t>
      </w:r>
      <w:r>
        <w:rPr>
          <w:rFonts w:hint="eastAsia"/>
          <w:color w:val="000000" w:themeColor="text1"/>
        </w:rPr>
        <w:t>，</w:t>
      </w:r>
      <w:r>
        <w:rPr>
          <w:color w:val="000000" w:themeColor="text1"/>
        </w:rPr>
        <w:t>且不</w:t>
      </w:r>
      <w:r>
        <w:rPr>
          <w:rFonts w:hint="eastAsia"/>
          <w:color w:val="000000" w:themeColor="text1"/>
        </w:rPr>
        <w:t>小于</w:t>
      </w:r>
      <w:r>
        <w:rPr>
          <w:rFonts w:hint="eastAsia"/>
          <w:color w:val="000000" w:themeColor="text1"/>
        </w:rPr>
        <w:t>6</w:t>
      </w:r>
      <w:r>
        <w:rPr>
          <w:color w:val="000000" w:themeColor="text1"/>
        </w:rPr>
        <w:t>mm</w:t>
      </w:r>
      <w:r>
        <w:rPr>
          <w:rFonts w:hint="eastAsia"/>
          <w:color w:val="000000" w:themeColor="text1"/>
        </w:rPr>
        <w:t>。</w:t>
      </w:r>
      <w:r>
        <w:rPr>
          <w:noProof/>
          <w:color w:val="000000" w:themeColor="text1"/>
        </w:rPr>
        <w:drawing>
          <wp:inline distT="0" distB="0" distL="0" distR="0">
            <wp:extent cx="1950085" cy="2519680"/>
            <wp:effectExtent l="1905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noChangeArrowheads="1"/>
                    </pic:cNvPicPr>
                  </pic:nvPicPr>
                  <pic:blipFill>
                    <a:blip r:embed="rId228" cstate="print"/>
                    <a:srcRect/>
                    <a:stretch>
                      <a:fillRect/>
                    </a:stretch>
                  </pic:blipFill>
                  <pic:spPr>
                    <a:xfrm>
                      <a:off x="0" y="0"/>
                      <a:ext cx="1950577" cy="2520000"/>
                    </a:xfrm>
                    <a:prstGeom prst="rect">
                      <a:avLst/>
                    </a:prstGeom>
                    <a:noFill/>
                    <a:ln w="9525">
                      <a:noFill/>
                      <a:miter lim="800000"/>
                      <a:headEnd/>
                      <a:tailEnd/>
                    </a:ln>
                  </pic:spPr>
                </pic:pic>
              </a:graphicData>
            </a:graphic>
          </wp:inline>
        </w:drawing>
      </w:r>
      <w:r>
        <w:rPr>
          <w:noProof/>
          <w:color w:val="000000" w:themeColor="text1"/>
        </w:rPr>
        <w:drawing>
          <wp:inline distT="0" distB="0" distL="0" distR="0">
            <wp:extent cx="1496060" cy="2519680"/>
            <wp:effectExtent l="19050" t="0" r="8845"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noChangeArrowheads="1"/>
                    </pic:cNvPicPr>
                  </pic:nvPicPr>
                  <pic:blipFill>
                    <a:blip r:embed="rId229" cstate="print"/>
                    <a:srcRect/>
                    <a:stretch>
                      <a:fillRect/>
                    </a:stretch>
                  </pic:blipFill>
                  <pic:spPr>
                    <a:xfrm>
                      <a:off x="0" y="0"/>
                      <a:ext cx="1496105" cy="2520000"/>
                    </a:xfrm>
                    <a:prstGeom prst="rect">
                      <a:avLst/>
                    </a:prstGeom>
                    <a:noFill/>
                    <a:ln w="9525">
                      <a:noFill/>
                      <a:miter lim="800000"/>
                      <a:headEnd/>
                      <a:tailEnd/>
                    </a:ln>
                  </pic:spPr>
                </pic:pic>
              </a:graphicData>
            </a:graphic>
          </wp:inline>
        </w:drawing>
      </w:r>
    </w:p>
    <w:p w:rsidR="007D7EFC" w:rsidRDefault="00552B24">
      <w:pPr>
        <w:spacing w:line="350" w:lineRule="exact"/>
        <w:rPr>
          <w:rFonts w:ascii="宋体" w:hAnsi="宋体" w:cs="宋体"/>
          <w:bCs/>
          <w:color w:val="000000" w:themeColor="text1"/>
          <w:sz w:val="18"/>
          <w:szCs w:val="18"/>
        </w:rPr>
      </w:pPr>
      <w:r>
        <w:rPr>
          <w:rFonts w:ascii="宋体" w:hAnsi="宋体" w:cs="宋体" w:hint="eastAsia"/>
          <w:bCs/>
          <w:color w:val="000000" w:themeColor="text1"/>
          <w:sz w:val="18"/>
          <w:szCs w:val="18"/>
        </w:rPr>
        <w:t xml:space="preserve">(a) </w:t>
      </w:r>
      <w:r>
        <w:rPr>
          <w:rFonts w:ascii="宋体" w:hAnsi="宋体" w:cs="宋体" w:hint="eastAsia"/>
          <w:bCs/>
          <w:color w:val="000000" w:themeColor="text1"/>
          <w:sz w:val="18"/>
          <w:szCs w:val="18"/>
        </w:rPr>
        <w:t>桩顶封板并加焊连接钢筋</w:t>
      </w:r>
      <w:r>
        <w:rPr>
          <w:rFonts w:ascii="宋体" w:hAnsi="宋体" w:cs="宋体" w:hint="eastAsia"/>
          <w:bCs/>
          <w:color w:val="000000" w:themeColor="text1"/>
          <w:sz w:val="18"/>
          <w:szCs w:val="18"/>
        </w:rPr>
        <w:t xml:space="preserve">    (b) </w:t>
      </w:r>
      <w:r>
        <w:rPr>
          <w:rFonts w:ascii="宋体" w:hAnsi="宋体" w:cs="宋体" w:hint="eastAsia"/>
          <w:bCs/>
          <w:color w:val="000000" w:themeColor="text1"/>
          <w:sz w:val="18"/>
          <w:szCs w:val="18"/>
        </w:rPr>
        <w:t>桩顶混凝土灌芯并设置连接钢筋</w:t>
      </w:r>
    </w:p>
    <w:p w:rsidR="007D7EFC" w:rsidRDefault="00552B24">
      <w:pPr>
        <w:spacing w:line="350" w:lineRule="exact"/>
        <w:ind w:firstLineChars="100" w:firstLine="180"/>
        <w:jc w:val="center"/>
        <w:rPr>
          <w:color w:val="000000" w:themeColor="text1"/>
          <w:sz w:val="18"/>
          <w:szCs w:val="18"/>
        </w:rPr>
      </w:pPr>
      <w:r>
        <w:rPr>
          <w:color w:val="000000" w:themeColor="text1"/>
          <w:sz w:val="18"/>
          <w:szCs w:val="18"/>
        </w:rPr>
        <w:t>图</w:t>
      </w:r>
      <w:r>
        <w:rPr>
          <w:color w:val="000000" w:themeColor="text1"/>
          <w:sz w:val="18"/>
          <w:szCs w:val="18"/>
        </w:rPr>
        <w:t xml:space="preserve">5.2.4 </w:t>
      </w:r>
      <w:r>
        <w:rPr>
          <w:color w:val="000000" w:themeColor="text1"/>
          <w:sz w:val="18"/>
          <w:szCs w:val="18"/>
        </w:rPr>
        <w:t>桩顶与承台的连接方式</w:t>
      </w:r>
    </w:p>
    <w:p w:rsidR="007D7EFC" w:rsidRDefault="00552B24">
      <w:pPr>
        <w:spacing w:before="100"/>
        <w:rPr>
          <w:b/>
          <w:color w:val="000000" w:themeColor="text1"/>
          <w:szCs w:val="21"/>
        </w:rPr>
      </w:pPr>
      <w:r>
        <w:rPr>
          <w:b/>
          <w:color w:val="000000" w:themeColor="text1"/>
          <w:szCs w:val="21"/>
        </w:rPr>
        <w:t>5.2.</w:t>
      </w:r>
      <w:r>
        <w:rPr>
          <w:rFonts w:hint="eastAsia"/>
          <w:b/>
          <w:color w:val="000000" w:themeColor="text1"/>
          <w:szCs w:val="21"/>
        </w:rPr>
        <w:t>5</w:t>
      </w:r>
      <w:r>
        <w:rPr>
          <w:b/>
          <w:color w:val="000000" w:themeColor="text1"/>
          <w:szCs w:val="21"/>
        </w:rPr>
        <w:t xml:space="preserve">  </w:t>
      </w:r>
      <w:r>
        <w:rPr>
          <w:rFonts w:hint="eastAsia"/>
          <w:color w:val="000000" w:themeColor="text1"/>
          <w:szCs w:val="21"/>
        </w:rPr>
        <w:t>竖向承压桩采用</w:t>
      </w:r>
      <w:r>
        <w:rPr>
          <w:color w:val="000000" w:themeColor="text1"/>
        </w:rPr>
        <w:t>图</w:t>
      </w:r>
      <w:r>
        <w:rPr>
          <w:color w:val="000000" w:themeColor="text1"/>
        </w:rPr>
        <w:t>5.2.4</w:t>
      </w:r>
      <w:r>
        <w:rPr>
          <w:rFonts w:hint="eastAsia"/>
          <w:color w:val="000000" w:themeColor="text1"/>
        </w:rPr>
        <w:t>（</w:t>
      </w:r>
      <w:r>
        <w:rPr>
          <w:rFonts w:hint="eastAsia"/>
          <w:color w:val="000000" w:themeColor="text1"/>
        </w:rPr>
        <w:t>b</w:t>
      </w:r>
      <w:r>
        <w:rPr>
          <w:color w:val="000000" w:themeColor="text1"/>
        </w:rPr>
        <w:t>）</w:t>
      </w:r>
      <w:r>
        <w:rPr>
          <w:rFonts w:hint="eastAsia"/>
          <w:color w:val="000000" w:themeColor="text1"/>
        </w:rPr>
        <w:t>方法</w:t>
      </w:r>
      <w:r>
        <w:rPr>
          <w:color w:val="000000" w:themeColor="text1"/>
        </w:rPr>
        <w:t>时，</w:t>
      </w:r>
      <w:r>
        <w:rPr>
          <w:rFonts w:hint="eastAsia"/>
          <w:color w:val="000000" w:themeColor="text1"/>
          <w:szCs w:val="21"/>
        </w:rPr>
        <w:t>填芯混凝土深度</w:t>
      </w:r>
      <w:r>
        <w:rPr>
          <w:rFonts w:hint="eastAsia"/>
          <w:i/>
          <w:color w:val="000000" w:themeColor="text1"/>
        </w:rPr>
        <w:t>L</w:t>
      </w:r>
      <w:r>
        <w:rPr>
          <w:rFonts w:hint="eastAsia"/>
          <w:color w:val="000000" w:themeColor="text1"/>
          <w:vertAlign w:val="subscript"/>
        </w:rPr>
        <w:t>c</w:t>
      </w:r>
      <w:r>
        <w:rPr>
          <w:rFonts w:hint="eastAsia"/>
          <w:color w:val="000000" w:themeColor="text1"/>
          <w:szCs w:val="21"/>
        </w:rPr>
        <w:t>应符合下列要求：</w:t>
      </w:r>
    </w:p>
    <w:p w:rsidR="007D7EFC" w:rsidRDefault="007D7EFC">
      <w:pPr>
        <w:wordWrap w:val="0"/>
        <w:ind w:firstLine="420"/>
        <w:jc w:val="right"/>
        <w:rPr>
          <w:color w:val="000000" w:themeColor="text1"/>
        </w:rPr>
      </w:pPr>
      <w:r w:rsidRPr="007D7EFC">
        <w:rPr>
          <w:color w:val="000000" w:themeColor="text1"/>
          <w:position w:val="-30"/>
        </w:rPr>
        <w:object w:dxaOrig="1619" w:dyaOrig="680">
          <v:shape id="_x0000_i1131" type="#_x0000_t75" style="width:79.5pt;height:37.5pt" o:ole="">
            <v:imagedata r:id="rId230" o:title=""/>
          </v:shape>
          <o:OLEObject Type="Embed" ProgID="Equation.DSMT4" ShapeID="_x0000_i1131" DrawAspect="Content" ObjectID="_1602057841" r:id="rId231"/>
        </w:object>
      </w:r>
      <w:r w:rsidR="00552B24">
        <w:rPr>
          <w:color w:val="000000" w:themeColor="text1"/>
        </w:rPr>
        <w:t xml:space="preserve">                      </w:t>
      </w:r>
      <w:r w:rsidR="00552B24">
        <w:rPr>
          <w:rFonts w:hint="eastAsia"/>
          <w:color w:val="000000" w:themeColor="text1"/>
        </w:rPr>
        <w:t xml:space="preserve">   </w:t>
      </w:r>
      <w:r w:rsidR="00552B24">
        <w:rPr>
          <w:color w:val="000000" w:themeColor="text1"/>
        </w:rPr>
        <w:t xml:space="preserve">     </w:t>
      </w:r>
      <w:r w:rsidR="00552B24">
        <w:rPr>
          <w:color w:val="000000" w:themeColor="text1"/>
          <w:szCs w:val="21"/>
        </w:rPr>
        <w:t>(5</w:t>
      </w:r>
      <w:r w:rsidR="00552B24">
        <w:rPr>
          <w:color w:val="000000" w:themeColor="text1"/>
        </w:rPr>
        <w:t>.</w:t>
      </w:r>
      <w:r w:rsidR="00552B24">
        <w:rPr>
          <w:rFonts w:hint="eastAsia"/>
          <w:color w:val="000000" w:themeColor="text1"/>
        </w:rPr>
        <w:t>2</w:t>
      </w:r>
      <w:r w:rsidR="00552B24">
        <w:rPr>
          <w:color w:val="000000" w:themeColor="text1"/>
          <w:szCs w:val="21"/>
        </w:rPr>
        <w:t>.</w:t>
      </w:r>
      <w:r w:rsidR="00552B24">
        <w:rPr>
          <w:rFonts w:hint="eastAsia"/>
          <w:color w:val="000000" w:themeColor="text1"/>
          <w:szCs w:val="21"/>
        </w:rPr>
        <w:t>5</w:t>
      </w:r>
      <w:r w:rsidR="00552B24">
        <w:rPr>
          <w:color w:val="000000" w:themeColor="text1"/>
          <w:szCs w:val="21"/>
        </w:rPr>
        <w:t>)</w:t>
      </w:r>
      <w:r w:rsidR="00552B24">
        <w:rPr>
          <w:color w:val="000000" w:themeColor="text1"/>
        </w:rPr>
        <w:t xml:space="preserve"> </w:t>
      </w:r>
    </w:p>
    <w:p w:rsidR="007D7EFC" w:rsidRDefault="00552B24">
      <w:pPr>
        <w:snapToGrid w:val="0"/>
        <w:spacing w:line="350" w:lineRule="exact"/>
        <w:rPr>
          <w:color w:val="000000" w:themeColor="text1"/>
        </w:rPr>
      </w:pPr>
      <w:r>
        <w:rPr>
          <w:color w:val="000000" w:themeColor="text1"/>
        </w:rPr>
        <w:t>式中：</w:t>
      </w:r>
      <w:r w:rsidR="007D7EFC" w:rsidRPr="007D7EFC">
        <w:rPr>
          <w:color w:val="000000" w:themeColor="text1"/>
          <w:position w:val="-10"/>
        </w:rPr>
        <w:object w:dxaOrig="260" w:dyaOrig="320">
          <v:shape id="_x0000_i1132" type="#_x0000_t75" style="width:15.75pt;height:15.75pt" o:ole="">
            <v:imagedata r:id="rId232" o:title=""/>
          </v:shape>
          <o:OLEObject Type="Embed" ProgID="Equation.DSMT4" ShapeID="_x0000_i1132" DrawAspect="Content" ObjectID="_1602057842" r:id="rId233"/>
        </w:object>
      </w:r>
      <w:r>
        <w:rPr>
          <w:color w:val="000000" w:themeColor="text1"/>
        </w:rPr>
        <w:t>——</w:t>
      </w:r>
      <w:r>
        <w:rPr>
          <w:rFonts w:hint="eastAsia"/>
          <w:color w:val="000000" w:themeColor="text1"/>
        </w:rPr>
        <w:t>桩顶填芯混凝土深度，不应少于</w:t>
      </w:r>
      <w:r>
        <w:rPr>
          <w:rFonts w:hint="eastAsia"/>
          <w:color w:val="000000" w:themeColor="text1"/>
        </w:rPr>
        <w:t>2.0m</w:t>
      </w:r>
      <w:r>
        <w:rPr>
          <w:color w:val="000000" w:themeColor="text1"/>
        </w:rPr>
        <w:t>；</w:t>
      </w:r>
    </w:p>
    <w:p w:rsidR="007D7EFC" w:rsidRDefault="007D7EFC" w:rsidP="00CE5D9A">
      <w:pPr>
        <w:snapToGrid w:val="0"/>
        <w:spacing w:line="350" w:lineRule="exact"/>
        <w:ind w:leftChars="300" w:left="1418" w:hangingChars="375" w:hanging="788"/>
        <w:rPr>
          <w:color w:val="000000" w:themeColor="text1"/>
        </w:rPr>
      </w:pPr>
      <w:r w:rsidRPr="007D7EFC">
        <w:rPr>
          <w:color w:val="000000" w:themeColor="text1"/>
          <w:position w:val="-6"/>
        </w:rPr>
        <w:object w:dxaOrig="240" w:dyaOrig="260">
          <v:shape id="_x0000_i1133" type="#_x0000_t75" style="width:15.75pt;height:15.75pt" o:ole="">
            <v:imagedata r:id="rId234" o:title=""/>
          </v:shape>
          <o:OLEObject Type="Embed" ProgID="Equation.DSMT4" ShapeID="_x0000_i1133" DrawAspect="Content" ObjectID="_1602057843" r:id="rId235"/>
        </w:object>
      </w:r>
      <w:r w:rsidR="00552B24">
        <w:rPr>
          <w:color w:val="000000" w:themeColor="text1"/>
        </w:rPr>
        <w:t>——</w:t>
      </w:r>
      <w:r w:rsidR="00552B24">
        <w:rPr>
          <w:rFonts w:hint="eastAsia"/>
          <w:color w:val="000000" w:themeColor="text1"/>
        </w:rPr>
        <w:t>相应于荷载效应基本组合时，单</w:t>
      </w:r>
      <w:r w:rsidR="00552B24">
        <w:rPr>
          <w:color w:val="000000" w:themeColor="text1"/>
        </w:rPr>
        <w:t>桩</w:t>
      </w:r>
      <w:r w:rsidR="00552B24">
        <w:rPr>
          <w:rFonts w:hint="eastAsia"/>
          <w:color w:val="000000" w:themeColor="text1"/>
        </w:rPr>
        <w:t>竖向压力设计值</w:t>
      </w:r>
      <w:r w:rsidR="00552B24">
        <w:rPr>
          <w:color w:val="000000" w:themeColor="text1"/>
        </w:rPr>
        <w:t>；</w:t>
      </w:r>
    </w:p>
    <w:p w:rsidR="007D7EFC" w:rsidRDefault="007D7EFC">
      <w:pPr>
        <w:snapToGrid w:val="0"/>
        <w:spacing w:line="350" w:lineRule="exact"/>
        <w:ind w:leftChars="300" w:left="630"/>
        <w:rPr>
          <w:color w:val="000000" w:themeColor="text1"/>
          <w:szCs w:val="21"/>
        </w:rPr>
      </w:pPr>
      <w:r w:rsidRPr="007D7EFC">
        <w:rPr>
          <w:color w:val="000000" w:themeColor="text1"/>
          <w:position w:val="-10"/>
          <w:szCs w:val="21"/>
        </w:rPr>
        <w:object w:dxaOrig="360" w:dyaOrig="320">
          <v:shape id="_x0000_i1134" type="#_x0000_t75" style="width:20.25pt;height:20.25pt" o:ole="">
            <v:imagedata r:id="rId236" o:title=""/>
          </v:shape>
          <o:OLEObject Type="Embed" ProgID="Equation.DSMT4" ShapeID="_x0000_i1134" DrawAspect="Content" ObjectID="_1602057844" r:id="rId237"/>
        </w:object>
      </w:r>
      <w:r w:rsidR="00552B24">
        <w:rPr>
          <w:rFonts w:eastAsia="仿宋"/>
          <w:color w:val="000000" w:themeColor="text1"/>
          <w:szCs w:val="21"/>
        </w:rPr>
        <w:t>——</w:t>
      </w:r>
      <w:r w:rsidR="00552B24">
        <w:rPr>
          <w:rFonts w:hint="eastAsia"/>
          <w:color w:val="000000" w:themeColor="text1"/>
          <w:szCs w:val="21"/>
        </w:rPr>
        <w:t>混凝土局部受压</w:t>
      </w:r>
      <w:r w:rsidR="00552B24">
        <w:rPr>
          <w:color w:val="000000" w:themeColor="text1"/>
          <w:szCs w:val="21"/>
        </w:rPr>
        <w:t>面积；</w:t>
      </w:r>
    </w:p>
    <w:p w:rsidR="007D7EFC" w:rsidRDefault="007D7EFC" w:rsidP="00CE5D9A">
      <w:pPr>
        <w:snapToGrid w:val="0"/>
        <w:spacing w:line="350" w:lineRule="exact"/>
        <w:ind w:leftChars="300" w:left="1418" w:hangingChars="375" w:hanging="788"/>
        <w:rPr>
          <w:color w:val="000000" w:themeColor="text1"/>
        </w:rPr>
      </w:pPr>
      <w:r w:rsidRPr="007D7EFC">
        <w:rPr>
          <w:color w:val="000000" w:themeColor="text1"/>
          <w:position w:val="-10"/>
        </w:rPr>
        <w:object w:dxaOrig="320" w:dyaOrig="320">
          <v:shape id="_x0000_i1135" type="#_x0000_t75" style="width:15.75pt;height:15.75pt" o:ole="">
            <v:imagedata r:id="rId82" o:title=""/>
          </v:shape>
          <o:OLEObject Type="Embed" ProgID="Equation.DSMT4" ShapeID="_x0000_i1135" DrawAspect="Content" ObjectID="_1602057845" r:id="rId238"/>
        </w:object>
      </w:r>
      <w:r w:rsidR="00552B24">
        <w:rPr>
          <w:rFonts w:eastAsia="仿宋"/>
          <w:color w:val="000000" w:themeColor="text1"/>
          <w:szCs w:val="21"/>
        </w:rPr>
        <w:t>——</w:t>
      </w:r>
      <w:r w:rsidR="00552B24">
        <w:rPr>
          <w:rFonts w:hint="eastAsia"/>
          <w:color w:val="000000" w:themeColor="text1"/>
          <w:szCs w:val="21"/>
        </w:rPr>
        <w:t>承台混凝土的</w:t>
      </w:r>
      <w:r w:rsidR="00552B24">
        <w:rPr>
          <w:rFonts w:hint="eastAsia"/>
          <w:color w:val="000000" w:themeColor="text1"/>
        </w:rPr>
        <w:t>局部承压强度，按国家现行标准《混凝土结构设计规范》</w:t>
      </w:r>
      <w:r w:rsidR="00552B24">
        <w:rPr>
          <w:rFonts w:hint="eastAsia"/>
          <w:color w:val="000000" w:themeColor="text1"/>
        </w:rPr>
        <w:t>GB50010</w:t>
      </w:r>
      <w:r w:rsidR="00552B24">
        <w:rPr>
          <w:rFonts w:hint="eastAsia"/>
          <w:color w:val="000000" w:themeColor="text1"/>
        </w:rPr>
        <w:t>执行</w:t>
      </w:r>
      <w:r w:rsidR="00552B24">
        <w:rPr>
          <w:color w:val="000000" w:themeColor="text1"/>
          <w:szCs w:val="21"/>
        </w:rPr>
        <w:t>；</w:t>
      </w:r>
    </w:p>
    <w:p w:rsidR="007D7EFC" w:rsidRDefault="007D7EFC" w:rsidP="00CE5D9A">
      <w:pPr>
        <w:snapToGrid w:val="0"/>
        <w:spacing w:line="350" w:lineRule="exact"/>
        <w:ind w:leftChars="300" w:left="1418" w:hangingChars="375" w:hanging="788"/>
        <w:rPr>
          <w:color w:val="000000" w:themeColor="text1"/>
        </w:rPr>
      </w:pPr>
      <w:r w:rsidRPr="007D7EFC">
        <w:rPr>
          <w:color w:val="000000" w:themeColor="text1"/>
          <w:position w:val="-10"/>
        </w:rPr>
        <w:object w:dxaOrig="260" w:dyaOrig="320">
          <v:shape id="_x0000_i1136" type="#_x0000_t75" style="width:15.75pt;height:15.75pt" o:ole="">
            <v:imagedata r:id="rId84" o:title=""/>
          </v:shape>
          <o:OLEObject Type="Embed" ProgID="Equation.DSMT4" ShapeID="_x0000_i1136" DrawAspect="Content" ObjectID="_1602057846" r:id="rId239"/>
        </w:object>
      </w:r>
      <w:r w:rsidR="00552B24">
        <w:rPr>
          <w:color w:val="000000" w:themeColor="text1"/>
        </w:rPr>
        <w:t>——</w:t>
      </w:r>
      <w:r w:rsidR="00552B24">
        <w:rPr>
          <w:rFonts w:hint="eastAsia"/>
          <w:color w:val="000000" w:themeColor="text1"/>
        </w:rPr>
        <w:t>填芯混凝土与管桩内壁的粘结强度设计值，宜由现场试验确定；</w:t>
      </w:r>
    </w:p>
    <w:p w:rsidR="007D7EFC" w:rsidRDefault="007D7EFC">
      <w:pPr>
        <w:snapToGrid w:val="0"/>
        <w:spacing w:line="350" w:lineRule="exact"/>
        <w:ind w:leftChars="300" w:left="630"/>
        <w:rPr>
          <w:color w:val="000000" w:themeColor="text1"/>
        </w:rPr>
      </w:pPr>
      <w:r w:rsidRPr="007D7EFC">
        <w:rPr>
          <w:color w:val="000000" w:themeColor="text1"/>
          <w:position w:val="-14"/>
        </w:rPr>
        <w:object w:dxaOrig="400" w:dyaOrig="360">
          <v:shape id="_x0000_i1137" type="#_x0000_t75" style="width:20.25pt;height:20.25pt" o:ole="">
            <v:imagedata r:id="rId148" o:title=""/>
          </v:shape>
          <o:OLEObject Type="Embed" ProgID="Equation.DSMT4" ShapeID="_x0000_i1137" DrawAspect="Content" ObjectID="_1602057847" r:id="rId240"/>
        </w:object>
      </w:r>
      <w:r w:rsidR="00552B24">
        <w:rPr>
          <w:color w:val="000000" w:themeColor="text1"/>
        </w:rPr>
        <w:t>——</w:t>
      </w:r>
      <w:r w:rsidR="00552B24">
        <w:rPr>
          <w:rFonts w:hint="eastAsia"/>
          <w:color w:val="000000" w:themeColor="text1"/>
        </w:rPr>
        <w:t>桩内孔圆周长。</w:t>
      </w:r>
    </w:p>
    <w:p w:rsidR="007D7EFC" w:rsidRDefault="00552B24">
      <w:pPr>
        <w:spacing w:line="350" w:lineRule="exact"/>
        <w:rPr>
          <w:b/>
          <w:color w:val="000000" w:themeColor="text1"/>
          <w:szCs w:val="21"/>
        </w:rPr>
      </w:pPr>
      <w:r>
        <w:rPr>
          <w:b/>
          <w:color w:val="000000" w:themeColor="text1"/>
          <w:szCs w:val="21"/>
        </w:rPr>
        <w:t>5.2.</w:t>
      </w:r>
      <w:r>
        <w:rPr>
          <w:rFonts w:hint="eastAsia"/>
          <w:b/>
          <w:color w:val="000000" w:themeColor="text1"/>
          <w:szCs w:val="21"/>
        </w:rPr>
        <w:t>6</w:t>
      </w:r>
      <w:r>
        <w:rPr>
          <w:b/>
          <w:color w:val="000000" w:themeColor="text1"/>
          <w:szCs w:val="21"/>
        </w:rPr>
        <w:t xml:space="preserve">  </w:t>
      </w:r>
      <w:r>
        <w:rPr>
          <w:rFonts w:hint="eastAsia"/>
          <w:color w:val="000000" w:themeColor="text1"/>
          <w:szCs w:val="21"/>
        </w:rPr>
        <w:t>抗拔桩连接钢筋总公称截面面积</w:t>
      </w:r>
      <w:r w:rsidR="007D7EFC" w:rsidRPr="007D7EFC">
        <w:rPr>
          <w:color w:val="000000" w:themeColor="text1"/>
          <w:position w:val="-10"/>
        </w:rPr>
        <w:object w:dxaOrig="280" w:dyaOrig="320">
          <v:shape id="_x0000_i1138" type="#_x0000_t75" style="width:13.5pt;height:15.75pt" o:ole="">
            <v:imagedata r:id="rId140" o:title=""/>
          </v:shape>
          <o:OLEObject Type="Embed" ProgID="Equation.DSMT4" ShapeID="_x0000_i1138" DrawAspect="Content" ObjectID="_1602057848" r:id="rId241"/>
        </w:object>
      </w:r>
      <w:r>
        <w:rPr>
          <w:rFonts w:hint="eastAsia"/>
          <w:color w:val="000000" w:themeColor="text1"/>
          <w:szCs w:val="21"/>
        </w:rPr>
        <w:t>应符合式</w:t>
      </w:r>
      <w:r>
        <w:rPr>
          <w:rFonts w:hint="eastAsia"/>
          <w:color w:val="000000" w:themeColor="text1"/>
          <w:szCs w:val="21"/>
        </w:rPr>
        <w:t>(5.2.6-1)</w:t>
      </w:r>
      <w:r>
        <w:rPr>
          <w:rFonts w:hint="eastAsia"/>
          <w:color w:val="000000" w:themeColor="text1"/>
          <w:szCs w:val="21"/>
        </w:rPr>
        <w:t>要求；抗拔桩采用</w:t>
      </w:r>
      <w:r>
        <w:rPr>
          <w:color w:val="000000" w:themeColor="text1"/>
        </w:rPr>
        <w:t>图</w:t>
      </w:r>
      <w:r>
        <w:rPr>
          <w:color w:val="000000" w:themeColor="text1"/>
        </w:rPr>
        <w:t>5.2.4</w:t>
      </w:r>
      <w:r>
        <w:rPr>
          <w:rFonts w:hint="eastAsia"/>
          <w:color w:val="000000" w:themeColor="text1"/>
        </w:rPr>
        <w:t>（</w:t>
      </w:r>
      <w:r>
        <w:rPr>
          <w:rFonts w:hint="eastAsia"/>
          <w:color w:val="000000" w:themeColor="text1"/>
        </w:rPr>
        <w:t>b</w:t>
      </w:r>
      <w:r>
        <w:rPr>
          <w:color w:val="000000" w:themeColor="text1"/>
        </w:rPr>
        <w:t>）</w:t>
      </w:r>
      <w:r>
        <w:rPr>
          <w:rFonts w:hint="eastAsia"/>
          <w:color w:val="000000" w:themeColor="text1"/>
        </w:rPr>
        <w:t>方法</w:t>
      </w:r>
      <w:r>
        <w:rPr>
          <w:color w:val="000000" w:themeColor="text1"/>
        </w:rPr>
        <w:t>时</w:t>
      </w:r>
      <w:r>
        <w:rPr>
          <w:rFonts w:hint="eastAsia"/>
          <w:color w:val="000000" w:themeColor="text1"/>
          <w:szCs w:val="21"/>
        </w:rPr>
        <w:t>，填芯混凝土深度</w:t>
      </w:r>
      <w:r>
        <w:rPr>
          <w:rFonts w:hint="eastAsia"/>
          <w:i/>
          <w:color w:val="000000" w:themeColor="text1"/>
        </w:rPr>
        <w:t>L</w:t>
      </w:r>
      <w:r>
        <w:rPr>
          <w:rFonts w:hint="eastAsia"/>
          <w:color w:val="000000" w:themeColor="text1"/>
          <w:vertAlign w:val="subscript"/>
        </w:rPr>
        <w:t>c</w:t>
      </w:r>
      <w:r>
        <w:rPr>
          <w:rFonts w:hint="eastAsia"/>
          <w:color w:val="000000" w:themeColor="text1"/>
          <w:szCs w:val="21"/>
        </w:rPr>
        <w:t>应符合式</w:t>
      </w:r>
      <w:r>
        <w:rPr>
          <w:rFonts w:hint="eastAsia"/>
          <w:color w:val="000000" w:themeColor="text1"/>
          <w:szCs w:val="21"/>
        </w:rPr>
        <w:t>(5.2.6-2)</w:t>
      </w:r>
      <w:r>
        <w:rPr>
          <w:rFonts w:hint="eastAsia"/>
          <w:color w:val="000000" w:themeColor="text1"/>
          <w:szCs w:val="21"/>
        </w:rPr>
        <w:t>要求：</w:t>
      </w:r>
    </w:p>
    <w:p w:rsidR="007D7EFC" w:rsidRDefault="007D7EFC">
      <w:pPr>
        <w:ind w:firstLine="420"/>
        <w:jc w:val="right"/>
        <w:rPr>
          <w:color w:val="000000" w:themeColor="text1"/>
        </w:rPr>
      </w:pPr>
      <w:r w:rsidRPr="007D7EFC">
        <w:rPr>
          <w:color w:val="000000" w:themeColor="text1"/>
          <w:position w:val="-30"/>
        </w:rPr>
        <w:object w:dxaOrig="760" w:dyaOrig="640">
          <v:shape id="_x0000_i1139" type="#_x0000_t75" style="width:41.25pt;height:30.75pt" o:ole="">
            <v:imagedata r:id="rId242" o:title=""/>
          </v:shape>
          <o:OLEObject Type="Embed" ProgID="Equation.DSMT4" ShapeID="_x0000_i1139" DrawAspect="Content" ObjectID="_1602057849" r:id="rId243"/>
        </w:object>
      </w:r>
      <w:r w:rsidR="00552B24">
        <w:rPr>
          <w:color w:val="000000" w:themeColor="text1"/>
        </w:rPr>
        <w:t xml:space="preserve">                      </w:t>
      </w:r>
      <w:r w:rsidR="00552B24">
        <w:rPr>
          <w:rFonts w:hint="eastAsia"/>
          <w:color w:val="000000" w:themeColor="text1"/>
        </w:rPr>
        <w:t xml:space="preserve">    </w:t>
      </w:r>
      <w:r w:rsidR="00552B24">
        <w:rPr>
          <w:color w:val="000000" w:themeColor="text1"/>
        </w:rPr>
        <w:t xml:space="preserve">                 </w:t>
      </w:r>
      <w:r w:rsidR="00552B24">
        <w:rPr>
          <w:color w:val="000000" w:themeColor="text1"/>
          <w:szCs w:val="21"/>
        </w:rPr>
        <w:t>(5</w:t>
      </w:r>
      <w:r w:rsidR="00552B24">
        <w:rPr>
          <w:color w:val="000000" w:themeColor="text1"/>
        </w:rPr>
        <w:t>.</w:t>
      </w:r>
      <w:r w:rsidR="00552B24">
        <w:rPr>
          <w:rFonts w:hint="eastAsia"/>
          <w:color w:val="000000" w:themeColor="text1"/>
        </w:rPr>
        <w:t>2</w:t>
      </w:r>
      <w:r w:rsidR="00552B24">
        <w:rPr>
          <w:color w:val="000000" w:themeColor="text1"/>
          <w:szCs w:val="21"/>
        </w:rPr>
        <w:t>.</w:t>
      </w:r>
      <w:r w:rsidR="00552B24">
        <w:rPr>
          <w:rFonts w:hint="eastAsia"/>
          <w:color w:val="000000" w:themeColor="text1"/>
          <w:szCs w:val="21"/>
        </w:rPr>
        <w:t>6</w:t>
      </w:r>
      <w:r w:rsidR="00552B24">
        <w:rPr>
          <w:color w:val="000000" w:themeColor="text1"/>
          <w:szCs w:val="21"/>
        </w:rPr>
        <w:t>-</w:t>
      </w:r>
      <w:r w:rsidR="00552B24">
        <w:rPr>
          <w:rFonts w:hint="eastAsia"/>
          <w:color w:val="000000" w:themeColor="text1"/>
          <w:szCs w:val="21"/>
        </w:rPr>
        <w:t>1</w:t>
      </w:r>
      <w:r w:rsidR="00552B24">
        <w:rPr>
          <w:color w:val="000000" w:themeColor="text1"/>
          <w:szCs w:val="21"/>
        </w:rPr>
        <w:t>)</w:t>
      </w:r>
      <w:r w:rsidR="00552B24">
        <w:rPr>
          <w:color w:val="000000" w:themeColor="text1"/>
        </w:rPr>
        <w:t xml:space="preserve"> </w:t>
      </w:r>
    </w:p>
    <w:p w:rsidR="007D7EFC" w:rsidRDefault="007D7EFC">
      <w:pPr>
        <w:wordWrap w:val="0"/>
        <w:ind w:firstLine="420"/>
        <w:jc w:val="right"/>
        <w:rPr>
          <w:color w:val="000000" w:themeColor="text1"/>
        </w:rPr>
      </w:pPr>
      <w:r w:rsidRPr="007D7EFC">
        <w:rPr>
          <w:color w:val="000000" w:themeColor="text1"/>
          <w:position w:val="-30"/>
        </w:rPr>
        <w:object w:dxaOrig="1080" w:dyaOrig="640">
          <v:shape id="_x0000_i1140" type="#_x0000_t75" style="width:56.25pt;height:30.75pt" o:ole="">
            <v:imagedata r:id="rId244" o:title=""/>
          </v:shape>
          <o:OLEObject Type="Embed" ProgID="Equation.DSMT4" ShapeID="_x0000_i1140" DrawAspect="Content" ObjectID="_1602057850" r:id="rId245"/>
        </w:object>
      </w:r>
      <w:r w:rsidR="00552B24">
        <w:rPr>
          <w:color w:val="000000" w:themeColor="text1"/>
        </w:rPr>
        <w:t xml:space="preserve">                         </w:t>
      </w:r>
      <w:r w:rsidR="00552B24">
        <w:rPr>
          <w:rFonts w:hint="eastAsia"/>
          <w:color w:val="000000" w:themeColor="text1"/>
        </w:rPr>
        <w:t xml:space="preserve">    </w:t>
      </w:r>
      <w:r w:rsidR="00552B24">
        <w:rPr>
          <w:color w:val="000000" w:themeColor="text1"/>
        </w:rPr>
        <w:t xml:space="preserve">        </w:t>
      </w:r>
      <w:r w:rsidR="00552B24">
        <w:rPr>
          <w:color w:val="000000" w:themeColor="text1"/>
          <w:szCs w:val="21"/>
        </w:rPr>
        <w:t>(5</w:t>
      </w:r>
      <w:r w:rsidR="00552B24">
        <w:rPr>
          <w:color w:val="000000" w:themeColor="text1"/>
        </w:rPr>
        <w:t>.</w:t>
      </w:r>
      <w:r w:rsidR="00552B24">
        <w:rPr>
          <w:rFonts w:hint="eastAsia"/>
          <w:color w:val="000000" w:themeColor="text1"/>
        </w:rPr>
        <w:t>2</w:t>
      </w:r>
      <w:r w:rsidR="00552B24">
        <w:rPr>
          <w:color w:val="000000" w:themeColor="text1"/>
          <w:szCs w:val="21"/>
        </w:rPr>
        <w:t>.</w:t>
      </w:r>
      <w:r w:rsidR="00552B24">
        <w:rPr>
          <w:rFonts w:hint="eastAsia"/>
          <w:color w:val="000000" w:themeColor="text1"/>
          <w:szCs w:val="21"/>
        </w:rPr>
        <w:t>6</w:t>
      </w:r>
      <w:r w:rsidR="00552B24">
        <w:rPr>
          <w:color w:val="000000" w:themeColor="text1"/>
          <w:szCs w:val="21"/>
        </w:rPr>
        <w:t>-</w:t>
      </w:r>
      <w:r w:rsidR="00552B24">
        <w:rPr>
          <w:rFonts w:hint="eastAsia"/>
          <w:color w:val="000000" w:themeColor="text1"/>
          <w:szCs w:val="21"/>
        </w:rPr>
        <w:t>2</w:t>
      </w:r>
      <w:r w:rsidR="00552B24">
        <w:rPr>
          <w:color w:val="000000" w:themeColor="text1"/>
          <w:szCs w:val="21"/>
        </w:rPr>
        <w:t>)</w:t>
      </w:r>
      <w:r w:rsidR="00552B24">
        <w:rPr>
          <w:color w:val="000000" w:themeColor="text1"/>
        </w:rPr>
        <w:t xml:space="preserve"> </w:t>
      </w:r>
    </w:p>
    <w:p w:rsidR="007D7EFC" w:rsidRDefault="00552B24" w:rsidP="00CE5D9A">
      <w:pPr>
        <w:snapToGrid w:val="0"/>
        <w:spacing w:line="350" w:lineRule="exact"/>
        <w:ind w:left="1418" w:hangingChars="675" w:hanging="1418"/>
        <w:rPr>
          <w:color w:val="000000" w:themeColor="text1"/>
        </w:rPr>
      </w:pPr>
      <w:r>
        <w:rPr>
          <w:color w:val="000000" w:themeColor="text1"/>
        </w:rPr>
        <w:t>式中：</w:t>
      </w:r>
      <w:r w:rsidR="007D7EFC" w:rsidRPr="007D7EFC">
        <w:rPr>
          <w:color w:val="000000" w:themeColor="text1"/>
          <w:position w:val="-6"/>
        </w:rPr>
        <w:object w:dxaOrig="240" w:dyaOrig="260">
          <v:shape id="_x0000_i1141" type="#_x0000_t75" style="width:15.75pt;height:15.75pt" o:ole="">
            <v:imagedata r:id="rId234" o:title=""/>
          </v:shape>
          <o:OLEObject Type="Embed" ProgID="Equation.DSMT4" ShapeID="_x0000_i1141" DrawAspect="Content" ObjectID="_1602057851" r:id="rId246"/>
        </w:object>
      </w:r>
      <w:r>
        <w:rPr>
          <w:color w:val="000000" w:themeColor="text1"/>
        </w:rPr>
        <w:t>——</w:t>
      </w:r>
      <w:r>
        <w:rPr>
          <w:rFonts w:hint="eastAsia"/>
          <w:color w:val="000000" w:themeColor="text1"/>
        </w:rPr>
        <w:t>相应于荷载效应基本组合时，单</w:t>
      </w:r>
      <w:r>
        <w:rPr>
          <w:color w:val="000000" w:themeColor="text1"/>
        </w:rPr>
        <w:t>桩</w:t>
      </w:r>
      <w:r>
        <w:rPr>
          <w:rFonts w:hint="eastAsia"/>
          <w:color w:val="000000" w:themeColor="text1"/>
        </w:rPr>
        <w:t>竖向拔力设计值</w:t>
      </w:r>
      <w:r>
        <w:rPr>
          <w:color w:val="000000" w:themeColor="text1"/>
        </w:rPr>
        <w:t>；</w:t>
      </w:r>
    </w:p>
    <w:p w:rsidR="007D7EFC" w:rsidRDefault="007D7EFC">
      <w:pPr>
        <w:snapToGrid w:val="0"/>
        <w:spacing w:line="350" w:lineRule="exact"/>
        <w:ind w:leftChars="300" w:left="630"/>
        <w:rPr>
          <w:color w:val="000000" w:themeColor="text1"/>
        </w:rPr>
      </w:pPr>
      <w:r w:rsidRPr="007D7EFC">
        <w:rPr>
          <w:color w:val="000000" w:themeColor="text1"/>
          <w:position w:val="-10"/>
        </w:rPr>
        <w:object w:dxaOrig="280" w:dyaOrig="320">
          <v:shape id="_x0000_i1142" type="#_x0000_t75" style="width:15.75pt;height:15.75pt" o:ole="">
            <v:imagedata r:id="rId140" o:title=""/>
          </v:shape>
          <o:OLEObject Type="Embed" ProgID="Equation.DSMT4" ShapeID="_x0000_i1142" DrawAspect="Content" ObjectID="_1602057852" r:id="rId247"/>
        </w:object>
      </w:r>
      <w:r w:rsidR="00552B24">
        <w:rPr>
          <w:color w:val="000000" w:themeColor="text1"/>
        </w:rPr>
        <w:t>——</w:t>
      </w:r>
      <w:r w:rsidR="00552B24">
        <w:rPr>
          <w:rFonts w:hint="eastAsia"/>
          <w:color w:val="000000" w:themeColor="text1"/>
        </w:rPr>
        <w:t>管桩内孔连接钢筋总公称截面面积</w:t>
      </w:r>
      <w:r w:rsidR="00552B24">
        <w:rPr>
          <w:color w:val="000000" w:themeColor="text1"/>
        </w:rPr>
        <w:t>；</w:t>
      </w:r>
    </w:p>
    <w:p w:rsidR="007D7EFC" w:rsidRDefault="007D7EFC">
      <w:pPr>
        <w:snapToGrid w:val="0"/>
        <w:spacing w:line="350" w:lineRule="exact"/>
        <w:ind w:leftChars="300" w:left="630"/>
        <w:rPr>
          <w:color w:val="000000" w:themeColor="text1"/>
        </w:rPr>
      </w:pPr>
      <w:r w:rsidRPr="007D7EFC">
        <w:rPr>
          <w:color w:val="000000" w:themeColor="text1"/>
          <w:position w:val="-14"/>
        </w:rPr>
        <w:object w:dxaOrig="280" w:dyaOrig="360">
          <v:shape id="_x0000_i1143" type="#_x0000_t75" style="width:15.75pt;height:20.25pt" o:ole="">
            <v:imagedata r:id="rId248" o:title=""/>
          </v:shape>
          <o:OLEObject Type="Embed" ProgID="Equation.DSMT4" ShapeID="_x0000_i1143" DrawAspect="Content" ObjectID="_1602057853" r:id="rId249"/>
        </w:object>
      </w:r>
      <w:r w:rsidR="00552B24">
        <w:rPr>
          <w:color w:val="000000" w:themeColor="text1"/>
        </w:rPr>
        <w:t>——</w:t>
      </w:r>
      <w:r w:rsidR="00552B24">
        <w:rPr>
          <w:rFonts w:hint="eastAsia"/>
          <w:color w:val="000000" w:themeColor="text1"/>
        </w:rPr>
        <w:t>钢筋的抗拉强度设计值。</w:t>
      </w:r>
    </w:p>
    <w:p w:rsidR="007D7EFC" w:rsidRDefault="00552B24">
      <w:pPr>
        <w:spacing w:line="350" w:lineRule="exact"/>
        <w:rPr>
          <w:b/>
          <w:color w:val="000000" w:themeColor="text1"/>
          <w:szCs w:val="21"/>
        </w:rPr>
      </w:pPr>
      <w:r>
        <w:rPr>
          <w:b/>
          <w:color w:val="000000" w:themeColor="text1"/>
          <w:szCs w:val="21"/>
        </w:rPr>
        <w:t>5.2.</w:t>
      </w:r>
      <w:r>
        <w:rPr>
          <w:rFonts w:hint="eastAsia"/>
          <w:b/>
          <w:color w:val="000000" w:themeColor="text1"/>
          <w:szCs w:val="21"/>
        </w:rPr>
        <w:t>7</w:t>
      </w:r>
      <w:r>
        <w:rPr>
          <w:b/>
          <w:color w:val="000000" w:themeColor="text1"/>
          <w:szCs w:val="21"/>
        </w:rPr>
        <w:t xml:space="preserve">  </w:t>
      </w:r>
      <w:r>
        <w:rPr>
          <w:color w:val="000000" w:themeColor="text1"/>
          <w:szCs w:val="21"/>
        </w:rPr>
        <w:t>上、下节采用不同壁厚的桩时，接</w:t>
      </w:r>
      <w:r>
        <w:rPr>
          <w:rFonts w:hint="eastAsia"/>
          <w:color w:val="000000" w:themeColor="text1"/>
          <w:szCs w:val="21"/>
        </w:rPr>
        <w:t>桩</w:t>
      </w:r>
      <w:r>
        <w:rPr>
          <w:color w:val="000000" w:themeColor="text1"/>
          <w:szCs w:val="21"/>
        </w:rPr>
        <w:t>位置应</w:t>
      </w:r>
      <w:r>
        <w:rPr>
          <w:rFonts w:hint="eastAsia"/>
          <w:color w:val="000000" w:themeColor="text1"/>
          <w:szCs w:val="21"/>
        </w:rPr>
        <w:t>避开软弱土层</w:t>
      </w:r>
      <w:r>
        <w:rPr>
          <w:color w:val="000000" w:themeColor="text1"/>
          <w:szCs w:val="21"/>
        </w:rPr>
        <w:t>。</w:t>
      </w:r>
    </w:p>
    <w:p w:rsidR="007D7EFC" w:rsidRDefault="00552B24">
      <w:pPr>
        <w:spacing w:line="350" w:lineRule="exact"/>
        <w:rPr>
          <w:color w:val="000000" w:themeColor="text1"/>
          <w:szCs w:val="21"/>
        </w:rPr>
      </w:pPr>
      <w:r>
        <w:rPr>
          <w:b/>
          <w:color w:val="000000" w:themeColor="text1"/>
          <w:szCs w:val="21"/>
        </w:rPr>
        <w:t>5.2.</w:t>
      </w:r>
      <w:r>
        <w:rPr>
          <w:rFonts w:hint="eastAsia"/>
          <w:b/>
          <w:color w:val="000000" w:themeColor="text1"/>
          <w:szCs w:val="21"/>
        </w:rPr>
        <w:t>8</w:t>
      </w:r>
      <w:r>
        <w:rPr>
          <w:b/>
          <w:color w:val="000000" w:themeColor="text1"/>
          <w:szCs w:val="21"/>
        </w:rPr>
        <w:t xml:space="preserve">  </w:t>
      </w:r>
      <w:r>
        <w:rPr>
          <w:color w:val="000000" w:themeColor="text1"/>
          <w:szCs w:val="21"/>
        </w:rPr>
        <w:t>旋压扩头钢管桩需要接桩时，应符合下列规定。</w:t>
      </w:r>
    </w:p>
    <w:p w:rsidR="007D7EFC" w:rsidRDefault="00552B24">
      <w:pPr>
        <w:spacing w:line="350" w:lineRule="exact"/>
        <w:ind w:firstLineChars="200" w:firstLine="422"/>
        <w:rPr>
          <w:color w:val="000000" w:themeColor="text1"/>
        </w:rPr>
      </w:pPr>
      <w:r>
        <w:rPr>
          <w:b/>
          <w:bCs/>
          <w:color w:val="000000" w:themeColor="text1"/>
        </w:rPr>
        <w:t xml:space="preserve">1 </w:t>
      </w:r>
      <w:r>
        <w:rPr>
          <w:color w:val="000000" w:themeColor="text1"/>
        </w:rPr>
        <w:t xml:space="preserve"> </w:t>
      </w:r>
      <w:r>
        <w:rPr>
          <w:color w:val="000000" w:themeColor="text1"/>
        </w:rPr>
        <w:t>接桩位置应满足下列要求：</w:t>
      </w:r>
    </w:p>
    <w:p w:rsidR="007D7EFC" w:rsidRDefault="00552B24">
      <w:pPr>
        <w:spacing w:line="350" w:lineRule="exact"/>
        <w:ind w:firstLineChars="200" w:firstLine="422"/>
        <w:rPr>
          <w:color w:val="000000" w:themeColor="text1"/>
        </w:rPr>
      </w:pPr>
      <w:r>
        <w:rPr>
          <w:b/>
          <w:bCs/>
          <w:color w:val="000000" w:themeColor="text1"/>
        </w:rPr>
        <w:t>1</w:t>
      </w:r>
      <w:r>
        <w:rPr>
          <w:b/>
          <w:bCs/>
          <w:color w:val="000000" w:themeColor="text1"/>
        </w:rPr>
        <w:t>）</w:t>
      </w:r>
      <w:r>
        <w:rPr>
          <w:color w:val="000000" w:themeColor="text1"/>
        </w:rPr>
        <w:t>设在内力较小处；</w:t>
      </w:r>
    </w:p>
    <w:p w:rsidR="007D7EFC" w:rsidRDefault="00552B24">
      <w:pPr>
        <w:spacing w:line="350" w:lineRule="exact"/>
        <w:ind w:firstLineChars="200" w:firstLine="422"/>
        <w:rPr>
          <w:color w:val="000000" w:themeColor="text1"/>
        </w:rPr>
      </w:pPr>
      <w:r>
        <w:rPr>
          <w:b/>
          <w:bCs/>
          <w:color w:val="000000" w:themeColor="text1"/>
        </w:rPr>
        <w:t>2</w:t>
      </w:r>
      <w:r>
        <w:rPr>
          <w:b/>
          <w:bCs/>
          <w:color w:val="000000" w:themeColor="text1"/>
        </w:rPr>
        <w:t>）</w:t>
      </w:r>
      <w:r>
        <w:rPr>
          <w:color w:val="000000" w:themeColor="text1"/>
        </w:rPr>
        <w:t>避免在桩身壁厚变化处；</w:t>
      </w:r>
    </w:p>
    <w:p w:rsidR="007D7EFC" w:rsidRDefault="00552B24">
      <w:pPr>
        <w:spacing w:line="350" w:lineRule="exact"/>
        <w:ind w:firstLineChars="200" w:firstLine="422"/>
        <w:rPr>
          <w:color w:val="000000" w:themeColor="text1"/>
        </w:rPr>
      </w:pPr>
      <w:r>
        <w:rPr>
          <w:b/>
          <w:bCs/>
          <w:color w:val="000000" w:themeColor="text1"/>
        </w:rPr>
        <w:t>3</w:t>
      </w:r>
      <w:r>
        <w:rPr>
          <w:b/>
          <w:bCs/>
          <w:color w:val="000000" w:themeColor="text1"/>
        </w:rPr>
        <w:t>）</w:t>
      </w:r>
      <w:r>
        <w:rPr>
          <w:color w:val="000000" w:themeColor="text1"/>
        </w:rPr>
        <w:t>避免接桩时桩端处于软弱土层上。</w:t>
      </w:r>
    </w:p>
    <w:p w:rsidR="007D7EFC" w:rsidRDefault="00552B24">
      <w:pPr>
        <w:ind w:firstLineChars="200" w:firstLine="422"/>
        <w:rPr>
          <w:color w:val="000000" w:themeColor="text1"/>
        </w:rPr>
      </w:pPr>
      <w:r>
        <w:rPr>
          <w:b/>
          <w:bCs/>
          <w:color w:val="000000" w:themeColor="text1"/>
        </w:rPr>
        <w:t xml:space="preserve">2  </w:t>
      </w:r>
      <w:r>
        <w:rPr>
          <w:color w:val="000000" w:themeColor="text1"/>
        </w:rPr>
        <w:t>接桩构造可采用焊接连接和螺栓连接</w:t>
      </w:r>
      <w:r>
        <w:rPr>
          <w:rFonts w:hint="eastAsia"/>
          <w:color w:val="000000" w:themeColor="text1"/>
        </w:rPr>
        <w:t>。</w:t>
      </w:r>
      <w:r>
        <w:rPr>
          <w:color w:val="000000" w:themeColor="text1"/>
        </w:rPr>
        <w:t>焊接连接</w:t>
      </w:r>
      <w:r>
        <w:rPr>
          <w:rFonts w:hint="eastAsia"/>
          <w:color w:val="000000" w:themeColor="text1"/>
        </w:rPr>
        <w:t>可</w:t>
      </w:r>
      <w:r>
        <w:rPr>
          <w:color w:val="000000" w:themeColor="text1"/>
        </w:rPr>
        <w:t>采用图</w:t>
      </w:r>
      <w:r>
        <w:rPr>
          <w:color w:val="000000" w:themeColor="text1"/>
        </w:rPr>
        <w:t>5.2.</w:t>
      </w:r>
      <w:r>
        <w:rPr>
          <w:rFonts w:hint="eastAsia"/>
          <w:color w:val="000000" w:themeColor="text1"/>
        </w:rPr>
        <w:t>8</w:t>
      </w:r>
      <w:r>
        <w:rPr>
          <w:color w:val="000000" w:themeColor="text1"/>
        </w:rPr>
        <w:t>的</w:t>
      </w:r>
      <w:r>
        <w:rPr>
          <w:rFonts w:hint="eastAsia"/>
          <w:color w:val="000000" w:themeColor="text1"/>
        </w:rPr>
        <w:t>连接构造。螺栓连接采用便于接桩、且能安全传递上节桩与下节桩间内力的连接方式</w:t>
      </w:r>
      <w:r>
        <w:rPr>
          <w:color w:val="000000" w:themeColor="text1"/>
        </w:rPr>
        <w:t>。</w:t>
      </w:r>
    </w:p>
    <w:p w:rsidR="007D7EFC" w:rsidRDefault="00552B24">
      <w:pPr>
        <w:spacing w:line="350" w:lineRule="exact"/>
        <w:ind w:firstLineChars="200" w:firstLine="422"/>
        <w:rPr>
          <w:color w:val="000000" w:themeColor="text1"/>
        </w:rPr>
      </w:pPr>
      <w:r>
        <w:rPr>
          <w:rFonts w:hint="eastAsia"/>
          <w:b/>
          <w:bCs/>
          <w:color w:val="000000" w:themeColor="text1"/>
        </w:rPr>
        <w:t>3</w:t>
      </w:r>
      <w:r>
        <w:rPr>
          <w:color w:val="000000" w:themeColor="text1"/>
        </w:rPr>
        <w:t xml:space="preserve">  </w:t>
      </w:r>
      <w:r>
        <w:rPr>
          <w:rFonts w:hint="eastAsia"/>
          <w:color w:val="000000" w:themeColor="text1"/>
        </w:rPr>
        <w:t>接头处的抗压、抗拉和抗弯性能不得低于桩身的抗压、抗拉和抗弯极限强度值。</w:t>
      </w:r>
    </w:p>
    <w:p w:rsidR="007D7EFC" w:rsidRDefault="00552B24">
      <w:pPr>
        <w:jc w:val="center"/>
        <w:rPr>
          <w:color w:val="000000" w:themeColor="text1"/>
        </w:rPr>
      </w:pPr>
      <w:r>
        <w:rPr>
          <w:rFonts w:hint="eastAsia"/>
          <w:noProof/>
          <w:color w:val="000000" w:themeColor="text1"/>
        </w:rPr>
        <w:drawing>
          <wp:inline distT="0" distB="0" distL="0" distR="0">
            <wp:extent cx="2752725" cy="1619885"/>
            <wp:effectExtent l="19050" t="0" r="9463"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noChangeArrowheads="1"/>
                    </pic:cNvPicPr>
                  </pic:nvPicPr>
                  <pic:blipFill>
                    <a:blip r:embed="rId250" cstate="print"/>
                    <a:srcRect/>
                    <a:stretch>
                      <a:fillRect/>
                    </a:stretch>
                  </pic:blipFill>
                  <pic:spPr>
                    <a:xfrm>
                      <a:off x="0" y="0"/>
                      <a:ext cx="2752787" cy="1620000"/>
                    </a:xfrm>
                    <a:prstGeom prst="rect">
                      <a:avLst/>
                    </a:prstGeom>
                    <a:noFill/>
                    <a:ln w="9525">
                      <a:noFill/>
                      <a:miter lim="800000"/>
                      <a:headEnd/>
                      <a:tailEnd/>
                    </a:ln>
                  </pic:spPr>
                </pic:pic>
              </a:graphicData>
            </a:graphic>
          </wp:inline>
        </w:drawing>
      </w:r>
    </w:p>
    <w:p w:rsidR="007D7EFC" w:rsidRDefault="00552B24">
      <w:pPr>
        <w:jc w:val="center"/>
        <w:rPr>
          <w:color w:val="000000" w:themeColor="text1"/>
        </w:rPr>
      </w:pPr>
      <w:r>
        <w:rPr>
          <w:noProof/>
          <w:color w:val="000000" w:themeColor="text1"/>
        </w:rPr>
        <w:drawing>
          <wp:inline distT="0" distB="0" distL="0" distR="0">
            <wp:extent cx="2346325" cy="1619885"/>
            <wp:effectExtent l="19050" t="0" r="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noChangeArrowheads="1"/>
                    </pic:cNvPicPr>
                  </pic:nvPicPr>
                  <pic:blipFill>
                    <a:blip r:embed="rId251" cstate="print"/>
                    <a:srcRect/>
                    <a:stretch>
                      <a:fillRect/>
                    </a:stretch>
                  </pic:blipFill>
                  <pic:spPr>
                    <a:xfrm>
                      <a:off x="0" y="0"/>
                      <a:ext cx="2346639" cy="1620000"/>
                    </a:xfrm>
                    <a:prstGeom prst="rect">
                      <a:avLst/>
                    </a:prstGeom>
                    <a:noFill/>
                    <a:ln w="9525">
                      <a:noFill/>
                      <a:miter lim="800000"/>
                      <a:headEnd/>
                      <a:tailEnd/>
                    </a:ln>
                  </pic:spPr>
                </pic:pic>
              </a:graphicData>
            </a:graphic>
          </wp:inline>
        </w:drawing>
      </w:r>
    </w:p>
    <w:p w:rsidR="007D7EFC" w:rsidRDefault="00552B24">
      <w:pPr>
        <w:ind w:firstLineChars="100" w:firstLine="180"/>
        <w:jc w:val="center"/>
        <w:rPr>
          <w:color w:val="000000" w:themeColor="text1"/>
          <w:sz w:val="18"/>
          <w:szCs w:val="18"/>
        </w:rPr>
      </w:pPr>
      <w:r>
        <w:rPr>
          <w:color w:val="000000" w:themeColor="text1"/>
          <w:sz w:val="18"/>
          <w:szCs w:val="18"/>
        </w:rPr>
        <w:t>图</w:t>
      </w:r>
      <w:r>
        <w:rPr>
          <w:color w:val="000000" w:themeColor="text1"/>
          <w:sz w:val="18"/>
          <w:szCs w:val="18"/>
        </w:rPr>
        <w:t>5.2.</w:t>
      </w:r>
      <w:r>
        <w:rPr>
          <w:rFonts w:hint="eastAsia"/>
          <w:color w:val="000000" w:themeColor="text1"/>
          <w:sz w:val="18"/>
          <w:szCs w:val="18"/>
        </w:rPr>
        <w:t>8</w:t>
      </w:r>
      <w:r>
        <w:rPr>
          <w:color w:val="000000" w:themeColor="text1"/>
          <w:sz w:val="18"/>
          <w:szCs w:val="18"/>
        </w:rPr>
        <w:t xml:space="preserve"> </w:t>
      </w:r>
      <w:r>
        <w:rPr>
          <w:color w:val="000000" w:themeColor="text1"/>
          <w:sz w:val="18"/>
          <w:szCs w:val="18"/>
        </w:rPr>
        <w:t>焊接连接的接桩构造</w:t>
      </w:r>
    </w:p>
    <w:p w:rsidR="007D7EFC" w:rsidRDefault="00552B24">
      <w:pPr>
        <w:ind w:firstLineChars="100" w:firstLine="180"/>
        <w:jc w:val="center"/>
        <w:rPr>
          <w:color w:val="000000" w:themeColor="text1"/>
        </w:rPr>
      </w:pPr>
      <w:r>
        <w:rPr>
          <w:color w:val="000000" w:themeColor="text1"/>
          <w:sz w:val="18"/>
          <w:szCs w:val="18"/>
        </w:rPr>
        <w:t>1-</w:t>
      </w:r>
      <w:r>
        <w:rPr>
          <w:color w:val="000000" w:themeColor="text1"/>
          <w:sz w:val="18"/>
          <w:szCs w:val="18"/>
        </w:rPr>
        <w:t>上节桩；</w:t>
      </w:r>
      <w:r>
        <w:rPr>
          <w:color w:val="000000" w:themeColor="text1"/>
          <w:sz w:val="18"/>
          <w:szCs w:val="18"/>
        </w:rPr>
        <w:t>2-</w:t>
      </w:r>
      <w:r>
        <w:rPr>
          <w:color w:val="000000" w:themeColor="text1"/>
          <w:sz w:val="18"/>
          <w:szCs w:val="18"/>
        </w:rPr>
        <w:t>下节桩；</w:t>
      </w:r>
      <w:r>
        <w:rPr>
          <w:color w:val="000000" w:themeColor="text1"/>
          <w:sz w:val="18"/>
          <w:szCs w:val="18"/>
        </w:rPr>
        <w:t>3-</w:t>
      </w:r>
      <w:r>
        <w:rPr>
          <w:color w:val="000000" w:themeColor="text1"/>
          <w:sz w:val="18"/>
          <w:szCs w:val="18"/>
        </w:rPr>
        <w:t>内衬环；</w:t>
      </w:r>
      <w:r>
        <w:rPr>
          <w:color w:val="000000" w:themeColor="text1"/>
          <w:sz w:val="18"/>
          <w:szCs w:val="18"/>
        </w:rPr>
        <w:t>4-</w:t>
      </w:r>
      <w:r>
        <w:rPr>
          <w:color w:val="000000" w:themeColor="text1"/>
          <w:sz w:val="18"/>
          <w:szCs w:val="18"/>
        </w:rPr>
        <w:t>托块；</w:t>
      </w:r>
      <w:r>
        <w:rPr>
          <w:color w:val="000000" w:themeColor="text1"/>
          <w:sz w:val="18"/>
          <w:szCs w:val="18"/>
        </w:rPr>
        <w:t>5-</w:t>
      </w:r>
      <w:r>
        <w:rPr>
          <w:color w:val="000000" w:themeColor="text1"/>
          <w:sz w:val="18"/>
          <w:szCs w:val="18"/>
        </w:rPr>
        <w:t>内衬套；</w:t>
      </w:r>
      <w:r>
        <w:rPr>
          <w:color w:val="000000" w:themeColor="text1"/>
          <w:sz w:val="18"/>
          <w:szCs w:val="18"/>
        </w:rPr>
        <w:t>6-</w:t>
      </w:r>
      <w:r>
        <w:rPr>
          <w:color w:val="000000" w:themeColor="text1"/>
          <w:sz w:val="18"/>
          <w:szCs w:val="18"/>
        </w:rPr>
        <w:t>电焊</w:t>
      </w:r>
    </w:p>
    <w:p w:rsidR="007D7EFC" w:rsidRDefault="00552B24">
      <w:pPr>
        <w:ind w:firstLineChars="100" w:firstLine="180"/>
        <w:jc w:val="center"/>
        <w:rPr>
          <w:color w:val="000000" w:themeColor="text1"/>
          <w:sz w:val="18"/>
          <w:szCs w:val="18"/>
        </w:rPr>
      </w:pPr>
      <w:r>
        <w:rPr>
          <w:i/>
          <w:color w:val="000000" w:themeColor="text1"/>
          <w:sz w:val="18"/>
          <w:szCs w:val="18"/>
        </w:rPr>
        <w:t>d</w:t>
      </w:r>
      <w:r>
        <w:rPr>
          <w:color w:val="000000" w:themeColor="text1"/>
          <w:sz w:val="18"/>
          <w:szCs w:val="18"/>
        </w:rPr>
        <w:t>-</w:t>
      </w:r>
      <w:r>
        <w:rPr>
          <w:color w:val="000000" w:themeColor="text1"/>
          <w:sz w:val="18"/>
          <w:szCs w:val="18"/>
        </w:rPr>
        <w:t>钢管桩外径</w:t>
      </w:r>
    </w:p>
    <w:p w:rsidR="007D7EFC" w:rsidRDefault="00552B24">
      <w:pPr>
        <w:spacing w:line="350" w:lineRule="exact"/>
        <w:rPr>
          <w:color w:val="000000" w:themeColor="text1"/>
          <w:szCs w:val="21"/>
        </w:rPr>
      </w:pPr>
      <w:r>
        <w:rPr>
          <w:b/>
          <w:color w:val="000000" w:themeColor="text1"/>
          <w:szCs w:val="21"/>
        </w:rPr>
        <w:t>5.2.</w:t>
      </w:r>
      <w:r>
        <w:rPr>
          <w:rFonts w:hint="eastAsia"/>
          <w:b/>
          <w:color w:val="000000" w:themeColor="text1"/>
          <w:szCs w:val="21"/>
        </w:rPr>
        <w:t>9</w:t>
      </w:r>
      <w:r>
        <w:rPr>
          <w:b/>
          <w:color w:val="000000" w:themeColor="text1"/>
          <w:szCs w:val="21"/>
        </w:rPr>
        <w:t xml:space="preserve">  </w:t>
      </w:r>
      <w:r>
        <w:rPr>
          <w:color w:val="000000" w:themeColor="text1"/>
        </w:rPr>
        <w:t>焊缝形式和尺寸应符合下列规定</w:t>
      </w:r>
      <w:r>
        <w:rPr>
          <w:color w:val="000000" w:themeColor="text1"/>
          <w:szCs w:val="21"/>
        </w:rPr>
        <w:t>。</w:t>
      </w:r>
    </w:p>
    <w:p w:rsidR="007D7EFC" w:rsidRDefault="00552B24">
      <w:pPr>
        <w:spacing w:line="350" w:lineRule="exact"/>
        <w:ind w:firstLineChars="200" w:firstLine="422"/>
        <w:rPr>
          <w:color w:val="000000" w:themeColor="text1"/>
        </w:rPr>
      </w:pPr>
      <w:r>
        <w:rPr>
          <w:b/>
          <w:bCs/>
          <w:color w:val="000000" w:themeColor="text1"/>
        </w:rPr>
        <w:t xml:space="preserve">1 </w:t>
      </w:r>
      <w:r>
        <w:rPr>
          <w:color w:val="000000" w:themeColor="text1"/>
        </w:rPr>
        <w:t xml:space="preserve"> </w:t>
      </w:r>
      <w:r>
        <w:rPr>
          <w:color w:val="000000" w:themeColor="text1"/>
        </w:rPr>
        <w:t>钢管桩</w:t>
      </w:r>
      <w:r>
        <w:rPr>
          <w:rFonts w:hint="eastAsia"/>
          <w:color w:val="000000" w:themeColor="text1"/>
        </w:rPr>
        <w:t>工厂</w:t>
      </w:r>
      <w:r>
        <w:rPr>
          <w:color w:val="000000" w:themeColor="text1"/>
        </w:rPr>
        <w:t>组装时应采用对接焊缝，不得用搭接或侧面有覆板的焊接形式</w:t>
      </w:r>
      <w:r>
        <w:rPr>
          <w:rFonts w:hint="eastAsia"/>
          <w:color w:val="000000" w:themeColor="text1"/>
        </w:rPr>
        <w:t>；</w:t>
      </w:r>
    </w:p>
    <w:p w:rsidR="007D7EFC" w:rsidRDefault="00552B24">
      <w:pPr>
        <w:spacing w:line="350" w:lineRule="exact"/>
        <w:ind w:firstLineChars="200" w:firstLine="422"/>
        <w:rPr>
          <w:color w:val="000000" w:themeColor="text1"/>
        </w:rPr>
      </w:pPr>
      <w:r>
        <w:rPr>
          <w:b/>
          <w:bCs/>
          <w:color w:val="000000" w:themeColor="text1"/>
        </w:rPr>
        <w:t>2</w:t>
      </w:r>
      <w:r>
        <w:rPr>
          <w:color w:val="000000" w:themeColor="text1"/>
        </w:rPr>
        <w:t xml:space="preserve">  </w:t>
      </w:r>
      <w:r>
        <w:rPr>
          <w:color w:val="000000" w:themeColor="text1"/>
        </w:rPr>
        <w:t>工厂预制时宜采用平焊。焊缝坡口的型式和尺寸，宜根据板厚和施工条件按现行国家标准《气焊手工电弧焊及气体保护焊焊缝坡口的基本型式与尺寸》</w:t>
      </w:r>
      <w:r>
        <w:rPr>
          <w:color w:val="000000" w:themeColor="text1"/>
        </w:rPr>
        <w:t>GB/T985.1</w:t>
      </w:r>
      <w:r>
        <w:rPr>
          <w:color w:val="000000" w:themeColor="text1"/>
        </w:rPr>
        <w:t>和《埋弧焊焊缝坡口的基本型式与尺寸》</w:t>
      </w:r>
      <w:r>
        <w:rPr>
          <w:color w:val="000000" w:themeColor="text1"/>
        </w:rPr>
        <w:t>GB/T985.2</w:t>
      </w:r>
      <w:r>
        <w:rPr>
          <w:color w:val="000000" w:themeColor="text1"/>
        </w:rPr>
        <w:t>或其他相关规范的要求选用</w:t>
      </w:r>
      <w:r>
        <w:rPr>
          <w:rFonts w:hint="eastAsia"/>
          <w:color w:val="000000" w:themeColor="text1"/>
        </w:rPr>
        <w:t>；</w:t>
      </w:r>
    </w:p>
    <w:p w:rsidR="007D7EFC" w:rsidRDefault="00552B24">
      <w:pPr>
        <w:spacing w:line="350" w:lineRule="exact"/>
        <w:ind w:firstLineChars="200" w:firstLine="422"/>
        <w:rPr>
          <w:color w:val="000000" w:themeColor="text1"/>
        </w:rPr>
      </w:pPr>
      <w:r>
        <w:rPr>
          <w:b/>
          <w:bCs/>
          <w:color w:val="000000" w:themeColor="text1"/>
        </w:rPr>
        <w:t>3</w:t>
      </w:r>
      <w:r>
        <w:rPr>
          <w:color w:val="000000" w:themeColor="text1"/>
        </w:rPr>
        <w:t xml:space="preserve">  </w:t>
      </w:r>
      <w:r>
        <w:rPr>
          <w:color w:val="000000" w:themeColor="text1"/>
        </w:rPr>
        <w:t>采用单边</w:t>
      </w:r>
      <w:r>
        <w:rPr>
          <w:color w:val="000000" w:themeColor="text1"/>
        </w:rPr>
        <w:t>V</w:t>
      </w:r>
      <w:r>
        <w:rPr>
          <w:color w:val="000000" w:themeColor="text1"/>
        </w:rPr>
        <w:t>形坡口时，上节桩的坡口角度宜采用</w:t>
      </w:r>
      <w:r>
        <w:rPr>
          <w:color w:val="000000" w:themeColor="text1"/>
        </w:rPr>
        <w:t>45°~55°</w:t>
      </w:r>
      <w:r>
        <w:rPr>
          <w:color w:val="000000" w:themeColor="text1"/>
        </w:rPr>
        <w:t>，下节桩不宜开坡口</w:t>
      </w:r>
      <w:r>
        <w:rPr>
          <w:rFonts w:hint="eastAsia"/>
          <w:color w:val="000000" w:themeColor="text1"/>
        </w:rPr>
        <w:t>；</w:t>
      </w:r>
      <w:r>
        <w:rPr>
          <w:color w:val="000000" w:themeColor="text1"/>
        </w:rPr>
        <w:t>在钢管桩的内壁应设有内衬套或内衬环</w:t>
      </w:r>
      <w:r>
        <w:rPr>
          <w:rFonts w:hint="eastAsia"/>
          <w:color w:val="000000" w:themeColor="text1"/>
        </w:rPr>
        <w:t>。</w:t>
      </w:r>
    </w:p>
    <w:p w:rsidR="007D7EFC" w:rsidRDefault="00552B24">
      <w:pPr>
        <w:spacing w:line="350" w:lineRule="exact"/>
        <w:rPr>
          <w:color w:val="000000" w:themeColor="text1"/>
          <w:szCs w:val="21"/>
        </w:rPr>
      </w:pPr>
      <w:r>
        <w:rPr>
          <w:b/>
          <w:color w:val="000000" w:themeColor="text1"/>
          <w:szCs w:val="21"/>
        </w:rPr>
        <w:t>5.2.</w:t>
      </w:r>
      <w:r>
        <w:rPr>
          <w:rFonts w:hint="eastAsia"/>
          <w:b/>
          <w:color w:val="000000" w:themeColor="text1"/>
          <w:szCs w:val="21"/>
        </w:rPr>
        <w:t>10</w:t>
      </w:r>
      <w:r>
        <w:rPr>
          <w:b/>
          <w:color w:val="000000" w:themeColor="text1"/>
          <w:szCs w:val="21"/>
        </w:rPr>
        <w:t xml:space="preserve">  </w:t>
      </w:r>
      <w:r>
        <w:rPr>
          <w:color w:val="000000" w:themeColor="text1"/>
        </w:rPr>
        <w:t>纵向焊缝和管节组装应符合下列规定</w:t>
      </w:r>
      <w:r>
        <w:rPr>
          <w:color w:val="000000" w:themeColor="text1"/>
          <w:szCs w:val="21"/>
        </w:rPr>
        <w:t>。</w:t>
      </w:r>
    </w:p>
    <w:p w:rsidR="007D7EFC" w:rsidRDefault="00552B24">
      <w:pPr>
        <w:spacing w:line="350" w:lineRule="exact"/>
        <w:ind w:firstLineChars="200" w:firstLine="422"/>
        <w:rPr>
          <w:color w:val="000000" w:themeColor="text1"/>
        </w:rPr>
      </w:pPr>
      <w:r>
        <w:rPr>
          <w:b/>
          <w:bCs/>
          <w:color w:val="000000" w:themeColor="text1"/>
        </w:rPr>
        <w:t>1</w:t>
      </w:r>
      <w:r>
        <w:rPr>
          <w:color w:val="000000" w:themeColor="text1"/>
        </w:rPr>
        <w:t xml:space="preserve">  </w:t>
      </w:r>
      <w:r>
        <w:rPr>
          <w:color w:val="000000" w:themeColor="text1"/>
        </w:rPr>
        <w:t>钢管桩任一横截面内，宜采用一条纵向焊缝，不得超过两条</w:t>
      </w:r>
      <w:r>
        <w:rPr>
          <w:rFonts w:hint="eastAsia"/>
          <w:color w:val="000000" w:themeColor="text1"/>
        </w:rPr>
        <w:t>；</w:t>
      </w:r>
    </w:p>
    <w:p w:rsidR="007D7EFC" w:rsidRDefault="00552B24">
      <w:pPr>
        <w:spacing w:line="350" w:lineRule="exact"/>
        <w:ind w:firstLineChars="200" w:firstLine="422"/>
        <w:rPr>
          <w:color w:val="000000" w:themeColor="text1"/>
        </w:rPr>
      </w:pPr>
      <w:r>
        <w:rPr>
          <w:b/>
          <w:bCs/>
          <w:color w:val="000000" w:themeColor="text1"/>
        </w:rPr>
        <w:t xml:space="preserve">2  </w:t>
      </w:r>
      <w:r>
        <w:rPr>
          <w:color w:val="000000" w:themeColor="text1"/>
        </w:rPr>
        <w:t>同一横截面内两条纵缝的间距应大于</w:t>
      </w:r>
      <w:r>
        <w:rPr>
          <w:color w:val="000000" w:themeColor="text1"/>
        </w:rPr>
        <w:t>30</w:t>
      </w:r>
      <w:r>
        <w:rPr>
          <w:color w:val="000000" w:themeColor="text1"/>
        </w:rPr>
        <w:t>0m</w:t>
      </w:r>
      <w:r>
        <w:rPr>
          <w:rFonts w:hint="eastAsia"/>
          <w:color w:val="000000" w:themeColor="text1"/>
        </w:rPr>
        <w:t>m</w:t>
      </w:r>
      <w:r>
        <w:rPr>
          <w:color w:val="000000" w:themeColor="text1"/>
        </w:rPr>
        <w:t>，管节组装时，相邻管节纵缝距离应大于</w:t>
      </w:r>
      <w:r>
        <w:rPr>
          <w:color w:val="000000" w:themeColor="text1"/>
        </w:rPr>
        <w:t>1</w:t>
      </w:r>
      <w:r>
        <w:rPr>
          <w:rFonts w:hint="eastAsia"/>
          <w:color w:val="000000" w:themeColor="text1"/>
        </w:rPr>
        <w:t>/</w:t>
      </w:r>
      <w:r>
        <w:rPr>
          <w:color w:val="000000" w:themeColor="text1"/>
        </w:rPr>
        <w:t>8</w:t>
      </w:r>
      <w:r>
        <w:rPr>
          <w:color w:val="000000" w:themeColor="text1"/>
        </w:rPr>
        <w:t>周长</w:t>
      </w:r>
      <w:r>
        <w:rPr>
          <w:rFonts w:hint="eastAsia"/>
          <w:color w:val="000000" w:themeColor="text1"/>
        </w:rPr>
        <w:t>；</w:t>
      </w:r>
    </w:p>
    <w:p w:rsidR="007D7EFC" w:rsidRDefault="00552B24">
      <w:pPr>
        <w:ind w:firstLineChars="200" w:firstLine="422"/>
        <w:rPr>
          <w:color w:val="000000" w:themeColor="text1"/>
        </w:rPr>
      </w:pPr>
      <w:r>
        <w:rPr>
          <w:b/>
          <w:bCs/>
          <w:color w:val="000000" w:themeColor="text1"/>
        </w:rPr>
        <w:t xml:space="preserve">3  </w:t>
      </w:r>
      <w:r>
        <w:rPr>
          <w:color w:val="000000" w:themeColor="text1"/>
        </w:rPr>
        <w:t>为减少桩的环缝对接数量，管节预制长度宜加大</w:t>
      </w:r>
      <w:r>
        <w:rPr>
          <w:rFonts w:hint="eastAsia"/>
          <w:color w:val="000000" w:themeColor="text1"/>
        </w:rPr>
        <w:t>；</w:t>
      </w:r>
    </w:p>
    <w:p w:rsidR="007D7EFC" w:rsidRDefault="00552B24">
      <w:pPr>
        <w:ind w:firstLineChars="200" w:firstLine="422"/>
        <w:rPr>
          <w:color w:val="000000" w:themeColor="text1"/>
        </w:rPr>
      </w:pPr>
      <w:r>
        <w:rPr>
          <w:b/>
          <w:bCs/>
          <w:color w:val="000000" w:themeColor="text1"/>
        </w:rPr>
        <w:t xml:space="preserve">4  </w:t>
      </w:r>
      <w:r>
        <w:rPr>
          <w:color w:val="000000" w:themeColor="text1"/>
        </w:rPr>
        <w:t>管壁厚度不等的环缝对接，当板厚差超过表</w:t>
      </w:r>
      <w:r>
        <w:rPr>
          <w:color w:val="000000" w:themeColor="text1"/>
        </w:rPr>
        <w:t>5.2.</w:t>
      </w:r>
      <w:r>
        <w:rPr>
          <w:rFonts w:hint="eastAsia"/>
          <w:color w:val="000000" w:themeColor="text1"/>
        </w:rPr>
        <w:t>10</w:t>
      </w:r>
      <w:r>
        <w:rPr>
          <w:color w:val="000000" w:themeColor="text1"/>
        </w:rPr>
        <w:t>规定时，应在较厚的板上作出单面斜边（图</w:t>
      </w:r>
      <w:r>
        <w:rPr>
          <w:color w:val="000000" w:themeColor="text1"/>
        </w:rPr>
        <w:t>5.2.</w:t>
      </w:r>
      <w:r>
        <w:rPr>
          <w:rFonts w:hint="eastAsia"/>
          <w:color w:val="000000" w:themeColor="text1"/>
        </w:rPr>
        <w:t>10</w:t>
      </w:r>
      <w:r>
        <w:rPr>
          <w:color w:val="000000" w:themeColor="text1"/>
        </w:rPr>
        <w:t>）。斜边坡度不应大于</w:t>
      </w:r>
      <w:r>
        <w:rPr>
          <w:color w:val="000000" w:themeColor="text1"/>
        </w:rPr>
        <w:t>1:3</w:t>
      </w:r>
      <w:r>
        <w:rPr>
          <w:color w:val="000000" w:themeColor="text1"/>
        </w:rPr>
        <w:t>。焊缝坡口尺寸应根据较薄板的厚度按第</w:t>
      </w:r>
      <w:r>
        <w:rPr>
          <w:color w:val="000000" w:themeColor="text1"/>
        </w:rPr>
        <w:t>5.2.</w:t>
      </w:r>
      <w:r>
        <w:rPr>
          <w:rFonts w:hint="eastAsia"/>
          <w:color w:val="000000" w:themeColor="text1"/>
        </w:rPr>
        <w:t>9</w:t>
      </w:r>
      <w:r>
        <w:rPr>
          <w:color w:val="000000" w:themeColor="text1"/>
        </w:rPr>
        <w:t>条规定确定。</w:t>
      </w:r>
    </w:p>
    <w:p w:rsidR="007D7EFC" w:rsidRDefault="00552B24" w:rsidP="00CE5D9A">
      <w:pPr>
        <w:spacing w:beforeLines="50" w:afterLines="50"/>
        <w:ind w:firstLineChars="100" w:firstLine="180"/>
        <w:jc w:val="center"/>
        <w:rPr>
          <w:rFonts w:ascii="黑体" w:eastAsia="黑体" w:hAnsi="黑体" w:cs="黑体"/>
          <w:bCs/>
          <w:color w:val="000000" w:themeColor="text1"/>
          <w:sz w:val="18"/>
          <w:szCs w:val="18"/>
        </w:rPr>
      </w:pPr>
      <w:r>
        <w:rPr>
          <w:rFonts w:ascii="黑体" w:eastAsia="黑体" w:hAnsi="黑体" w:cs="黑体" w:hint="eastAsia"/>
          <w:bCs/>
          <w:color w:val="000000" w:themeColor="text1"/>
          <w:sz w:val="18"/>
          <w:szCs w:val="18"/>
        </w:rPr>
        <w:t>表</w:t>
      </w:r>
      <w:r>
        <w:rPr>
          <w:rFonts w:ascii="黑体" w:eastAsia="黑体" w:hAnsi="黑体" w:cs="黑体" w:hint="eastAsia"/>
          <w:bCs/>
          <w:color w:val="000000" w:themeColor="text1"/>
          <w:sz w:val="18"/>
          <w:szCs w:val="18"/>
        </w:rPr>
        <w:t xml:space="preserve">5.2.10   </w:t>
      </w:r>
      <w:r>
        <w:rPr>
          <w:rFonts w:ascii="黑体" w:eastAsia="黑体" w:hAnsi="黑体" w:cs="黑体" w:hint="eastAsia"/>
          <w:bCs/>
          <w:color w:val="000000" w:themeColor="text1"/>
          <w:sz w:val="18"/>
          <w:szCs w:val="18"/>
        </w:rPr>
        <w:t>环缝对接最大允许板厚差（</w:t>
      </w:r>
      <w:r>
        <w:rPr>
          <w:rFonts w:ascii="黑体" w:eastAsia="黑体" w:hAnsi="黑体" w:cs="黑体" w:hint="eastAsia"/>
          <w:bCs/>
          <w:color w:val="000000" w:themeColor="text1"/>
          <w:sz w:val="18"/>
          <w:szCs w:val="18"/>
        </w:rPr>
        <w:t>mm</w:t>
      </w:r>
      <w:r>
        <w:rPr>
          <w:rFonts w:ascii="黑体" w:eastAsia="黑体" w:hAnsi="黑体" w:cs="黑体" w:hint="eastAsia"/>
          <w:bCs/>
          <w:color w:val="000000" w:themeColor="text1"/>
          <w:sz w:val="18"/>
          <w:szCs w:val="18"/>
        </w:rPr>
        <w:t>）</w:t>
      </w:r>
    </w:p>
    <w:tbl>
      <w:tblPr>
        <w:tblStyle w:val="aff0"/>
        <w:tblW w:w="5797" w:type="dxa"/>
        <w:tblLayout w:type="fixed"/>
        <w:tblLook w:val="04A0"/>
      </w:tblPr>
      <w:tblGrid>
        <w:gridCol w:w="2437"/>
        <w:gridCol w:w="1788"/>
        <w:gridCol w:w="1572"/>
      </w:tblGrid>
      <w:tr w:rsidR="007D7EFC">
        <w:tc>
          <w:tcPr>
            <w:tcW w:w="2437" w:type="dxa"/>
          </w:tcPr>
          <w:p w:rsidR="007D7EFC" w:rsidRDefault="00552B24">
            <w:pPr>
              <w:spacing w:line="220" w:lineRule="exact"/>
              <w:ind w:firstLineChars="250" w:firstLine="375"/>
              <w:rPr>
                <w:rFonts w:eastAsia="仿宋"/>
                <w:color w:val="000000" w:themeColor="text1"/>
                <w:sz w:val="15"/>
                <w:szCs w:val="15"/>
              </w:rPr>
            </w:pPr>
            <w:r>
              <w:rPr>
                <w:rFonts w:eastAsia="仿宋"/>
                <w:color w:val="000000" w:themeColor="text1"/>
                <w:sz w:val="15"/>
                <w:szCs w:val="15"/>
              </w:rPr>
              <w:t>较薄板的厚度</w:t>
            </w:r>
          </w:p>
        </w:tc>
        <w:tc>
          <w:tcPr>
            <w:tcW w:w="1788" w:type="dxa"/>
          </w:tcPr>
          <w:p w:rsidR="007D7EFC" w:rsidRDefault="00552B24">
            <w:pPr>
              <w:spacing w:line="220" w:lineRule="exact"/>
              <w:jc w:val="center"/>
              <w:rPr>
                <w:rFonts w:eastAsia="仿宋"/>
                <w:color w:val="000000" w:themeColor="text1"/>
                <w:sz w:val="15"/>
                <w:szCs w:val="15"/>
              </w:rPr>
            </w:pPr>
            <w:r>
              <w:rPr>
                <w:rFonts w:eastAsia="仿宋"/>
                <w:color w:val="000000" w:themeColor="text1"/>
                <w:sz w:val="15"/>
                <w:szCs w:val="15"/>
              </w:rPr>
              <w:t>&gt;9</w:t>
            </w:r>
            <m:oMath>
              <m:r>
                <m:rPr>
                  <m:sty m:val="p"/>
                </m:rPr>
                <w:rPr>
                  <w:rFonts w:ascii="Cambria Math" w:eastAsia="仿宋"/>
                  <w:color w:val="000000" w:themeColor="text1"/>
                  <w:sz w:val="15"/>
                  <w:szCs w:val="15"/>
                </w:rPr>
                <m:t>~</m:t>
              </m:r>
            </m:oMath>
            <w:r>
              <w:rPr>
                <w:rFonts w:eastAsia="仿宋"/>
                <w:color w:val="000000" w:themeColor="text1"/>
                <w:sz w:val="15"/>
                <w:szCs w:val="15"/>
              </w:rPr>
              <w:t>12</w:t>
            </w:r>
          </w:p>
        </w:tc>
        <w:tc>
          <w:tcPr>
            <w:tcW w:w="1572" w:type="dxa"/>
          </w:tcPr>
          <w:p w:rsidR="007D7EFC" w:rsidRDefault="00552B24">
            <w:pPr>
              <w:spacing w:line="220" w:lineRule="exact"/>
              <w:jc w:val="center"/>
              <w:rPr>
                <w:rFonts w:eastAsia="仿宋"/>
                <w:color w:val="000000" w:themeColor="text1"/>
                <w:sz w:val="15"/>
                <w:szCs w:val="15"/>
              </w:rPr>
            </w:pPr>
            <w:r>
              <w:rPr>
                <w:rFonts w:eastAsia="仿宋"/>
                <w:color w:val="000000" w:themeColor="text1"/>
                <w:sz w:val="15"/>
                <w:szCs w:val="15"/>
              </w:rPr>
              <w:t>&gt;12</w:t>
            </w:r>
          </w:p>
        </w:tc>
      </w:tr>
      <w:tr w:rsidR="007D7EFC">
        <w:tc>
          <w:tcPr>
            <w:tcW w:w="2437" w:type="dxa"/>
          </w:tcPr>
          <w:p w:rsidR="007D7EFC" w:rsidRDefault="00552B24">
            <w:pPr>
              <w:spacing w:line="220" w:lineRule="exact"/>
              <w:ind w:firstLineChars="150" w:firstLine="225"/>
              <w:rPr>
                <w:rFonts w:eastAsia="仿宋"/>
                <w:color w:val="000000" w:themeColor="text1"/>
                <w:sz w:val="15"/>
                <w:szCs w:val="15"/>
              </w:rPr>
            </w:pPr>
            <w:r>
              <w:rPr>
                <w:rFonts w:eastAsia="仿宋"/>
                <w:color w:val="000000" w:themeColor="text1"/>
                <w:sz w:val="15"/>
                <w:szCs w:val="15"/>
              </w:rPr>
              <w:t>最大允许板厚差</w:t>
            </w:r>
            <m:oMath>
              <m:r>
                <m:rPr>
                  <m:sty m:val="p"/>
                </m:rPr>
                <w:rPr>
                  <w:rFonts w:eastAsia="仿宋"/>
                  <w:color w:val="000000" w:themeColor="text1"/>
                  <w:sz w:val="15"/>
                  <w:szCs w:val="15"/>
                </w:rPr>
                <m:t>∆</m:t>
              </m:r>
            </m:oMath>
          </w:p>
        </w:tc>
        <w:tc>
          <w:tcPr>
            <w:tcW w:w="1788" w:type="dxa"/>
          </w:tcPr>
          <w:p w:rsidR="007D7EFC" w:rsidRDefault="00552B24">
            <w:pPr>
              <w:spacing w:line="220" w:lineRule="exact"/>
              <w:ind w:firstLineChars="500" w:firstLine="750"/>
              <w:rPr>
                <w:rFonts w:eastAsia="仿宋"/>
                <w:color w:val="000000" w:themeColor="text1"/>
                <w:sz w:val="15"/>
                <w:szCs w:val="15"/>
              </w:rPr>
            </w:pPr>
            <w:r>
              <w:rPr>
                <w:rFonts w:eastAsia="仿宋"/>
                <w:color w:val="000000" w:themeColor="text1"/>
                <w:sz w:val="15"/>
                <w:szCs w:val="15"/>
              </w:rPr>
              <w:t>3</w:t>
            </w:r>
          </w:p>
        </w:tc>
        <w:tc>
          <w:tcPr>
            <w:tcW w:w="1572" w:type="dxa"/>
          </w:tcPr>
          <w:p w:rsidR="007D7EFC" w:rsidRDefault="00552B24">
            <w:pPr>
              <w:spacing w:line="220" w:lineRule="exact"/>
              <w:jc w:val="center"/>
              <w:rPr>
                <w:rFonts w:eastAsia="仿宋"/>
                <w:color w:val="000000" w:themeColor="text1"/>
                <w:sz w:val="15"/>
                <w:szCs w:val="15"/>
              </w:rPr>
            </w:pPr>
            <w:r>
              <w:rPr>
                <w:rFonts w:eastAsia="仿宋"/>
                <w:color w:val="000000" w:themeColor="text1"/>
                <w:sz w:val="15"/>
                <w:szCs w:val="15"/>
              </w:rPr>
              <w:t>4</w:t>
            </w:r>
          </w:p>
        </w:tc>
      </w:tr>
    </w:tbl>
    <w:p w:rsidR="007D7EFC" w:rsidRDefault="00552B24" w:rsidP="00CE5D9A">
      <w:pPr>
        <w:spacing w:beforeLines="50"/>
        <w:ind w:firstLineChars="100" w:firstLine="210"/>
        <w:jc w:val="center"/>
        <w:rPr>
          <w:color w:val="000000" w:themeColor="text1"/>
        </w:rPr>
      </w:pPr>
      <w:r>
        <w:rPr>
          <w:noProof/>
          <w:color w:val="000000" w:themeColor="text1"/>
        </w:rPr>
        <w:drawing>
          <wp:inline distT="0" distB="0" distL="0" distR="0">
            <wp:extent cx="2255520" cy="998855"/>
            <wp:effectExtent l="19050" t="0" r="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noChangeArrowheads="1"/>
                    </pic:cNvPicPr>
                  </pic:nvPicPr>
                  <pic:blipFill>
                    <a:blip r:embed="rId252" cstate="print"/>
                    <a:srcRect/>
                    <a:stretch>
                      <a:fillRect/>
                    </a:stretch>
                  </pic:blipFill>
                  <pic:spPr>
                    <a:xfrm>
                      <a:off x="0" y="0"/>
                      <a:ext cx="2262460" cy="1001717"/>
                    </a:xfrm>
                    <a:prstGeom prst="rect">
                      <a:avLst/>
                    </a:prstGeom>
                    <a:noFill/>
                    <a:ln w="9525">
                      <a:noFill/>
                      <a:miter lim="800000"/>
                      <a:headEnd/>
                      <a:tailEnd/>
                    </a:ln>
                  </pic:spPr>
                </pic:pic>
              </a:graphicData>
            </a:graphic>
          </wp:inline>
        </w:drawing>
      </w:r>
    </w:p>
    <w:p w:rsidR="007D7EFC" w:rsidRDefault="00552B24">
      <w:pPr>
        <w:snapToGrid w:val="0"/>
        <w:ind w:firstLineChars="100" w:firstLine="180"/>
        <w:jc w:val="center"/>
        <w:rPr>
          <w:color w:val="000000" w:themeColor="text1"/>
          <w:sz w:val="18"/>
          <w:szCs w:val="18"/>
        </w:rPr>
      </w:pPr>
      <w:r>
        <w:rPr>
          <w:color w:val="000000" w:themeColor="text1"/>
          <w:sz w:val="18"/>
          <w:szCs w:val="18"/>
        </w:rPr>
        <w:t>图</w:t>
      </w:r>
      <w:r>
        <w:rPr>
          <w:color w:val="000000" w:themeColor="text1"/>
          <w:sz w:val="18"/>
          <w:szCs w:val="18"/>
        </w:rPr>
        <w:t>5.2.</w:t>
      </w:r>
      <w:r>
        <w:rPr>
          <w:rFonts w:hint="eastAsia"/>
          <w:color w:val="000000" w:themeColor="text1"/>
          <w:sz w:val="18"/>
          <w:szCs w:val="18"/>
        </w:rPr>
        <w:t>10</w:t>
      </w:r>
      <w:r>
        <w:rPr>
          <w:color w:val="000000" w:themeColor="text1"/>
          <w:sz w:val="18"/>
          <w:szCs w:val="18"/>
        </w:rPr>
        <w:t xml:space="preserve"> </w:t>
      </w:r>
      <w:r>
        <w:rPr>
          <w:rFonts w:hint="eastAsia"/>
          <w:color w:val="000000" w:themeColor="text1"/>
          <w:sz w:val="18"/>
          <w:szCs w:val="18"/>
        </w:rPr>
        <w:t xml:space="preserve"> </w:t>
      </w:r>
      <w:r>
        <w:rPr>
          <w:color w:val="000000" w:themeColor="text1"/>
          <w:sz w:val="18"/>
          <w:szCs w:val="18"/>
        </w:rPr>
        <w:t>管壁厚度不等对接</w:t>
      </w:r>
    </w:p>
    <w:p w:rsidR="007D7EFC" w:rsidRDefault="00552B24">
      <w:pPr>
        <w:ind w:firstLineChars="100" w:firstLine="180"/>
        <w:jc w:val="center"/>
        <w:rPr>
          <w:color w:val="000000" w:themeColor="text1"/>
          <w:sz w:val="18"/>
          <w:szCs w:val="18"/>
        </w:rPr>
      </w:pPr>
      <w:r>
        <w:rPr>
          <w:color w:val="000000" w:themeColor="text1"/>
          <w:sz w:val="18"/>
          <w:szCs w:val="18"/>
        </w:rPr>
        <w:t>Δ-</w:t>
      </w:r>
      <w:r>
        <w:rPr>
          <w:color w:val="000000" w:themeColor="text1"/>
          <w:sz w:val="18"/>
          <w:szCs w:val="18"/>
        </w:rPr>
        <w:t>板厚差</w:t>
      </w:r>
    </w:p>
    <w:p w:rsidR="007D7EFC" w:rsidRDefault="00552B24">
      <w:pPr>
        <w:spacing w:line="350" w:lineRule="exact"/>
        <w:rPr>
          <w:color w:val="000000" w:themeColor="text1"/>
          <w:szCs w:val="21"/>
        </w:rPr>
      </w:pPr>
      <w:r>
        <w:rPr>
          <w:b/>
          <w:color w:val="000000" w:themeColor="text1"/>
          <w:szCs w:val="21"/>
        </w:rPr>
        <w:t>5.2.1</w:t>
      </w:r>
      <w:r>
        <w:rPr>
          <w:rFonts w:hint="eastAsia"/>
          <w:b/>
          <w:color w:val="000000" w:themeColor="text1"/>
          <w:szCs w:val="21"/>
        </w:rPr>
        <w:t>1</w:t>
      </w:r>
      <w:r>
        <w:rPr>
          <w:b/>
          <w:color w:val="000000" w:themeColor="text1"/>
          <w:szCs w:val="21"/>
        </w:rPr>
        <w:t xml:space="preserve">  </w:t>
      </w:r>
      <w:r>
        <w:rPr>
          <w:color w:val="000000" w:themeColor="text1"/>
        </w:rPr>
        <w:t>角焊缝的最大焊缝高度不宜大于较薄板厚的</w:t>
      </w:r>
      <w:r>
        <w:rPr>
          <w:color w:val="000000" w:themeColor="text1"/>
        </w:rPr>
        <w:t>1.2</w:t>
      </w:r>
      <w:r>
        <w:rPr>
          <w:color w:val="000000" w:themeColor="text1"/>
        </w:rPr>
        <w:t>倍，最小焊缝高度应符合现行行业标准</w:t>
      </w:r>
      <w:r>
        <w:rPr>
          <w:color w:val="000000" w:themeColor="text1"/>
          <w:szCs w:val="21"/>
        </w:rPr>
        <w:t>《钢结构设计标准》</w:t>
      </w:r>
      <w:r>
        <w:rPr>
          <w:color w:val="000000" w:themeColor="text1"/>
          <w:szCs w:val="21"/>
        </w:rPr>
        <w:t>GB 50017</w:t>
      </w:r>
      <w:r>
        <w:rPr>
          <w:color w:val="000000" w:themeColor="text1"/>
        </w:rPr>
        <w:t>的有关规定；主要受力构件的焊缝宜采用剖口焊，不得采用断续焊缝。</w:t>
      </w:r>
    </w:p>
    <w:p w:rsidR="007D7EFC" w:rsidRDefault="00552B24">
      <w:pPr>
        <w:spacing w:line="350" w:lineRule="exact"/>
        <w:rPr>
          <w:color w:val="000000" w:themeColor="text1"/>
          <w:szCs w:val="21"/>
        </w:rPr>
      </w:pPr>
      <w:r>
        <w:rPr>
          <w:b/>
          <w:color w:val="000000" w:themeColor="text1"/>
          <w:szCs w:val="21"/>
        </w:rPr>
        <w:t>5.2.1</w:t>
      </w:r>
      <w:r>
        <w:rPr>
          <w:rFonts w:hint="eastAsia"/>
          <w:b/>
          <w:color w:val="000000" w:themeColor="text1"/>
          <w:szCs w:val="21"/>
        </w:rPr>
        <w:t>2</w:t>
      </w:r>
      <w:r>
        <w:rPr>
          <w:b/>
          <w:color w:val="000000" w:themeColor="text1"/>
          <w:szCs w:val="21"/>
        </w:rPr>
        <w:t xml:space="preserve">  </w:t>
      </w:r>
      <w:r>
        <w:rPr>
          <w:color w:val="000000" w:themeColor="text1"/>
        </w:rPr>
        <w:t>在设计钢管桩时，应根据工程的重要性、荷载特征</w:t>
      </w:r>
      <w:r>
        <w:rPr>
          <w:rFonts w:hint="eastAsia"/>
          <w:color w:val="000000" w:themeColor="text1"/>
        </w:rPr>
        <w:t>和地质条件</w:t>
      </w:r>
      <w:r>
        <w:rPr>
          <w:color w:val="000000" w:themeColor="text1"/>
        </w:rPr>
        <w:t>等，对钢管桩焊缝的检查方法和数量提出要求，并应符合第</w:t>
      </w:r>
      <w:r>
        <w:rPr>
          <w:color w:val="000000" w:themeColor="text1"/>
        </w:rPr>
        <w:t>7</w:t>
      </w:r>
      <w:r>
        <w:rPr>
          <w:color w:val="000000" w:themeColor="text1"/>
        </w:rPr>
        <w:t>章的有关规定。</w:t>
      </w:r>
    </w:p>
    <w:p w:rsidR="007D7EFC" w:rsidRDefault="00552B24" w:rsidP="00CE5D9A">
      <w:pPr>
        <w:pStyle w:val="3"/>
        <w:spacing w:beforeLines="50" w:afterLines="50" w:line="350" w:lineRule="exact"/>
        <w:jc w:val="center"/>
        <w:rPr>
          <w:color w:val="000000" w:themeColor="text1"/>
          <w:sz w:val="24"/>
          <w:szCs w:val="24"/>
        </w:rPr>
      </w:pPr>
      <w:bookmarkStart w:id="56" w:name="_Toc519258814"/>
      <w:bookmarkStart w:id="57" w:name="_Toc521775548"/>
      <w:bookmarkStart w:id="58" w:name="_Toc17036"/>
      <w:bookmarkStart w:id="59" w:name="_Toc10183"/>
      <w:r>
        <w:rPr>
          <w:rFonts w:eastAsia="黑体"/>
          <w:bCs w:val="0"/>
          <w:color w:val="000000" w:themeColor="text1"/>
          <w:sz w:val="21"/>
          <w:szCs w:val="21"/>
        </w:rPr>
        <w:t>5.3</w:t>
      </w:r>
      <w:r>
        <w:rPr>
          <w:rFonts w:eastAsia="黑体"/>
          <w:b w:val="0"/>
          <w:color w:val="000000" w:themeColor="text1"/>
          <w:sz w:val="21"/>
          <w:szCs w:val="21"/>
        </w:rPr>
        <w:t xml:space="preserve">  </w:t>
      </w:r>
      <w:r>
        <w:rPr>
          <w:rFonts w:eastAsia="黑体"/>
          <w:b w:val="0"/>
          <w:color w:val="000000" w:themeColor="text1"/>
          <w:sz w:val="21"/>
          <w:szCs w:val="21"/>
        </w:rPr>
        <w:t>桩顶作用效应计算</w:t>
      </w:r>
      <w:bookmarkEnd w:id="56"/>
      <w:bookmarkEnd w:id="57"/>
      <w:bookmarkEnd w:id="58"/>
      <w:bookmarkEnd w:id="59"/>
    </w:p>
    <w:p w:rsidR="007D7EFC" w:rsidRDefault="00552B24">
      <w:pPr>
        <w:spacing w:line="350" w:lineRule="exact"/>
        <w:rPr>
          <w:color w:val="000000" w:themeColor="text1"/>
        </w:rPr>
      </w:pPr>
      <w:r>
        <w:rPr>
          <w:b/>
          <w:color w:val="000000" w:themeColor="text1"/>
        </w:rPr>
        <w:t>5.3.1</w:t>
      </w:r>
      <w:r>
        <w:rPr>
          <w:color w:val="000000" w:themeColor="text1"/>
        </w:rPr>
        <w:t xml:space="preserve">  </w:t>
      </w:r>
      <w:r>
        <w:rPr>
          <w:color w:val="000000" w:themeColor="text1"/>
        </w:rPr>
        <w:t>对于一般建筑物的旋压扩头钢管群桩基础，应按下列公式计算柱、墙、核心筒群桩中基桩或桩顶作用效应：</w:t>
      </w:r>
    </w:p>
    <w:p w:rsidR="007D7EFC" w:rsidRDefault="00552B24">
      <w:pPr>
        <w:spacing w:line="350" w:lineRule="exact"/>
        <w:ind w:firstLineChars="200" w:firstLine="422"/>
        <w:rPr>
          <w:color w:val="000000" w:themeColor="text1"/>
          <w:szCs w:val="21"/>
        </w:rPr>
      </w:pPr>
      <w:r>
        <w:rPr>
          <w:b/>
          <w:bCs/>
          <w:color w:val="000000" w:themeColor="text1"/>
          <w:szCs w:val="21"/>
        </w:rPr>
        <w:t>1</w:t>
      </w:r>
      <w:r>
        <w:rPr>
          <w:rFonts w:hint="eastAsia"/>
          <w:b/>
          <w:bCs/>
          <w:color w:val="000000" w:themeColor="text1"/>
          <w:szCs w:val="21"/>
        </w:rPr>
        <w:t xml:space="preserve"> </w:t>
      </w:r>
      <w:r>
        <w:rPr>
          <w:color w:val="000000" w:themeColor="text1"/>
          <w:szCs w:val="21"/>
        </w:rPr>
        <w:t xml:space="preserve"> </w:t>
      </w:r>
      <w:r>
        <w:rPr>
          <w:color w:val="000000" w:themeColor="text1"/>
          <w:szCs w:val="21"/>
        </w:rPr>
        <w:t>竖向力</w:t>
      </w:r>
    </w:p>
    <w:p w:rsidR="007D7EFC" w:rsidRDefault="00552B24">
      <w:pPr>
        <w:ind w:firstLine="420"/>
        <w:rPr>
          <w:color w:val="000000" w:themeColor="text1"/>
        </w:rPr>
      </w:pPr>
      <w:r>
        <w:rPr>
          <w:color w:val="000000" w:themeColor="text1"/>
        </w:rPr>
        <w:t>轴心竖向力作用下，应按下式计算：</w:t>
      </w:r>
    </w:p>
    <w:p w:rsidR="007D7EFC" w:rsidRDefault="007D7EFC">
      <w:pPr>
        <w:ind w:firstLine="420"/>
        <w:jc w:val="right"/>
        <w:rPr>
          <w:color w:val="000000" w:themeColor="text1"/>
        </w:rPr>
      </w:pPr>
      <w:r w:rsidRPr="007D7EFC">
        <w:rPr>
          <w:color w:val="000000" w:themeColor="text1"/>
          <w:position w:val="-22"/>
        </w:rPr>
        <w:object w:dxaOrig="1259" w:dyaOrig="560">
          <v:shape id="_x0000_i1144" type="#_x0000_t75" style="width:60.75pt;height:24pt" o:ole="">
            <v:imagedata r:id="rId253" o:title=""/>
          </v:shape>
          <o:OLEObject Type="Embed" ProgID="Equation.DSMT4" ShapeID="_x0000_i1144" DrawAspect="Content" ObjectID="_1602057854" r:id="rId254"/>
        </w:object>
      </w:r>
      <w:r w:rsidR="00552B24">
        <w:rPr>
          <w:color w:val="000000" w:themeColor="text1"/>
        </w:rPr>
        <w:t xml:space="preserve">                             </w:t>
      </w:r>
      <w:r w:rsidR="00552B24">
        <w:rPr>
          <w:color w:val="000000" w:themeColor="text1"/>
          <w:szCs w:val="21"/>
        </w:rPr>
        <w:t>(5</w:t>
      </w:r>
      <w:r w:rsidR="00552B24">
        <w:rPr>
          <w:color w:val="000000" w:themeColor="text1"/>
        </w:rPr>
        <w:t>.3</w:t>
      </w:r>
      <w:r w:rsidR="00552B24">
        <w:rPr>
          <w:color w:val="000000" w:themeColor="text1"/>
          <w:szCs w:val="21"/>
        </w:rPr>
        <w:t>.1-1)</w:t>
      </w:r>
      <w:r w:rsidR="00552B24">
        <w:rPr>
          <w:color w:val="000000" w:themeColor="text1"/>
        </w:rPr>
        <w:t xml:space="preserve"> </w:t>
      </w:r>
    </w:p>
    <w:p w:rsidR="007D7EFC" w:rsidRDefault="00552B24">
      <w:pPr>
        <w:ind w:firstLine="420"/>
        <w:rPr>
          <w:color w:val="000000" w:themeColor="text1"/>
        </w:rPr>
      </w:pPr>
      <w:r>
        <w:rPr>
          <w:color w:val="000000" w:themeColor="text1"/>
        </w:rPr>
        <w:t>偏心竖向力作用下，应按下式计算：</w:t>
      </w:r>
    </w:p>
    <w:p w:rsidR="007D7EFC" w:rsidRDefault="007D7EFC">
      <w:pPr>
        <w:ind w:firstLine="420"/>
        <w:jc w:val="right"/>
        <w:rPr>
          <w:color w:val="000000" w:themeColor="text1"/>
        </w:rPr>
      </w:pPr>
      <w:r w:rsidRPr="007D7EFC">
        <w:rPr>
          <w:color w:val="000000" w:themeColor="text1"/>
          <w:position w:val="-34"/>
        </w:rPr>
        <w:object w:dxaOrig="2860" w:dyaOrig="720">
          <v:shape id="_x0000_i1145" type="#_x0000_t75" style="width:2in;height:37.5pt" o:ole="">
            <v:imagedata r:id="rId255" o:title=""/>
          </v:shape>
          <o:OLEObject Type="Embed" ProgID="Equation.DSMT4" ShapeID="_x0000_i1145" DrawAspect="Content" ObjectID="_1602057855" r:id="rId256"/>
        </w:object>
      </w:r>
      <w:r w:rsidR="00552B24">
        <w:rPr>
          <w:color w:val="000000" w:themeColor="text1"/>
        </w:rPr>
        <w:t xml:space="preserve">              </w:t>
      </w:r>
      <w:r w:rsidR="00552B24">
        <w:rPr>
          <w:color w:val="000000" w:themeColor="text1"/>
          <w:szCs w:val="21"/>
        </w:rPr>
        <w:t>(5</w:t>
      </w:r>
      <w:r w:rsidR="00552B24">
        <w:rPr>
          <w:color w:val="000000" w:themeColor="text1"/>
        </w:rPr>
        <w:t>.3</w:t>
      </w:r>
      <w:r w:rsidR="00552B24">
        <w:rPr>
          <w:color w:val="000000" w:themeColor="text1"/>
          <w:szCs w:val="21"/>
        </w:rPr>
        <w:t>.1-2)</w:t>
      </w:r>
    </w:p>
    <w:p w:rsidR="007D7EFC" w:rsidRDefault="00552B24">
      <w:pPr>
        <w:ind w:firstLine="420"/>
        <w:rPr>
          <w:color w:val="000000" w:themeColor="text1"/>
        </w:rPr>
      </w:pPr>
      <w:r>
        <w:rPr>
          <w:b/>
          <w:bCs/>
          <w:color w:val="000000" w:themeColor="text1"/>
        </w:rPr>
        <w:t xml:space="preserve">2  </w:t>
      </w:r>
      <w:r>
        <w:rPr>
          <w:color w:val="000000" w:themeColor="text1"/>
        </w:rPr>
        <w:t>水平力</w:t>
      </w:r>
    </w:p>
    <w:p w:rsidR="007D7EFC" w:rsidRDefault="007D7EFC">
      <w:pPr>
        <w:wordWrap w:val="0"/>
        <w:ind w:firstLine="420"/>
        <w:jc w:val="right"/>
        <w:rPr>
          <w:color w:val="000000" w:themeColor="text1"/>
        </w:rPr>
      </w:pPr>
      <w:r w:rsidRPr="007D7EFC">
        <w:rPr>
          <w:color w:val="000000" w:themeColor="text1"/>
          <w:position w:val="-22"/>
        </w:rPr>
        <w:object w:dxaOrig="920" w:dyaOrig="560">
          <v:shape id="_x0000_i1146" type="#_x0000_t75" style="width:47.25pt;height:24pt" o:ole="">
            <v:imagedata r:id="rId257" o:title=""/>
          </v:shape>
          <o:OLEObject Type="Embed" ProgID="Equation.DSMT4" ShapeID="_x0000_i1146" DrawAspect="Content" ObjectID="_1602057856" r:id="rId258"/>
        </w:object>
      </w:r>
      <w:r w:rsidR="00552B24">
        <w:rPr>
          <w:color w:val="000000" w:themeColor="text1"/>
        </w:rPr>
        <w:t xml:space="preserve">            </w:t>
      </w:r>
      <w:r w:rsidR="00552B24">
        <w:rPr>
          <w:rFonts w:hint="eastAsia"/>
          <w:color w:val="000000" w:themeColor="text1"/>
        </w:rPr>
        <w:t xml:space="preserve">      </w:t>
      </w:r>
      <w:r w:rsidR="00552B24">
        <w:rPr>
          <w:color w:val="000000" w:themeColor="text1"/>
        </w:rPr>
        <w:t xml:space="preserve">           </w:t>
      </w:r>
      <w:r w:rsidR="00552B24">
        <w:rPr>
          <w:color w:val="000000" w:themeColor="text1"/>
          <w:szCs w:val="21"/>
        </w:rPr>
        <w:t>(5</w:t>
      </w:r>
      <w:r w:rsidR="00552B24">
        <w:rPr>
          <w:color w:val="000000" w:themeColor="text1"/>
        </w:rPr>
        <w:t>.3</w:t>
      </w:r>
      <w:r w:rsidR="00552B24">
        <w:rPr>
          <w:color w:val="000000" w:themeColor="text1"/>
          <w:szCs w:val="21"/>
        </w:rPr>
        <w:t>.1-3)</w:t>
      </w:r>
      <w:r w:rsidR="00552B24">
        <w:rPr>
          <w:color w:val="000000" w:themeColor="text1"/>
        </w:rPr>
        <w:t xml:space="preserve"> </w:t>
      </w:r>
    </w:p>
    <w:p w:rsidR="007D7EFC" w:rsidRDefault="00552B24" w:rsidP="00CE5D9A">
      <w:pPr>
        <w:snapToGrid w:val="0"/>
        <w:spacing w:line="350" w:lineRule="exact"/>
        <w:ind w:left="1418" w:hangingChars="675" w:hanging="1418"/>
        <w:rPr>
          <w:color w:val="000000" w:themeColor="text1"/>
        </w:rPr>
      </w:pPr>
      <w:r>
        <w:rPr>
          <w:color w:val="000000" w:themeColor="text1"/>
        </w:rPr>
        <w:t>式中：</w:t>
      </w:r>
      <w:r w:rsidR="007D7EFC" w:rsidRPr="007D7EFC">
        <w:rPr>
          <w:color w:val="000000" w:themeColor="text1"/>
          <w:position w:val="-10"/>
        </w:rPr>
        <w:object w:dxaOrig="280" w:dyaOrig="320">
          <v:shape id="_x0000_i1147" type="#_x0000_t75" style="width:15.75pt;height:20.25pt" o:ole="">
            <v:imagedata r:id="rId259" o:title=""/>
          </v:shape>
          <o:OLEObject Type="Embed" ProgID="Equation.DSMT4" ShapeID="_x0000_i1147" DrawAspect="Content" ObjectID="_1602057857" r:id="rId260"/>
        </w:object>
      </w:r>
      <w:r>
        <w:rPr>
          <w:color w:val="000000" w:themeColor="text1"/>
        </w:rPr>
        <w:t>——</w:t>
      </w:r>
      <w:r>
        <w:rPr>
          <w:color w:val="000000" w:themeColor="text1"/>
        </w:rPr>
        <w:t>荷载效应标准组合下，作用于承台顶面的竖向力；</w:t>
      </w:r>
    </w:p>
    <w:p w:rsidR="007D7EFC" w:rsidRDefault="007D7EFC" w:rsidP="00CE5D9A">
      <w:pPr>
        <w:snapToGrid w:val="0"/>
        <w:spacing w:line="350" w:lineRule="exact"/>
        <w:ind w:leftChars="300" w:left="1418" w:hangingChars="375" w:hanging="788"/>
        <w:rPr>
          <w:color w:val="000000" w:themeColor="text1"/>
        </w:rPr>
      </w:pPr>
      <w:r w:rsidRPr="007D7EFC">
        <w:rPr>
          <w:color w:val="000000" w:themeColor="text1"/>
          <w:position w:val="-10"/>
        </w:rPr>
        <w:object w:dxaOrig="300" w:dyaOrig="320">
          <v:shape id="_x0000_i1148" type="#_x0000_t75" style="width:15.75pt;height:20.25pt" o:ole="">
            <v:imagedata r:id="rId261" o:title=""/>
          </v:shape>
          <o:OLEObject Type="Embed" ProgID="Equation.DSMT4" ShapeID="_x0000_i1148" DrawAspect="Content" ObjectID="_1602057858" r:id="rId262"/>
        </w:object>
      </w:r>
      <w:r w:rsidR="00552B24">
        <w:rPr>
          <w:color w:val="000000" w:themeColor="text1"/>
        </w:rPr>
        <w:t>——</w:t>
      </w:r>
      <w:r w:rsidR="00552B24">
        <w:rPr>
          <w:color w:val="000000" w:themeColor="text1"/>
        </w:rPr>
        <w:t>桩基承台和承台上土自重标准值，对稳定的地下水位以下部分应扣除水的浮力；</w:t>
      </w:r>
    </w:p>
    <w:p w:rsidR="007D7EFC" w:rsidRDefault="007D7EFC" w:rsidP="00CE5D9A">
      <w:pPr>
        <w:snapToGrid w:val="0"/>
        <w:spacing w:line="350" w:lineRule="exact"/>
        <w:ind w:leftChars="300" w:left="1418" w:hangingChars="375" w:hanging="788"/>
        <w:rPr>
          <w:color w:val="000000" w:themeColor="text1"/>
        </w:rPr>
      </w:pPr>
      <w:r w:rsidRPr="007D7EFC">
        <w:rPr>
          <w:color w:val="000000" w:themeColor="text1"/>
          <w:position w:val="-10"/>
        </w:rPr>
        <w:object w:dxaOrig="320" w:dyaOrig="320">
          <v:shape id="_x0000_i1149" type="#_x0000_t75" style="width:20.25pt;height:20.25pt" o:ole="">
            <v:imagedata r:id="rId38" o:title=""/>
          </v:shape>
          <o:OLEObject Type="Embed" ProgID="Equation.DSMT4" ShapeID="_x0000_i1149" DrawAspect="Content" ObjectID="_1602057859" r:id="rId263"/>
        </w:object>
      </w:r>
      <w:r w:rsidR="00552B24">
        <w:rPr>
          <w:color w:val="000000" w:themeColor="text1"/>
        </w:rPr>
        <w:t>——</w:t>
      </w:r>
      <w:r w:rsidR="00552B24">
        <w:rPr>
          <w:color w:val="000000" w:themeColor="text1"/>
        </w:rPr>
        <w:t>荷载效应标准组合轴心竖向力作用下，基桩的平均竖向力；</w:t>
      </w:r>
    </w:p>
    <w:p w:rsidR="007D7EFC" w:rsidRDefault="007D7EFC" w:rsidP="00CE5D9A">
      <w:pPr>
        <w:snapToGrid w:val="0"/>
        <w:spacing w:line="350" w:lineRule="exact"/>
        <w:ind w:leftChars="300" w:left="1418" w:hangingChars="375" w:hanging="788"/>
        <w:rPr>
          <w:color w:val="000000" w:themeColor="text1"/>
        </w:rPr>
      </w:pPr>
      <w:r w:rsidRPr="007D7EFC">
        <w:rPr>
          <w:color w:val="000000" w:themeColor="text1"/>
          <w:position w:val="-10"/>
        </w:rPr>
        <w:object w:dxaOrig="360" w:dyaOrig="320">
          <v:shape id="_x0000_i1150" type="#_x0000_t75" style="width:20.25pt;height:20.25pt" o:ole="">
            <v:imagedata r:id="rId264" o:title=""/>
          </v:shape>
          <o:OLEObject Type="Embed" ProgID="Equation.DSMT4" ShapeID="_x0000_i1150" DrawAspect="Content" ObjectID="_1602057860" r:id="rId265"/>
        </w:object>
      </w:r>
      <w:r w:rsidR="00552B24">
        <w:rPr>
          <w:color w:val="000000" w:themeColor="text1"/>
        </w:rPr>
        <w:t>——</w:t>
      </w:r>
      <w:r w:rsidR="00552B24">
        <w:rPr>
          <w:color w:val="000000" w:themeColor="text1"/>
        </w:rPr>
        <w:t>荷载效应标准组合偏心竖向力作用下，第</w:t>
      </w:r>
      <w:r w:rsidR="00552B24">
        <w:rPr>
          <w:i/>
          <w:color w:val="000000" w:themeColor="text1"/>
        </w:rPr>
        <w:t>i</w:t>
      </w:r>
      <w:r w:rsidR="00552B24">
        <w:rPr>
          <w:color w:val="000000" w:themeColor="text1"/>
        </w:rPr>
        <w:t>基桩的竖向力；</w:t>
      </w:r>
    </w:p>
    <w:p w:rsidR="007D7EFC" w:rsidRDefault="007D7EFC" w:rsidP="00CE5D9A">
      <w:pPr>
        <w:snapToGrid w:val="0"/>
        <w:spacing w:line="350" w:lineRule="exact"/>
        <w:ind w:leftChars="300" w:left="1418" w:hangingChars="375" w:hanging="788"/>
        <w:rPr>
          <w:color w:val="000000" w:themeColor="text1"/>
        </w:rPr>
      </w:pPr>
      <w:r w:rsidRPr="007D7EFC">
        <w:rPr>
          <w:color w:val="000000" w:themeColor="text1"/>
          <w:position w:val="-10"/>
        </w:rPr>
        <w:object w:dxaOrig="440" w:dyaOrig="320">
          <v:shape id="_x0000_i1151" type="#_x0000_t75" style="width:19.5pt;height:20.25pt" o:ole="">
            <v:imagedata r:id="rId266" o:title=""/>
          </v:shape>
          <o:OLEObject Type="Embed" ProgID="Equation.DSMT4" ShapeID="_x0000_i1151" DrawAspect="Content" ObjectID="_1602057861" r:id="rId267"/>
        </w:object>
      </w:r>
      <w:r w:rsidR="00552B24">
        <w:rPr>
          <w:color w:val="000000" w:themeColor="text1"/>
        </w:rPr>
        <w:t>、</w:t>
      </w:r>
      <w:r w:rsidRPr="007D7EFC">
        <w:rPr>
          <w:color w:val="000000" w:themeColor="text1"/>
          <w:position w:val="-14"/>
        </w:rPr>
        <w:object w:dxaOrig="440" w:dyaOrig="360">
          <v:shape id="_x0000_i1152" type="#_x0000_t75" style="width:19.5pt;height:20.25pt" o:ole="">
            <v:imagedata r:id="rId268" o:title=""/>
          </v:shape>
          <o:OLEObject Type="Embed" ProgID="Equation.DSMT4" ShapeID="_x0000_i1152" DrawAspect="Content" ObjectID="_1602057862" r:id="rId269"/>
        </w:object>
      </w:r>
      <w:r w:rsidR="00552B24">
        <w:rPr>
          <w:color w:val="000000" w:themeColor="text1"/>
        </w:rPr>
        <w:t>——</w:t>
      </w:r>
      <w:r w:rsidR="00552B24">
        <w:rPr>
          <w:color w:val="000000" w:themeColor="text1"/>
        </w:rPr>
        <w:t>荷载效应标准组合下，作用于承台底面，绕通过桩群形心的</w:t>
      </w:r>
      <w:r w:rsidR="00552B24">
        <w:rPr>
          <w:i/>
          <w:color w:val="000000" w:themeColor="text1"/>
        </w:rPr>
        <w:t>x</w:t>
      </w:r>
      <w:r w:rsidR="00552B24">
        <w:rPr>
          <w:color w:val="000000" w:themeColor="text1"/>
        </w:rPr>
        <w:t>、</w:t>
      </w:r>
      <w:r w:rsidR="00552B24">
        <w:rPr>
          <w:i/>
          <w:color w:val="000000" w:themeColor="text1"/>
        </w:rPr>
        <w:t>y</w:t>
      </w:r>
      <w:r w:rsidR="00552B24">
        <w:rPr>
          <w:color w:val="000000" w:themeColor="text1"/>
        </w:rPr>
        <w:t>主轴的力矩；</w:t>
      </w:r>
    </w:p>
    <w:p w:rsidR="007D7EFC" w:rsidRDefault="007D7EFC">
      <w:pPr>
        <w:snapToGrid w:val="0"/>
        <w:spacing w:line="350" w:lineRule="exact"/>
        <w:ind w:leftChars="300" w:left="630"/>
        <w:rPr>
          <w:color w:val="000000" w:themeColor="text1"/>
        </w:rPr>
      </w:pPr>
      <w:r w:rsidRPr="007D7EFC">
        <w:rPr>
          <w:color w:val="000000" w:themeColor="text1"/>
          <w:position w:val="-10"/>
        </w:rPr>
        <w:object w:dxaOrig="220" w:dyaOrig="320">
          <v:shape id="_x0000_i1153" type="#_x0000_t75" style="width:10.5pt;height:20.25pt" o:ole="">
            <v:imagedata r:id="rId270" o:title=""/>
          </v:shape>
          <o:OLEObject Type="Embed" ProgID="Equation.DSMT4" ShapeID="_x0000_i1153" DrawAspect="Content" ObjectID="_1602057863" r:id="rId271"/>
        </w:object>
      </w:r>
      <w:r w:rsidR="00552B24">
        <w:rPr>
          <w:color w:val="000000" w:themeColor="text1"/>
        </w:rPr>
        <w:t>、</w:t>
      </w:r>
      <w:r w:rsidRPr="007D7EFC">
        <w:rPr>
          <w:color w:val="000000" w:themeColor="text1"/>
          <w:position w:val="-14"/>
        </w:rPr>
        <w:object w:dxaOrig="260" w:dyaOrig="360">
          <v:shape id="_x0000_i1154" type="#_x0000_t75" style="width:10.5pt;height:20.25pt" o:ole="">
            <v:imagedata r:id="rId272" o:title=""/>
          </v:shape>
          <o:OLEObject Type="Embed" ProgID="Equation.DSMT4" ShapeID="_x0000_i1154" DrawAspect="Content" ObjectID="_1602057864" r:id="rId273"/>
        </w:object>
      </w:r>
      <w:r w:rsidR="00552B24">
        <w:rPr>
          <w:color w:val="000000" w:themeColor="text1"/>
        </w:rPr>
        <w:t>、</w:t>
      </w:r>
      <w:r w:rsidRPr="007D7EFC">
        <w:rPr>
          <w:color w:val="000000" w:themeColor="text1"/>
          <w:position w:val="-10"/>
        </w:rPr>
        <w:object w:dxaOrig="240" w:dyaOrig="320">
          <v:shape id="_x0000_i1155" type="#_x0000_t75" style="width:10.5pt;height:20.25pt" o:ole="">
            <v:imagedata r:id="rId274" o:title=""/>
          </v:shape>
          <o:OLEObject Type="Embed" ProgID="Equation.DSMT4" ShapeID="_x0000_i1155" DrawAspect="Content" ObjectID="_1602057865" r:id="rId275"/>
        </w:object>
      </w:r>
      <w:r w:rsidR="00552B24">
        <w:rPr>
          <w:color w:val="000000" w:themeColor="text1"/>
        </w:rPr>
        <w:t>、</w:t>
      </w:r>
      <w:r w:rsidRPr="007D7EFC">
        <w:rPr>
          <w:color w:val="000000" w:themeColor="text1"/>
          <w:position w:val="-14"/>
        </w:rPr>
        <w:object w:dxaOrig="280" w:dyaOrig="360">
          <v:shape id="_x0000_i1156" type="#_x0000_t75" style="width:15.75pt;height:20.25pt" o:ole="">
            <v:imagedata r:id="rId276" o:title=""/>
          </v:shape>
          <o:OLEObject Type="Embed" ProgID="Equation.DSMT4" ShapeID="_x0000_i1156" DrawAspect="Content" ObjectID="_1602057866" r:id="rId277"/>
        </w:object>
      </w:r>
      <w:r w:rsidR="00552B24">
        <w:rPr>
          <w:color w:val="000000" w:themeColor="text1"/>
        </w:rPr>
        <w:t>——</w:t>
      </w:r>
      <w:r w:rsidR="00552B24">
        <w:rPr>
          <w:color w:val="000000" w:themeColor="text1"/>
        </w:rPr>
        <w:t>第</w:t>
      </w:r>
      <w:r w:rsidR="00552B24">
        <w:rPr>
          <w:i/>
          <w:color w:val="000000" w:themeColor="text1"/>
        </w:rPr>
        <w:t>i</w:t>
      </w:r>
      <w:r w:rsidR="00552B24">
        <w:rPr>
          <w:color w:val="000000" w:themeColor="text1"/>
        </w:rPr>
        <w:t>、</w:t>
      </w:r>
      <w:r w:rsidR="00552B24">
        <w:rPr>
          <w:i/>
          <w:color w:val="000000" w:themeColor="text1"/>
        </w:rPr>
        <w:t>j</w:t>
      </w:r>
      <w:r w:rsidR="00552B24">
        <w:rPr>
          <w:color w:val="000000" w:themeColor="text1"/>
        </w:rPr>
        <w:t>基桩至</w:t>
      </w:r>
      <w:r w:rsidR="00552B24">
        <w:rPr>
          <w:i/>
          <w:color w:val="000000" w:themeColor="text1"/>
        </w:rPr>
        <w:t>y</w:t>
      </w:r>
      <w:r w:rsidR="00552B24">
        <w:rPr>
          <w:color w:val="000000" w:themeColor="text1"/>
        </w:rPr>
        <w:t>、</w:t>
      </w:r>
      <w:r w:rsidR="00552B24">
        <w:rPr>
          <w:i/>
          <w:color w:val="000000" w:themeColor="text1"/>
        </w:rPr>
        <w:t>x</w:t>
      </w:r>
      <w:r w:rsidR="00552B24">
        <w:rPr>
          <w:color w:val="000000" w:themeColor="text1"/>
        </w:rPr>
        <w:t>轴的距离；</w:t>
      </w:r>
    </w:p>
    <w:p w:rsidR="007D7EFC" w:rsidRDefault="007D7EFC" w:rsidP="00CE5D9A">
      <w:pPr>
        <w:snapToGrid w:val="0"/>
        <w:spacing w:line="350" w:lineRule="exact"/>
        <w:ind w:leftChars="300" w:left="1418" w:hangingChars="375" w:hanging="788"/>
        <w:rPr>
          <w:color w:val="000000" w:themeColor="text1"/>
        </w:rPr>
      </w:pPr>
      <w:r w:rsidRPr="007D7EFC">
        <w:rPr>
          <w:color w:val="000000" w:themeColor="text1"/>
          <w:position w:val="-10"/>
        </w:rPr>
        <w:object w:dxaOrig="340" w:dyaOrig="320">
          <v:shape id="_x0000_i1157" type="#_x0000_t75" style="width:20.25pt;height:20.25pt" o:ole="">
            <v:imagedata r:id="rId30" o:title=""/>
          </v:shape>
          <o:OLEObject Type="Embed" ProgID="Equation.DSMT4" ShapeID="_x0000_i1157" DrawAspect="Content" ObjectID="_1602057867" r:id="rId278"/>
        </w:object>
      </w:r>
      <w:r w:rsidR="00552B24">
        <w:rPr>
          <w:color w:val="000000" w:themeColor="text1"/>
        </w:rPr>
        <w:t>——</w:t>
      </w:r>
      <w:r w:rsidR="00552B24">
        <w:rPr>
          <w:color w:val="000000" w:themeColor="text1"/>
        </w:rPr>
        <w:t>荷载效应标准组合下，作用于桩基承台底面的水平力；</w:t>
      </w:r>
    </w:p>
    <w:p w:rsidR="007D7EFC" w:rsidRDefault="007D7EFC" w:rsidP="00CE5D9A">
      <w:pPr>
        <w:snapToGrid w:val="0"/>
        <w:spacing w:line="350" w:lineRule="exact"/>
        <w:ind w:leftChars="300" w:left="1418" w:hangingChars="375" w:hanging="788"/>
        <w:rPr>
          <w:color w:val="000000" w:themeColor="text1"/>
        </w:rPr>
      </w:pPr>
      <w:r w:rsidRPr="007D7EFC">
        <w:rPr>
          <w:color w:val="000000" w:themeColor="text1"/>
          <w:position w:val="-10"/>
        </w:rPr>
        <w:object w:dxaOrig="380" w:dyaOrig="320">
          <v:shape id="_x0000_i1158" type="#_x0000_t75" style="width:15.75pt;height:20.25pt" o:ole="">
            <v:imagedata r:id="rId32" o:title=""/>
          </v:shape>
          <o:OLEObject Type="Embed" ProgID="Equation.DSMT4" ShapeID="_x0000_i1158" DrawAspect="Content" ObjectID="_1602057868" r:id="rId279"/>
        </w:object>
      </w:r>
      <w:r w:rsidR="00552B24">
        <w:rPr>
          <w:color w:val="000000" w:themeColor="text1"/>
        </w:rPr>
        <w:t>——</w:t>
      </w:r>
      <w:r w:rsidR="00552B24">
        <w:rPr>
          <w:color w:val="000000" w:themeColor="text1"/>
        </w:rPr>
        <w:t>荷载效应标准组合下，作用</w:t>
      </w:r>
      <w:r w:rsidR="00552B24">
        <w:rPr>
          <w:color w:val="000000" w:themeColor="text1"/>
        </w:rPr>
        <w:t>于第</w:t>
      </w:r>
      <w:r w:rsidR="00552B24">
        <w:rPr>
          <w:i/>
          <w:color w:val="000000" w:themeColor="text1"/>
        </w:rPr>
        <w:t>i</w:t>
      </w:r>
      <w:r w:rsidR="00552B24">
        <w:rPr>
          <w:color w:val="000000" w:themeColor="text1"/>
        </w:rPr>
        <w:t>基桩的水平力；</w:t>
      </w:r>
      <w:r w:rsidR="00552B24">
        <w:rPr>
          <w:color w:val="000000" w:themeColor="text1"/>
        </w:rPr>
        <w:t xml:space="preserve"> </w:t>
      </w:r>
    </w:p>
    <w:p w:rsidR="007D7EFC" w:rsidRDefault="007D7EFC">
      <w:pPr>
        <w:snapToGrid w:val="0"/>
        <w:spacing w:line="350" w:lineRule="exact"/>
        <w:ind w:leftChars="300" w:left="630"/>
        <w:rPr>
          <w:color w:val="000000" w:themeColor="text1"/>
        </w:rPr>
      </w:pPr>
      <w:r w:rsidRPr="007D7EFC">
        <w:rPr>
          <w:color w:val="000000" w:themeColor="text1"/>
          <w:position w:val="-6"/>
        </w:rPr>
        <w:object w:dxaOrig="180" w:dyaOrig="200">
          <v:shape id="_x0000_i1159" type="#_x0000_t75" style="width:10.5pt;height:10.5pt" o:ole="">
            <v:imagedata r:id="rId280" o:title=""/>
          </v:shape>
          <o:OLEObject Type="Embed" ProgID="Equation.DSMT4" ShapeID="_x0000_i1159" DrawAspect="Content" ObjectID="_1602057869" r:id="rId281"/>
        </w:object>
      </w:r>
      <w:r w:rsidR="00552B24">
        <w:rPr>
          <w:color w:val="000000" w:themeColor="text1"/>
        </w:rPr>
        <w:t>——</w:t>
      </w:r>
      <w:r w:rsidR="00552B24">
        <w:rPr>
          <w:color w:val="000000" w:themeColor="text1"/>
        </w:rPr>
        <w:t>桩基中的桩数。</w:t>
      </w:r>
    </w:p>
    <w:p w:rsidR="007D7EFC" w:rsidRDefault="00552B24" w:rsidP="00CE5D9A">
      <w:pPr>
        <w:pStyle w:val="3"/>
        <w:spacing w:beforeLines="50" w:afterLines="50" w:line="350" w:lineRule="exact"/>
        <w:jc w:val="center"/>
        <w:rPr>
          <w:rFonts w:eastAsia="黑体"/>
          <w:bCs w:val="0"/>
          <w:color w:val="000000" w:themeColor="text1"/>
          <w:sz w:val="21"/>
          <w:szCs w:val="21"/>
        </w:rPr>
      </w:pPr>
      <w:bookmarkStart w:id="60" w:name="_Toc519258815"/>
      <w:bookmarkStart w:id="61" w:name="_Toc521775549"/>
      <w:bookmarkStart w:id="62" w:name="_Toc10649"/>
      <w:bookmarkStart w:id="63" w:name="_Toc7748"/>
      <w:r>
        <w:rPr>
          <w:rFonts w:eastAsia="黑体"/>
          <w:bCs w:val="0"/>
          <w:color w:val="000000" w:themeColor="text1"/>
          <w:sz w:val="21"/>
          <w:szCs w:val="21"/>
        </w:rPr>
        <w:t xml:space="preserve">5.4  </w:t>
      </w:r>
      <w:r>
        <w:rPr>
          <w:rFonts w:eastAsia="黑体"/>
          <w:bCs w:val="0"/>
          <w:color w:val="000000" w:themeColor="text1"/>
          <w:sz w:val="21"/>
          <w:szCs w:val="21"/>
        </w:rPr>
        <w:t>竖向承载力计算</w:t>
      </w:r>
      <w:bookmarkEnd w:id="60"/>
      <w:bookmarkEnd w:id="61"/>
      <w:bookmarkEnd w:id="62"/>
      <w:bookmarkEnd w:id="63"/>
    </w:p>
    <w:p w:rsidR="007D7EFC" w:rsidRDefault="00552B24">
      <w:pPr>
        <w:spacing w:line="350" w:lineRule="exact"/>
        <w:rPr>
          <w:color w:val="000000" w:themeColor="text1"/>
          <w:szCs w:val="21"/>
        </w:rPr>
      </w:pPr>
      <w:r>
        <w:rPr>
          <w:b/>
          <w:color w:val="000000" w:themeColor="text1"/>
          <w:szCs w:val="21"/>
        </w:rPr>
        <w:t>5.4.1</w:t>
      </w:r>
      <w:r>
        <w:rPr>
          <w:rFonts w:hint="eastAsia"/>
          <w:b/>
          <w:color w:val="000000" w:themeColor="text1"/>
          <w:szCs w:val="21"/>
        </w:rPr>
        <w:t xml:space="preserve">  </w:t>
      </w:r>
      <w:r>
        <w:rPr>
          <w:color w:val="000000" w:themeColor="text1"/>
          <w:szCs w:val="21"/>
        </w:rPr>
        <w:t>旋压扩头钢管桩</w:t>
      </w:r>
      <w:r>
        <w:rPr>
          <w:rFonts w:hint="eastAsia"/>
          <w:color w:val="000000" w:themeColor="text1"/>
          <w:szCs w:val="21"/>
        </w:rPr>
        <w:t>的</w:t>
      </w:r>
      <w:r>
        <w:rPr>
          <w:color w:val="000000" w:themeColor="text1"/>
          <w:szCs w:val="21"/>
        </w:rPr>
        <w:t>桩基</w:t>
      </w:r>
      <w:r>
        <w:rPr>
          <w:rFonts w:hint="eastAsia"/>
          <w:color w:val="000000" w:themeColor="text1"/>
          <w:szCs w:val="21"/>
        </w:rPr>
        <w:t>竖向</w:t>
      </w:r>
      <w:r>
        <w:rPr>
          <w:color w:val="000000" w:themeColor="text1"/>
          <w:szCs w:val="21"/>
        </w:rPr>
        <w:t>承载力计算应符合下列要求：</w:t>
      </w:r>
    </w:p>
    <w:p w:rsidR="007D7EFC" w:rsidRDefault="00552B24">
      <w:pPr>
        <w:spacing w:line="350" w:lineRule="exact"/>
        <w:ind w:firstLineChars="200" w:firstLine="422"/>
        <w:rPr>
          <w:color w:val="000000" w:themeColor="text1"/>
          <w:szCs w:val="21"/>
        </w:rPr>
      </w:pPr>
      <w:r>
        <w:rPr>
          <w:b/>
          <w:bCs/>
          <w:color w:val="000000" w:themeColor="text1"/>
          <w:szCs w:val="21"/>
        </w:rPr>
        <w:t>1</w:t>
      </w:r>
      <w:r>
        <w:rPr>
          <w:color w:val="000000" w:themeColor="text1"/>
          <w:szCs w:val="21"/>
        </w:rPr>
        <w:t xml:space="preserve"> </w:t>
      </w:r>
      <w:r>
        <w:rPr>
          <w:color w:val="000000" w:themeColor="text1"/>
          <w:szCs w:val="21"/>
        </w:rPr>
        <w:t>荷载效应标准组合</w:t>
      </w:r>
    </w:p>
    <w:p w:rsidR="007D7EFC" w:rsidRDefault="00552B24">
      <w:pPr>
        <w:spacing w:line="350" w:lineRule="exact"/>
        <w:ind w:leftChars="200" w:left="420" w:firstLineChars="150" w:firstLine="315"/>
        <w:rPr>
          <w:color w:val="000000" w:themeColor="text1"/>
          <w:szCs w:val="21"/>
        </w:rPr>
      </w:pPr>
      <w:r>
        <w:rPr>
          <w:color w:val="000000" w:themeColor="text1"/>
          <w:szCs w:val="21"/>
        </w:rPr>
        <w:t>轴心竖向力作用下，应符合下式要求：</w:t>
      </w:r>
    </w:p>
    <w:p w:rsidR="007D7EFC" w:rsidRDefault="007D7EFC">
      <w:pPr>
        <w:tabs>
          <w:tab w:val="left" w:pos="4140"/>
        </w:tabs>
        <w:wordWrap w:val="0"/>
        <w:spacing w:line="350" w:lineRule="exact"/>
        <w:ind w:firstLineChars="200" w:firstLine="420"/>
        <w:jc w:val="right"/>
        <w:rPr>
          <w:rFonts w:eastAsia="新宋体"/>
          <w:color w:val="000000" w:themeColor="text1"/>
          <w:sz w:val="24"/>
        </w:rPr>
      </w:pPr>
      <w:r w:rsidRPr="007D7EFC">
        <w:rPr>
          <w:color w:val="000000" w:themeColor="text1"/>
          <w:position w:val="-10"/>
        </w:rPr>
        <w:object w:dxaOrig="760" w:dyaOrig="320">
          <v:shape id="_x0000_i1160" type="#_x0000_t75" style="width:41.25pt;height:20.25pt" o:ole="">
            <v:imagedata r:id="rId282" o:title=""/>
          </v:shape>
          <o:OLEObject Type="Embed" ProgID="Equation.DSMT4" ShapeID="_x0000_i1160" DrawAspect="Content" ObjectID="_1602057870" r:id="rId283"/>
        </w:object>
      </w:r>
      <w:r w:rsidR="00552B24">
        <w:rPr>
          <w:color w:val="000000" w:themeColor="text1"/>
        </w:rPr>
        <w:t xml:space="preserve">      </w:t>
      </w:r>
      <w:r w:rsidR="00552B24">
        <w:rPr>
          <w:rFonts w:hint="eastAsia"/>
          <w:color w:val="000000" w:themeColor="text1"/>
        </w:rPr>
        <w:t xml:space="preserve">   </w:t>
      </w:r>
      <w:r w:rsidR="00552B24">
        <w:rPr>
          <w:color w:val="000000" w:themeColor="text1"/>
        </w:rPr>
        <w:t xml:space="preserve">                    </w:t>
      </w:r>
      <w:r w:rsidR="00552B24">
        <w:rPr>
          <w:color w:val="000000" w:themeColor="text1"/>
          <w:szCs w:val="21"/>
        </w:rPr>
        <w:t>(5</w:t>
      </w:r>
      <w:r w:rsidR="00552B24">
        <w:rPr>
          <w:color w:val="000000" w:themeColor="text1"/>
        </w:rPr>
        <w:t>.4</w:t>
      </w:r>
      <w:r w:rsidR="00552B24">
        <w:rPr>
          <w:color w:val="000000" w:themeColor="text1"/>
          <w:szCs w:val="21"/>
        </w:rPr>
        <w:t>.1-1)</w:t>
      </w:r>
    </w:p>
    <w:p w:rsidR="007D7EFC" w:rsidRDefault="00552B24">
      <w:pPr>
        <w:spacing w:line="350" w:lineRule="exact"/>
        <w:ind w:leftChars="200" w:left="420" w:firstLineChars="150" w:firstLine="315"/>
        <w:rPr>
          <w:color w:val="000000" w:themeColor="text1"/>
          <w:szCs w:val="21"/>
        </w:rPr>
      </w:pPr>
      <w:r>
        <w:rPr>
          <w:color w:val="000000" w:themeColor="text1"/>
          <w:szCs w:val="21"/>
        </w:rPr>
        <w:t>偏心竖向力作用下除符合上式外，尚应符合下式要求：</w:t>
      </w:r>
    </w:p>
    <w:p w:rsidR="007D7EFC" w:rsidRDefault="007D7EFC">
      <w:pPr>
        <w:tabs>
          <w:tab w:val="left" w:pos="4140"/>
        </w:tabs>
        <w:wordWrap w:val="0"/>
        <w:spacing w:line="350" w:lineRule="exact"/>
        <w:ind w:firstLineChars="200" w:firstLine="420"/>
        <w:jc w:val="right"/>
        <w:rPr>
          <w:rFonts w:eastAsia="新宋体"/>
          <w:color w:val="000000" w:themeColor="text1"/>
          <w:sz w:val="24"/>
        </w:rPr>
      </w:pPr>
      <w:r w:rsidRPr="007D7EFC">
        <w:rPr>
          <w:color w:val="000000" w:themeColor="text1"/>
          <w:position w:val="-10"/>
        </w:rPr>
        <w:object w:dxaOrig="1300" w:dyaOrig="320">
          <v:shape id="_x0000_i1161" type="#_x0000_t75" style="width:66.75pt;height:20.25pt" o:ole="">
            <v:imagedata r:id="rId284" o:title=""/>
          </v:shape>
          <o:OLEObject Type="Embed" ProgID="Equation.DSMT4" ShapeID="_x0000_i1161" DrawAspect="Content" ObjectID="_1602057871" r:id="rId285"/>
        </w:object>
      </w:r>
      <w:r w:rsidR="00552B24">
        <w:rPr>
          <w:color w:val="000000" w:themeColor="text1"/>
        </w:rPr>
        <w:t xml:space="preserve">                         </w:t>
      </w:r>
      <w:r w:rsidR="00552B24">
        <w:rPr>
          <w:color w:val="000000" w:themeColor="text1"/>
          <w:szCs w:val="21"/>
        </w:rPr>
        <w:t>(</w:t>
      </w:r>
      <w:r w:rsidR="00552B24">
        <w:rPr>
          <w:color w:val="000000" w:themeColor="text1"/>
        </w:rPr>
        <w:t>5.4</w:t>
      </w:r>
      <w:r w:rsidR="00552B24">
        <w:rPr>
          <w:color w:val="000000" w:themeColor="text1"/>
          <w:szCs w:val="21"/>
        </w:rPr>
        <w:t>.1-2)</w:t>
      </w:r>
    </w:p>
    <w:p w:rsidR="007D7EFC" w:rsidRDefault="00552B24">
      <w:pPr>
        <w:spacing w:line="350" w:lineRule="exact"/>
        <w:ind w:firstLineChars="200" w:firstLine="422"/>
        <w:rPr>
          <w:color w:val="000000" w:themeColor="text1"/>
          <w:szCs w:val="21"/>
        </w:rPr>
      </w:pPr>
      <w:r>
        <w:rPr>
          <w:b/>
          <w:bCs/>
          <w:color w:val="000000" w:themeColor="text1"/>
          <w:szCs w:val="21"/>
        </w:rPr>
        <w:t>2</w:t>
      </w:r>
      <w:r>
        <w:rPr>
          <w:color w:val="000000" w:themeColor="text1"/>
          <w:szCs w:val="21"/>
        </w:rPr>
        <w:t xml:space="preserve"> </w:t>
      </w:r>
      <w:r>
        <w:rPr>
          <w:color w:val="000000" w:themeColor="text1"/>
          <w:szCs w:val="21"/>
        </w:rPr>
        <w:t>地震作用效应和荷载效应标准组合</w:t>
      </w:r>
    </w:p>
    <w:p w:rsidR="007D7EFC" w:rsidRDefault="00552B24">
      <w:pPr>
        <w:spacing w:line="350" w:lineRule="exact"/>
        <w:ind w:leftChars="200" w:left="420" w:firstLineChars="150" w:firstLine="315"/>
        <w:rPr>
          <w:color w:val="000000" w:themeColor="text1"/>
          <w:szCs w:val="21"/>
        </w:rPr>
      </w:pPr>
      <w:r>
        <w:rPr>
          <w:color w:val="000000" w:themeColor="text1"/>
          <w:szCs w:val="21"/>
        </w:rPr>
        <w:t>轴心竖向力作用下，应符合下式要求：</w:t>
      </w:r>
    </w:p>
    <w:p w:rsidR="007D7EFC" w:rsidRDefault="007D7EFC">
      <w:pPr>
        <w:tabs>
          <w:tab w:val="left" w:pos="4140"/>
        </w:tabs>
        <w:wordWrap w:val="0"/>
        <w:spacing w:line="350" w:lineRule="exact"/>
        <w:ind w:firstLineChars="200" w:firstLine="420"/>
        <w:jc w:val="right"/>
        <w:rPr>
          <w:rFonts w:eastAsia="新宋体"/>
          <w:color w:val="000000" w:themeColor="text1"/>
          <w:sz w:val="24"/>
        </w:rPr>
      </w:pPr>
      <w:r w:rsidRPr="007D7EFC">
        <w:rPr>
          <w:color w:val="000000" w:themeColor="text1"/>
          <w:position w:val="-10"/>
        </w:rPr>
        <w:object w:dxaOrig="1219" w:dyaOrig="320">
          <v:shape id="_x0000_i1162" type="#_x0000_t75" style="width:61.5pt;height:20.25pt" o:ole="">
            <v:imagedata r:id="rId286" o:title=""/>
          </v:shape>
          <o:OLEObject Type="Embed" ProgID="Equation.DSMT4" ShapeID="_x0000_i1162" DrawAspect="Content" ObjectID="_1602057872" r:id="rId287"/>
        </w:object>
      </w:r>
      <w:r w:rsidR="00552B24">
        <w:rPr>
          <w:color w:val="000000" w:themeColor="text1"/>
        </w:rPr>
        <w:t xml:space="preserve">                          </w:t>
      </w:r>
      <w:r w:rsidR="00552B24">
        <w:rPr>
          <w:color w:val="000000" w:themeColor="text1"/>
          <w:szCs w:val="21"/>
        </w:rPr>
        <w:t>(</w:t>
      </w:r>
      <w:r w:rsidR="00552B24">
        <w:rPr>
          <w:color w:val="000000" w:themeColor="text1"/>
        </w:rPr>
        <w:t>5.4</w:t>
      </w:r>
      <w:r w:rsidR="00552B24">
        <w:rPr>
          <w:color w:val="000000" w:themeColor="text1"/>
          <w:szCs w:val="21"/>
        </w:rPr>
        <w:t>.1-3)</w:t>
      </w:r>
    </w:p>
    <w:p w:rsidR="007D7EFC" w:rsidRDefault="00552B24">
      <w:pPr>
        <w:spacing w:line="350" w:lineRule="exact"/>
        <w:ind w:leftChars="200" w:left="420" w:firstLineChars="150" w:firstLine="315"/>
        <w:rPr>
          <w:color w:val="000000" w:themeColor="text1"/>
          <w:szCs w:val="21"/>
        </w:rPr>
      </w:pPr>
      <w:r>
        <w:rPr>
          <w:color w:val="000000" w:themeColor="text1"/>
          <w:szCs w:val="21"/>
        </w:rPr>
        <w:t>偏心竖向力作用下除符合上式外，尚应符合下式要求：</w:t>
      </w:r>
    </w:p>
    <w:p w:rsidR="007D7EFC" w:rsidRDefault="007D7EFC">
      <w:pPr>
        <w:tabs>
          <w:tab w:val="left" w:pos="4140"/>
        </w:tabs>
        <w:wordWrap w:val="0"/>
        <w:spacing w:line="350" w:lineRule="exact"/>
        <w:ind w:firstLineChars="200" w:firstLine="420"/>
        <w:jc w:val="right"/>
        <w:rPr>
          <w:rFonts w:eastAsia="新宋体"/>
          <w:color w:val="000000" w:themeColor="text1"/>
          <w:sz w:val="24"/>
        </w:rPr>
      </w:pPr>
      <w:r w:rsidRPr="007D7EFC">
        <w:rPr>
          <w:color w:val="000000" w:themeColor="text1"/>
          <w:position w:val="-10"/>
        </w:rPr>
        <w:object w:dxaOrig="1399" w:dyaOrig="320">
          <v:shape id="_x0000_i1163" type="#_x0000_t75" style="width:66.75pt;height:20.25pt" o:ole="">
            <v:imagedata r:id="rId288" o:title=""/>
          </v:shape>
          <o:OLEObject Type="Embed" ProgID="Equation.DSMT4" ShapeID="_x0000_i1163" DrawAspect="Content" ObjectID="_1602057873" r:id="rId289"/>
        </w:object>
      </w:r>
      <w:r w:rsidR="00552B24">
        <w:rPr>
          <w:color w:val="000000" w:themeColor="text1"/>
        </w:rPr>
        <w:t xml:space="preserve">                   </w:t>
      </w:r>
      <w:r w:rsidR="00552B24">
        <w:rPr>
          <w:rFonts w:hint="eastAsia"/>
          <w:color w:val="000000" w:themeColor="text1"/>
        </w:rPr>
        <w:t xml:space="preserve"> </w:t>
      </w:r>
      <w:r w:rsidR="00552B24">
        <w:rPr>
          <w:color w:val="000000" w:themeColor="text1"/>
        </w:rPr>
        <w:t xml:space="preserve">     </w:t>
      </w:r>
      <w:r w:rsidR="00552B24">
        <w:rPr>
          <w:color w:val="000000" w:themeColor="text1"/>
          <w:szCs w:val="21"/>
        </w:rPr>
        <w:t>(</w:t>
      </w:r>
      <w:r w:rsidR="00552B24">
        <w:rPr>
          <w:color w:val="000000" w:themeColor="text1"/>
        </w:rPr>
        <w:t>5.4</w:t>
      </w:r>
      <w:r w:rsidR="00552B24">
        <w:rPr>
          <w:color w:val="000000" w:themeColor="text1"/>
          <w:szCs w:val="21"/>
        </w:rPr>
        <w:t>.1-4)</w:t>
      </w:r>
    </w:p>
    <w:p w:rsidR="007D7EFC" w:rsidRDefault="00552B24" w:rsidP="00CE5D9A">
      <w:pPr>
        <w:snapToGrid w:val="0"/>
        <w:spacing w:line="350" w:lineRule="exact"/>
        <w:ind w:left="1418" w:hangingChars="675" w:hanging="1418"/>
        <w:rPr>
          <w:color w:val="000000" w:themeColor="text1"/>
          <w:szCs w:val="21"/>
        </w:rPr>
      </w:pPr>
      <w:r>
        <w:rPr>
          <w:color w:val="000000" w:themeColor="text1"/>
          <w:szCs w:val="21"/>
        </w:rPr>
        <w:t>式中：</w:t>
      </w:r>
      <w:r w:rsidR="007D7EFC" w:rsidRPr="007D7EFC">
        <w:rPr>
          <w:color w:val="000000" w:themeColor="text1"/>
          <w:position w:val="-10"/>
        </w:rPr>
        <w:object w:dxaOrig="620" w:dyaOrig="320">
          <v:shape id="_x0000_i1164" type="#_x0000_t75" style="width:30.75pt;height:20.25pt" o:ole="">
            <v:imagedata r:id="rId42" o:title=""/>
          </v:shape>
          <o:OLEObject Type="Embed" ProgID="Equation.DSMT4" ShapeID="_x0000_i1164" DrawAspect="Content" ObjectID="_1602057874" r:id="rId290"/>
        </w:object>
      </w:r>
      <w:r>
        <w:rPr>
          <w:color w:val="000000" w:themeColor="text1"/>
        </w:rPr>
        <w:t>——</w:t>
      </w:r>
      <w:r>
        <w:rPr>
          <w:color w:val="000000" w:themeColor="text1"/>
        </w:rPr>
        <w:t>荷载效应标准</w:t>
      </w:r>
      <w:r>
        <w:rPr>
          <w:color w:val="000000" w:themeColor="text1"/>
        </w:rPr>
        <w:t>组合偏心竖向力作用下，桩顶最大竖向力；</w:t>
      </w:r>
    </w:p>
    <w:p w:rsidR="007D7EFC" w:rsidRDefault="007D7EFC" w:rsidP="00CE5D9A">
      <w:pPr>
        <w:snapToGrid w:val="0"/>
        <w:spacing w:line="350" w:lineRule="exact"/>
        <w:ind w:leftChars="300" w:left="1418" w:hangingChars="375" w:hanging="788"/>
        <w:rPr>
          <w:color w:val="000000" w:themeColor="text1"/>
        </w:rPr>
      </w:pPr>
      <w:r w:rsidRPr="007D7EFC">
        <w:rPr>
          <w:color w:val="000000" w:themeColor="text1"/>
          <w:position w:val="-10"/>
        </w:rPr>
        <w:object w:dxaOrig="420" w:dyaOrig="320">
          <v:shape id="_x0000_i1165" type="#_x0000_t75" style="width:19.5pt;height:20.25pt" o:ole="">
            <v:imagedata r:id="rId44" o:title=""/>
          </v:shape>
          <o:OLEObject Type="Embed" ProgID="Equation.DSMT4" ShapeID="_x0000_i1165" DrawAspect="Content" ObjectID="_1602057875" r:id="rId291"/>
        </w:object>
      </w:r>
      <w:r w:rsidR="00552B24">
        <w:rPr>
          <w:color w:val="000000" w:themeColor="text1"/>
        </w:rPr>
        <w:t>——</w:t>
      </w:r>
      <w:r w:rsidR="00552B24">
        <w:rPr>
          <w:color w:val="000000" w:themeColor="text1"/>
        </w:rPr>
        <w:t>地震作用效应和荷载效应标准组合下，基桩的平均竖向力；</w:t>
      </w:r>
    </w:p>
    <w:p w:rsidR="007D7EFC" w:rsidRDefault="007D7EFC" w:rsidP="00CE5D9A">
      <w:pPr>
        <w:snapToGrid w:val="0"/>
        <w:spacing w:line="350" w:lineRule="exact"/>
        <w:ind w:leftChars="300" w:left="1418" w:hangingChars="375" w:hanging="788"/>
        <w:rPr>
          <w:color w:val="000000" w:themeColor="text1"/>
          <w:szCs w:val="21"/>
        </w:rPr>
      </w:pPr>
      <w:r w:rsidRPr="007D7EFC">
        <w:rPr>
          <w:color w:val="000000" w:themeColor="text1"/>
          <w:position w:val="-10"/>
        </w:rPr>
        <w:object w:dxaOrig="720" w:dyaOrig="320">
          <v:shape id="_x0000_i1166" type="#_x0000_t75" style="width:37.5pt;height:20.25pt" o:ole="">
            <v:imagedata r:id="rId46" o:title=""/>
          </v:shape>
          <o:OLEObject Type="Embed" ProgID="Equation.DSMT4" ShapeID="_x0000_i1166" DrawAspect="Content" ObjectID="_1602057876" r:id="rId292"/>
        </w:object>
      </w:r>
      <w:r w:rsidR="00552B24">
        <w:rPr>
          <w:color w:val="000000" w:themeColor="text1"/>
        </w:rPr>
        <w:t>——</w:t>
      </w:r>
      <w:r w:rsidR="00552B24">
        <w:rPr>
          <w:color w:val="000000" w:themeColor="text1"/>
        </w:rPr>
        <w:t>地震作用效应和荷载效应标准组合下，基桩的最大竖向力；</w:t>
      </w:r>
    </w:p>
    <w:p w:rsidR="007D7EFC" w:rsidRDefault="007D7EFC">
      <w:pPr>
        <w:spacing w:line="350" w:lineRule="exact"/>
        <w:ind w:leftChars="300" w:left="630"/>
        <w:rPr>
          <w:color w:val="000000" w:themeColor="text1"/>
          <w:szCs w:val="21"/>
        </w:rPr>
      </w:pPr>
      <w:r w:rsidRPr="007D7EFC">
        <w:rPr>
          <w:color w:val="000000" w:themeColor="text1"/>
          <w:position w:val="-10"/>
        </w:rPr>
        <w:object w:dxaOrig="300" w:dyaOrig="320">
          <v:shape id="_x0000_i1167" type="#_x0000_t75" style="width:15.75pt;height:20.25pt" o:ole="">
            <v:imagedata r:id="rId293" o:title=""/>
          </v:shape>
          <o:OLEObject Type="Embed" ProgID="Equation.DSMT4" ShapeID="_x0000_i1167" DrawAspect="Content" ObjectID="_1602057877" r:id="rId294"/>
        </w:object>
      </w:r>
      <w:r w:rsidR="00552B24">
        <w:rPr>
          <w:color w:val="000000" w:themeColor="text1"/>
        </w:rPr>
        <w:t>——</w:t>
      </w:r>
      <w:r w:rsidR="00552B24">
        <w:rPr>
          <w:color w:val="000000" w:themeColor="text1"/>
          <w:szCs w:val="21"/>
        </w:rPr>
        <w:t>旋压扩头钢管桩单</w:t>
      </w:r>
      <w:r w:rsidR="00552B24">
        <w:rPr>
          <w:color w:val="000000" w:themeColor="text1"/>
        </w:rPr>
        <w:t>桩竖向承载力特征值。</w:t>
      </w:r>
    </w:p>
    <w:p w:rsidR="007D7EFC" w:rsidRDefault="00552B24">
      <w:pPr>
        <w:rPr>
          <w:color w:val="000000" w:themeColor="text1"/>
          <w:szCs w:val="21"/>
        </w:rPr>
      </w:pPr>
      <w:r>
        <w:rPr>
          <w:b/>
          <w:color w:val="000000" w:themeColor="text1"/>
          <w:szCs w:val="21"/>
        </w:rPr>
        <w:t>5.4.2</w:t>
      </w:r>
      <w:r>
        <w:rPr>
          <w:color w:val="000000" w:themeColor="text1"/>
          <w:szCs w:val="21"/>
        </w:rPr>
        <w:t xml:space="preserve"> </w:t>
      </w:r>
      <w:r>
        <w:rPr>
          <w:rFonts w:hint="eastAsia"/>
          <w:color w:val="000000" w:themeColor="text1"/>
          <w:szCs w:val="21"/>
        </w:rPr>
        <w:t xml:space="preserve"> </w:t>
      </w:r>
      <w:r>
        <w:rPr>
          <w:color w:val="000000" w:themeColor="text1"/>
          <w:szCs w:val="21"/>
        </w:rPr>
        <w:t>单桩竖向承载力特征值</w:t>
      </w:r>
      <w:r w:rsidR="007D7EFC" w:rsidRPr="007D7EFC">
        <w:rPr>
          <w:color w:val="000000" w:themeColor="text1"/>
          <w:position w:val="-10"/>
        </w:rPr>
        <w:object w:dxaOrig="300" w:dyaOrig="320">
          <v:shape id="_x0000_i1168" type="#_x0000_t75" style="width:15.75pt;height:20.25pt" o:ole="">
            <v:imagedata r:id="rId108" o:title=""/>
          </v:shape>
          <o:OLEObject Type="Embed" ProgID="Equation.DSMT4" ShapeID="_x0000_i1168" DrawAspect="Content" ObjectID="_1602057878" r:id="rId295"/>
        </w:object>
      </w:r>
      <w:r>
        <w:rPr>
          <w:color w:val="000000" w:themeColor="text1"/>
          <w:szCs w:val="21"/>
        </w:rPr>
        <w:t>应按下式确定：</w:t>
      </w:r>
    </w:p>
    <w:p w:rsidR="007D7EFC" w:rsidRDefault="007D7EFC">
      <w:pPr>
        <w:tabs>
          <w:tab w:val="left" w:pos="4140"/>
        </w:tabs>
        <w:wordWrap w:val="0"/>
        <w:ind w:firstLineChars="200" w:firstLine="420"/>
        <w:jc w:val="right"/>
        <w:rPr>
          <w:rFonts w:eastAsia="新宋体"/>
          <w:color w:val="000000" w:themeColor="text1"/>
          <w:sz w:val="24"/>
        </w:rPr>
      </w:pPr>
      <w:r w:rsidRPr="007D7EFC">
        <w:rPr>
          <w:color w:val="000000" w:themeColor="text1"/>
          <w:position w:val="-22"/>
        </w:rPr>
        <w:object w:dxaOrig="1040" w:dyaOrig="560">
          <v:shape id="_x0000_i1169" type="#_x0000_t75" style="width:49.5pt;height:24pt" o:ole="">
            <v:imagedata r:id="rId296" o:title=""/>
          </v:shape>
          <o:OLEObject Type="Embed" ProgID="Equation.DSMT4" ShapeID="_x0000_i1169" DrawAspect="Content" ObjectID="_1602057879" r:id="rId297"/>
        </w:object>
      </w:r>
      <w:r w:rsidR="00552B24">
        <w:rPr>
          <w:color w:val="000000" w:themeColor="text1"/>
        </w:rPr>
        <w:t xml:space="preserve">                </w:t>
      </w:r>
      <w:r w:rsidR="00552B24">
        <w:rPr>
          <w:rFonts w:hint="eastAsia"/>
          <w:color w:val="000000" w:themeColor="text1"/>
        </w:rPr>
        <w:t xml:space="preserve"> </w:t>
      </w:r>
      <w:r w:rsidR="00552B24">
        <w:rPr>
          <w:color w:val="000000" w:themeColor="text1"/>
        </w:rPr>
        <w:t xml:space="preserve">           </w:t>
      </w:r>
      <w:r w:rsidR="00552B24">
        <w:rPr>
          <w:color w:val="000000" w:themeColor="text1"/>
          <w:szCs w:val="21"/>
        </w:rPr>
        <w:t>(</w:t>
      </w:r>
      <w:r w:rsidR="00552B24">
        <w:rPr>
          <w:color w:val="000000" w:themeColor="text1"/>
        </w:rPr>
        <w:t>5.4</w:t>
      </w:r>
      <w:r w:rsidR="00552B24">
        <w:rPr>
          <w:color w:val="000000" w:themeColor="text1"/>
          <w:szCs w:val="21"/>
        </w:rPr>
        <w:t>.2)</w:t>
      </w:r>
    </w:p>
    <w:p w:rsidR="007D7EFC" w:rsidRDefault="00552B24">
      <w:pPr>
        <w:rPr>
          <w:color w:val="000000" w:themeColor="text1"/>
        </w:rPr>
      </w:pPr>
      <w:r>
        <w:rPr>
          <w:color w:val="000000" w:themeColor="text1"/>
          <w:szCs w:val="21"/>
        </w:rPr>
        <w:t>式中：</w:t>
      </w:r>
      <w:r w:rsidR="007D7EFC" w:rsidRPr="007D7EFC">
        <w:rPr>
          <w:color w:val="000000" w:themeColor="text1"/>
          <w:position w:val="-10"/>
        </w:rPr>
        <w:object w:dxaOrig="380" w:dyaOrig="320">
          <v:shape id="_x0000_i1170" type="#_x0000_t75" style="width:20.25pt;height:20.25pt" o:ole="">
            <v:imagedata r:id="rId298" o:title=""/>
          </v:shape>
          <o:OLEObject Type="Embed" ProgID="Equation.DSMT4" ShapeID="_x0000_i1170" DrawAspect="Content" ObjectID="_1602057880" r:id="rId299"/>
        </w:object>
      </w:r>
      <w:r>
        <w:rPr>
          <w:color w:val="000000" w:themeColor="text1"/>
        </w:rPr>
        <w:t>——</w:t>
      </w:r>
      <w:r>
        <w:rPr>
          <w:color w:val="000000" w:themeColor="text1"/>
        </w:rPr>
        <w:t>单桩竖向极限承载力标准值；</w:t>
      </w:r>
    </w:p>
    <w:p w:rsidR="007D7EFC" w:rsidRDefault="007D7EFC">
      <w:pPr>
        <w:spacing w:line="350" w:lineRule="exact"/>
        <w:ind w:leftChars="300" w:left="630"/>
        <w:rPr>
          <w:color w:val="000000" w:themeColor="text1"/>
          <w:szCs w:val="21"/>
        </w:rPr>
      </w:pPr>
      <w:r w:rsidRPr="007D7EFC">
        <w:rPr>
          <w:color w:val="000000" w:themeColor="text1"/>
          <w:position w:val="-4"/>
        </w:rPr>
        <w:object w:dxaOrig="240" w:dyaOrig="240">
          <v:shape id="_x0000_i1171" type="#_x0000_t75" style="width:10.5pt;height:10.5pt" o:ole="">
            <v:imagedata r:id="rId182" o:title=""/>
          </v:shape>
          <o:OLEObject Type="Embed" ProgID="Equation.DSMT4" ShapeID="_x0000_i1171" DrawAspect="Content" ObjectID="_1602057881" r:id="rId300"/>
        </w:object>
      </w:r>
      <w:r w:rsidR="00552B24">
        <w:rPr>
          <w:color w:val="000000" w:themeColor="text1"/>
        </w:rPr>
        <w:t>——</w:t>
      </w:r>
      <w:r w:rsidR="00552B24">
        <w:rPr>
          <w:color w:val="000000" w:themeColor="text1"/>
        </w:rPr>
        <w:t>安全系数，</w:t>
      </w:r>
      <w:r w:rsidRPr="007D7EFC">
        <w:rPr>
          <w:color w:val="000000" w:themeColor="text1"/>
          <w:position w:val="-4"/>
        </w:rPr>
        <w:object w:dxaOrig="560" w:dyaOrig="240">
          <v:shape id="_x0000_i1172" type="#_x0000_t75" style="width:24pt;height:10.5pt" o:ole="">
            <v:imagedata r:id="rId301" o:title=""/>
          </v:shape>
          <o:OLEObject Type="Embed" ProgID="Equation.DSMT4" ShapeID="_x0000_i1172" DrawAspect="Content" ObjectID="_1602057882" r:id="rId302"/>
        </w:object>
      </w:r>
      <w:r w:rsidR="00552B24">
        <w:rPr>
          <w:color w:val="000000" w:themeColor="text1"/>
        </w:rPr>
        <w:t>。</w:t>
      </w:r>
    </w:p>
    <w:p w:rsidR="007D7EFC" w:rsidRDefault="00552B24">
      <w:pPr>
        <w:spacing w:line="350" w:lineRule="exact"/>
        <w:rPr>
          <w:color w:val="000000" w:themeColor="text1"/>
          <w:szCs w:val="21"/>
        </w:rPr>
      </w:pPr>
      <w:r>
        <w:rPr>
          <w:b/>
          <w:color w:val="000000" w:themeColor="text1"/>
          <w:szCs w:val="21"/>
        </w:rPr>
        <w:t>5.4.3</w:t>
      </w:r>
      <w:r>
        <w:rPr>
          <w:rFonts w:hint="eastAsia"/>
          <w:b/>
          <w:color w:val="000000" w:themeColor="text1"/>
          <w:szCs w:val="21"/>
        </w:rPr>
        <w:t xml:space="preserve">  </w:t>
      </w:r>
      <w:r>
        <w:rPr>
          <w:color w:val="000000" w:themeColor="text1"/>
          <w:szCs w:val="21"/>
        </w:rPr>
        <w:t>旋压扩头钢管桩的</w:t>
      </w:r>
      <w:r>
        <w:rPr>
          <w:color w:val="000000" w:themeColor="text1"/>
        </w:rPr>
        <w:t>单桩竖向极限承载力标准值</w:t>
      </w:r>
      <w:r w:rsidR="007D7EFC" w:rsidRPr="007D7EFC">
        <w:rPr>
          <w:color w:val="000000" w:themeColor="text1"/>
          <w:position w:val="-10"/>
        </w:rPr>
        <w:object w:dxaOrig="380" w:dyaOrig="320">
          <v:shape id="_x0000_i1173" type="#_x0000_t75" style="width:20.25pt;height:20.25pt" o:ole="">
            <v:imagedata r:id="rId96" o:title=""/>
          </v:shape>
          <o:OLEObject Type="Embed" ProgID="Equation.DSMT4" ShapeID="_x0000_i1173" DrawAspect="Content" ObjectID="_1602057883" r:id="rId303"/>
        </w:object>
      </w:r>
      <w:r>
        <w:rPr>
          <w:color w:val="000000" w:themeColor="text1"/>
          <w:szCs w:val="21"/>
        </w:rPr>
        <w:t>应符合下列规定：</w:t>
      </w:r>
    </w:p>
    <w:p w:rsidR="007D7EFC" w:rsidRDefault="00552B24">
      <w:pPr>
        <w:spacing w:line="350" w:lineRule="exact"/>
        <w:ind w:firstLineChars="200" w:firstLine="422"/>
        <w:rPr>
          <w:color w:val="000000" w:themeColor="text1"/>
          <w:szCs w:val="21"/>
        </w:rPr>
      </w:pPr>
      <w:r>
        <w:rPr>
          <w:b/>
          <w:bCs/>
          <w:color w:val="000000" w:themeColor="text1"/>
          <w:szCs w:val="21"/>
        </w:rPr>
        <w:t>1</w:t>
      </w:r>
      <w:r>
        <w:rPr>
          <w:color w:val="000000" w:themeColor="text1"/>
          <w:szCs w:val="21"/>
        </w:rPr>
        <w:t xml:space="preserve"> </w:t>
      </w:r>
      <w:r>
        <w:rPr>
          <w:color w:val="000000" w:themeColor="text1"/>
          <w:szCs w:val="21"/>
        </w:rPr>
        <w:t>设计等级为甲级的建筑桩基，应通过单桩静载试验确定；</w:t>
      </w:r>
    </w:p>
    <w:p w:rsidR="007D7EFC" w:rsidRDefault="00552B24">
      <w:pPr>
        <w:spacing w:line="350" w:lineRule="exact"/>
        <w:ind w:firstLineChars="200" w:firstLine="422"/>
        <w:rPr>
          <w:color w:val="000000" w:themeColor="text1"/>
          <w:szCs w:val="21"/>
        </w:rPr>
      </w:pPr>
      <w:r>
        <w:rPr>
          <w:b/>
          <w:bCs/>
          <w:color w:val="000000" w:themeColor="text1"/>
          <w:szCs w:val="21"/>
        </w:rPr>
        <w:t>2</w:t>
      </w:r>
      <w:r>
        <w:rPr>
          <w:color w:val="000000" w:themeColor="text1"/>
          <w:szCs w:val="21"/>
        </w:rPr>
        <w:t xml:space="preserve"> </w:t>
      </w:r>
      <w:r>
        <w:rPr>
          <w:color w:val="000000" w:themeColor="text1"/>
          <w:szCs w:val="21"/>
        </w:rPr>
        <w:t>设计等级为乙级的建筑桩基，当地质条件简单时，可参照地质条件相同的试桩资料，结合静力触</w:t>
      </w:r>
      <w:r>
        <w:rPr>
          <w:rFonts w:hint="eastAsia"/>
          <w:color w:val="000000" w:themeColor="text1"/>
          <w:szCs w:val="21"/>
        </w:rPr>
        <w:t>探</w:t>
      </w:r>
      <w:r>
        <w:rPr>
          <w:color w:val="000000" w:themeColor="text1"/>
          <w:szCs w:val="21"/>
        </w:rPr>
        <w:t>、</w:t>
      </w:r>
      <w:r>
        <w:rPr>
          <w:rFonts w:hint="eastAsia"/>
          <w:color w:val="000000" w:themeColor="text1"/>
          <w:szCs w:val="21"/>
        </w:rPr>
        <w:t>动力触探、</w:t>
      </w:r>
      <w:r>
        <w:rPr>
          <w:color w:val="000000" w:themeColor="text1"/>
          <w:szCs w:val="21"/>
        </w:rPr>
        <w:t>标准贯入试验等原位测试和经验参数综合确定；其余均应通过单桩静载试验确定；</w:t>
      </w:r>
    </w:p>
    <w:p w:rsidR="007D7EFC" w:rsidRDefault="00552B24">
      <w:pPr>
        <w:spacing w:line="350" w:lineRule="exact"/>
        <w:ind w:firstLineChars="200" w:firstLine="422"/>
        <w:rPr>
          <w:color w:val="000000" w:themeColor="text1"/>
          <w:szCs w:val="21"/>
        </w:rPr>
      </w:pPr>
      <w:r>
        <w:rPr>
          <w:b/>
          <w:bCs/>
          <w:color w:val="000000" w:themeColor="text1"/>
          <w:szCs w:val="21"/>
        </w:rPr>
        <w:t>3</w:t>
      </w:r>
      <w:r>
        <w:rPr>
          <w:color w:val="000000" w:themeColor="text1"/>
          <w:szCs w:val="21"/>
        </w:rPr>
        <w:t xml:space="preserve"> </w:t>
      </w:r>
      <w:r>
        <w:rPr>
          <w:color w:val="000000" w:themeColor="text1"/>
          <w:szCs w:val="21"/>
        </w:rPr>
        <w:t>设计等级为丙级的建筑桩基，可根据原位测试和经验参数确定。</w:t>
      </w:r>
    </w:p>
    <w:p w:rsidR="007D7EFC" w:rsidRDefault="00552B24">
      <w:pPr>
        <w:spacing w:line="350" w:lineRule="exact"/>
        <w:rPr>
          <w:color w:val="000000" w:themeColor="text1"/>
          <w:szCs w:val="21"/>
        </w:rPr>
      </w:pPr>
      <w:r>
        <w:rPr>
          <w:b/>
          <w:color w:val="000000" w:themeColor="text1"/>
          <w:szCs w:val="21"/>
        </w:rPr>
        <w:t>5.4.4</w:t>
      </w:r>
      <w:r>
        <w:rPr>
          <w:rFonts w:hint="eastAsia"/>
          <w:b/>
          <w:color w:val="000000" w:themeColor="text1"/>
          <w:szCs w:val="21"/>
        </w:rPr>
        <w:t xml:space="preserve">  </w:t>
      </w:r>
      <w:r>
        <w:rPr>
          <w:color w:val="000000" w:themeColor="text1"/>
          <w:szCs w:val="21"/>
        </w:rPr>
        <w:t>单桩竖向极限承载力标准值、极限侧阻力标准值和极限端阻力标准值应按下列规定确定：</w:t>
      </w:r>
    </w:p>
    <w:p w:rsidR="007D7EFC" w:rsidRDefault="00552B24">
      <w:pPr>
        <w:spacing w:line="350" w:lineRule="exact"/>
        <w:ind w:firstLineChars="200" w:firstLine="422"/>
        <w:rPr>
          <w:color w:val="000000" w:themeColor="text1"/>
          <w:szCs w:val="21"/>
        </w:rPr>
      </w:pPr>
      <w:r>
        <w:rPr>
          <w:b/>
          <w:bCs/>
          <w:color w:val="000000" w:themeColor="text1"/>
          <w:szCs w:val="21"/>
        </w:rPr>
        <w:t>1</w:t>
      </w:r>
      <w:r>
        <w:rPr>
          <w:color w:val="000000" w:themeColor="text1"/>
          <w:szCs w:val="21"/>
        </w:rPr>
        <w:t xml:space="preserve"> </w:t>
      </w:r>
      <w:r>
        <w:rPr>
          <w:color w:val="000000" w:themeColor="text1"/>
          <w:szCs w:val="21"/>
        </w:rPr>
        <w:t>单桩竖向静载试验应按现行行业标准《建筑基桩检测技术规范》</w:t>
      </w:r>
      <w:r>
        <w:rPr>
          <w:color w:val="000000" w:themeColor="text1"/>
          <w:szCs w:val="21"/>
        </w:rPr>
        <w:t xml:space="preserve">JGJ 106 </w:t>
      </w:r>
      <w:r>
        <w:rPr>
          <w:color w:val="000000" w:themeColor="text1"/>
          <w:szCs w:val="21"/>
        </w:rPr>
        <w:t>执行；</w:t>
      </w:r>
    </w:p>
    <w:p w:rsidR="007D7EFC" w:rsidRDefault="00552B24">
      <w:pPr>
        <w:spacing w:line="350" w:lineRule="exact"/>
        <w:ind w:firstLineChars="200" w:firstLine="422"/>
        <w:rPr>
          <w:color w:val="000000" w:themeColor="text1"/>
          <w:szCs w:val="21"/>
        </w:rPr>
      </w:pPr>
      <w:r>
        <w:rPr>
          <w:b/>
          <w:bCs/>
          <w:color w:val="000000" w:themeColor="text1"/>
          <w:szCs w:val="21"/>
        </w:rPr>
        <w:t>2</w:t>
      </w:r>
      <w:r>
        <w:rPr>
          <w:color w:val="000000" w:themeColor="text1"/>
          <w:szCs w:val="21"/>
        </w:rPr>
        <w:t xml:space="preserve"> </w:t>
      </w:r>
      <w:r>
        <w:rPr>
          <w:color w:val="000000" w:themeColor="text1"/>
          <w:szCs w:val="21"/>
        </w:rPr>
        <w:t>对于嵌岩桩，可通过直径为</w:t>
      </w:r>
      <w:r>
        <w:rPr>
          <w:color w:val="000000" w:themeColor="text1"/>
          <w:szCs w:val="21"/>
        </w:rPr>
        <w:t>0.3m</w:t>
      </w:r>
      <w:r>
        <w:rPr>
          <w:color w:val="000000" w:themeColor="text1"/>
          <w:szCs w:val="21"/>
        </w:rPr>
        <w:t>岩基载荷试验确定极限端阻力标准值，也可通过直径为</w:t>
      </w:r>
      <w:r>
        <w:rPr>
          <w:color w:val="000000" w:themeColor="text1"/>
          <w:szCs w:val="21"/>
        </w:rPr>
        <w:t xml:space="preserve">0.3m </w:t>
      </w:r>
      <w:r>
        <w:rPr>
          <w:color w:val="000000" w:themeColor="text1"/>
          <w:szCs w:val="21"/>
        </w:rPr>
        <w:t>嵌岩短墩载荷试验确定极限侧阻力标准值和极限端阻力标准值；</w:t>
      </w:r>
    </w:p>
    <w:p w:rsidR="007D7EFC" w:rsidRDefault="00552B24">
      <w:pPr>
        <w:spacing w:line="350" w:lineRule="exact"/>
        <w:ind w:firstLineChars="200" w:firstLine="422"/>
        <w:rPr>
          <w:color w:val="000000" w:themeColor="text1"/>
          <w:szCs w:val="21"/>
        </w:rPr>
      </w:pPr>
      <w:r>
        <w:rPr>
          <w:b/>
          <w:bCs/>
          <w:color w:val="000000" w:themeColor="text1"/>
          <w:szCs w:val="21"/>
        </w:rPr>
        <w:t>3</w:t>
      </w:r>
      <w:r>
        <w:rPr>
          <w:color w:val="000000" w:themeColor="text1"/>
          <w:szCs w:val="21"/>
        </w:rPr>
        <w:t xml:space="preserve"> </w:t>
      </w:r>
      <w:r>
        <w:rPr>
          <w:color w:val="000000" w:themeColor="text1"/>
          <w:szCs w:val="21"/>
        </w:rPr>
        <w:t>桩的极限侧阻力标准值和极限端阻力标准值宜通过埋设桩身轴力测试元件由静载试验确定。并通过测试结果建立极限侧阻力标准值和极限端阻力标准值与土层物理指标、岩石饱和单轴抗压强度以及与静力触探等土的原位测试指标间的经验关系，以经验参数法确定单桩竖向极限承载力。</w:t>
      </w:r>
    </w:p>
    <w:p w:rsidR="007D7EFC" w:rsidRDefault="00552B24">
      <w:pPr>
        <w:spacing w:line="350" w:lineRule="exact"/>
        <w:rPr>
          <w:color w:val="000000" w:themeColor="text1"/>
          <w:szCs w:val="21"/>
        </w:rPr>
      </w:pPr>
      <w:r>
        <w:rPr>
          <w:b/>
          <w:color w:val="000000" w:themeColor="text1"/>
          <w:szCs w:val="21"/>
        </w:rPr>
        <w:t>5.4.5</w:t>
      </w:r>
      <w:r>
        <w:rPr>
          <w:rFonts w:hint="eastAsia"/>
          <w:b/>
          <w:color w:val="000000" w:themeColor="text1"/>
          <w:szCs w:val="21"/>
        </w:rPr>
        <w:t xml:space="preserve">  </w:t>
      </w:r>
      <w:r>
        <w:rPr>
          <w:color w:val="000000" w:themeColor="text1"/>
          <w:szCs w:val="21"/>
        </w:rPr>
        <w:t>可根据土的物理指标与承载力参数间的经验关系按下式估算旋压扩头钢管桩</w:t>
      </w:r>
      <w:r>
        <w:rPr>
          <w:color w:val="000000" w:themeColor="text1"/>
        </w:rPr>
        <w:t>竖向极限承载力标准值</w:t>
      </w:r>
      <w:r>
        <w:rPr>
          <w:color w:val="000000" w:themeColor="text1"/>
          <w:szCs w:val="21"/>
        </w:rPr>
        <w:t>：</w:t>
      </w:r>
    </w:p>
    <w:p w:rsidR="007D7EFC" w:rsidRDefault="007D7EFC">
      <w:pPr>
        <w:tabs>
          <w:tab w:val="left" w:pos="4140"/>
        </w:tabs>
        <w:wordWrap w:val="0"/>
        <w:spacing w:line="350" w:lineRule="exact"/>
        <w:ind w:firstLineChars="200" w:firstLine="420"/>
        <w:jc w:val="right"/>
        <w:rPr>
          <w:color w:val="000000" w:themeColor="text1"/>
          <w:szCs w:val="21"/>
        </w:rPr>
      </w:pPr>
      <w:r w:rsidRPr="007D7EFC">
        <w:rPr>
          <w:color w:val="000000" w:themeColor="text1"/>
          <w:position w:val="-18"/>
        </w:rPr>
        <w:object w:dxaOrig="3280" w:dyaOrig="420">
          <v:shape id="_x0000_i1174" type="#_x0000_t75" style="width:171pt;height:19.5pt" o:ole="">
            <v:imagedata r:id="rId304" o:title=""/>
          </v:shape>
          <o:OLEObject Type="Embed" ProgID="Equation.DSMT4" ShapeID="_x0000_i1174" DrawAspect="Content" ObjectID="_1602057884" r:id="rId305"/>
        </w:object>
      </w:r>
      <w:r w:rsidR="00552B24">
        <w:rPr>
          <w:color w:val="000000" w:themeColor="text1"/>
        </w:rPr>
        <w:t xml:space="preserve"> </w:t>
      </w:r>
      <w:r w:rsidR="00552B24">
        <w:rPr>
          <w:rFonts w:hint="eastAsia"/>
          <w:color w:val="000000" w:themeColor="text1"/>
        </w:rPr>
        <w:t xml:space="preserve">  </w:t>
      </w:r>
      <w:r w:rsidR="00552B24">
        <w:rPr>
          <w:color w:val="000000" w:themeColor="text1"/>
        </w:rPr>
        <w:t xml:space="preserve">      </w:t>
      </w:r>
      <w:r w:rsidR="00552B24">
        <w:rPr>
          <w:color w:val="000000" w:themeColor="text1"/>
          <w:szCs w:val="21"/>
        </w:rPr>
        <w:t>(</w:t>
      </w:r>
      <w:r w:rsidR="00552B24">
        <w:rPr>
          <w:color w:val="000000" w:themeColor="text1"/>
        </w:rPr>
        <w:t>5.4</w:t>
      </w:r>
      <w:r w:rsidR="00552B24">
        <w:rPr>
          <w:color w:val="000000" w:themeColor="text1"/>
          <w:szCs w:val="21"/>
        </w:rPr>
        <w:t>.5</w:t>
      </w:r>
      <w:r w:rsidR="00552B24">
        <w:rPr>
          <w:rFonts w:hint="eastAsia"/>
          <w:color w:val="000000" w:themeColor="text1"/>
          <w:szCs w:val="21"/>
        </w:rPr>
        <w:t>-1</w:t>
      </w:r>
      <w:r w:rsidR="00552B24">
        <w:rPr>
          <w:color w:val="000000" w:themeColor="text1"/>
          <w:szCs w:val="21"/>
        </w:rPr>
        <w:t>)</w:t>
      </w:r>
    </w:p>
    <w:p w:rsidR="007D7EFC" w:rsidRDefault="00552B24" w:rsidP="00CE5D9A">
      <w:pPr>
        <w:snapToGrid w:val="0"/>
        <w:spacing w:line="350" w:lineRule="exact"/>
        <w:ind w:left="1418" w:hangingChars="675" w:hanging="1418"/>
        <w:rPr>
          <w:color w:val="000000" w:themeColor="text1"/>
        </w:rPr>
      </w:pPr>
      <w:r>
        <w:rPr>
          <w:color w:val="000000" w:themeColor="text1"/>
          <w:szCs w:val="21"/>
        </w:rPr>
        <w:t>式中：</w:t>
      </w:r>
      <w:r w:rsidR="007D7EFC" w:rsidRPr="007D7EFC">
        <w:rPr>
          <w:color w:val="000000" w:themeColor="text1"/>
          <w:position w:val="-10"/>
        </w:rPr>
        <w:object w:dxaOrig="360" w:dyaOrig="320">
          <v:shape id="_x0000_i1175" type="#_x0000_t75" style="width:20.25pt;height:20.25pt" o:ole="">
            <v:imagedata r:id="rId100" o:title=""/>
          </v:shape>
          <o:OLEObject Type="Embed" ProgID="Equation.DSMT4" ShapeID="_x0000_i1175" DrawAspect="Content" ObjectID="_1602057885" r:id="rId306"/>
        </w:object>
      </w:r>
      <w:r>
        <w:rPr>
          <w:rFonts w:hint="eastAsia"/>
          <w:color w:val="000000" w:themeColor="text1"/>
        </w:rPr>
        <w:t>和</w:t>
      </w:r>
      <w:r w:rsidR="007D7EFC" w:rsidRPr="007D7EFC">
        <w:rPr>
          <w:color w:val="000000" w:themeColor="text1"/>
          <w:position w:val="-14"/>
        </w:rPr>
        <w:object w:dxaOrig="400" w:dyaOrig="360">
          <v:shape id="_x0000_i1176" type="#_x0000_t75" style="width:20.25pt;height:20.25pt" o:ole="">
            <v:imagedata r:id="rId98" o:title=""/>
          </v:shape>
          <o:OLEObject Type="Embed" ProgID="Equation.DSMT4" ShapeID="_x0000_i1176" DrawAspect="Content" ObjectID="_1602057886" r:id="rId307"/>
        </w:object>
      </w:r>
      <w:r>
        <w:rPr>
          <w:color w:val="000000" w:themeColor="text1"/>
        </w:rPr>
        <w:t>——</w:t>
      </w:r>
      <w:r>
        <w:rPr>
          <w:color w:val="000000" w:themeColor="text1"/>
        </w:rPr>
        <w:t>分别为总极限</w:t>
      </w:r>
      <w:r>
        <w:rPr>
          <w:rFonts w:hint="eastAsia"/>
          <w:color w:val="000000" w:themeColor="text1"/>
        </w:rPr>
        <w:t>侧</w:t>
      </w:r>
      <w:r>
        <w:rPr>
          <w:color w:val="000000" w:themeColor="text1"/>
        </w:rPr>
        <w:t>阻力标准值和总极限</w:t>
      </w:r>
      <w:r>
        <w:rPr>
          <w:rFonts w:hint="eastAsia"/>
          <w:color w:val="000000" w:themeColor="text1"/>
        </w:rPr>
        <w:t>端</w:t>
      </w:r>
      <w:r>
        <w:rPr>
          <w:color w:val="000000" w:themeColor="text1"/>
        </w:rPr>
        <w:t>阻力标准值</w:t>
      </w:r>
      <w:r>
        <w:rPr>
          <w:rFonts w:hint="eastAsia"/>
          <w:color w:val="000000" w:themeColor="text1"/>
        </w:rPr>
        <w:t>（</w:t>
      </w:r>
      <w:r>
        <w:rPr>
          <w:rFonts w:hint="eastAsia"/>
          <w:color w:val="000000" w:themeColor="text1"/>
        </w:rPr>
        <w:t>kN</w:t>
      </w:r>
      <w:r>
        <w:rPr>
          <w:rFonts w:hint="eastAsia"/>
          <w:color w:val="000000" w:themeColor="text1"/>
        </w:rPr>
        <w:t>）</w:t>
      </w:r>
      <w:r>
        <w:rPr>
          <w:color w:val="000000" w:themeColor="text1"/>
        </w:rPr>
        <w:t>；</w:t>
      </w:r>
    </w:p>
    <w:p w:rsidR="007D7EFC" w:rsidRDefault="007D7EFC">
      <w:pPr>
        <w:spacing w:line="350" w:lineRule="exact"/>
        <w:ind w:leftChars="300" w:left="630"/>
        <w:rPr>
          <w:color w:val="000000" w:themeColor="text1"/>
        </w:rPr>
      </w:pPr>
      <w:r w:rsidRPr="007D7EFC">
        <w:rPr>
          <w:color w:val="000000" w:themeColor="text1"/>
          <w:position w:val="-6"/>
        </w:rPr>
        <w:object w:dxaOrig="180" w:dyaOrig="200">
          <v:shape id="_x0000_i1177" type="#_x0000_t75" style="width:10.5pt;height:10.5pt" o:ole="">
            <v:imagedata r:id="rId144" o:title=""/>
          </v:shape>
          <o:OLEObject Type="Embed" ProgID="Equation.DSMT4" ShapeID="_x0000_i1177" DrawAspect="Content" ObjectID="_1602057887" r:id="rId308"/>
        </w:object>
      </w:r>
      <w:r w:rsidR="00552B24">
        <w:rPr>
          <w:color w:val="000000" w:themeColor="text1"/>
        </w:rPr>
        <w:t>——</w:t>
      </w:r>
      <w:r w:rsidR="00552B24">
        <w:rPr>
          <w:color w:val="000000" w:themeColor="text1"/>
        </w:rPr>
        <w:t>桩身的有效周长，</w:t>
      </w:r>
      <w:r w:rsidRPr="007D7EFC">
        <w:rPr>
          <w:color w:val="000000" w:themeColor="text1"/>
          <w:position w:val="-6"/>
        </w:rPr>
        <w:object w:dxaOrig="660" w:dyaOrig="260">
          <v:shape id="_x0000_i1178" type="#_x0000_t75" style="width:30.75pt;height:12.75pt" o:ole="">
            <v:imagedata r:id="rId309" o:title=""/>
          </v:shape>
          <o:OLEObject Type="Embed" ProgID="Equation.DSMT4" ShapeID="_x0000_i1178" DrawAspect="Content" ObjectID="_1602057888" r:id="rId310"/>
        </w:object>
      </w:r>
      <w:r w:rsidR="00552B24">
        <w:rPr>
          <w:rFonts w:hint="eastAsia"/>
          <w:color w:val="000000" w:themeColor="text1"/>
        </w:rPr>
        <w:t>（</w:t>
      </w:r>
      <w:r w:rsidR="00552B24">
        <w:rPr>
          <w:rFonts w:hint="eastAsia"/>
          <w:color w:val="000000" w:themeColor="text1"/>
        </w:rPr>
        <w:t>m</w:t>
      </w:r>
      <w:r w:rsidR="00552B24">
        <w:rPr>
          <w:rFonts w:hint="eastAsia"/>
          <w:color w:val="000000" w:themeColor="text1"/>
        </w:rPr>
        <w:t>）</w:t>
      </w:r>
      <w:r w:rsidR="00552B24">
        <w:rPr>
          <w:color w:val="000000" w:themeColor="text1"/>
        </w:rPr>
        <w:t>；</w:t>
      </w:r>
    </w:p>
    <w:p w:rsidR="007D7EFC" w:rsidRDefault="007D7EFC">
      <w:pPr>
        <w:spacing w:line="350" w:lineRule="exact"/>
        <w:ind w:leftChars="300" w:left="630"/>
        <w:rPr>
          <w:color w:val="000000" w:themeColor="text1"/>
        </w:rPr>
      </w:pPr>
      <w:r w:rsidRPr="007D7EFC">
        <w:rPr>
          <w:position w:val="-10"/>
        </w:rPr>
        <w:object w:dxaOrig="180" w:dyaOrig="320">
          <v:shape id="_x0000_i1179" type="#_x0000_t75" style="width:9pt;height:15.75pt" o:ole="">
            <v:imagedata r:id="rId311" o:title=""/>
          </v:shape>
          <o:OLEObject Type="Embed" ProgID="Equation.DSMT4" ShapeID="_x0000_i1179" DrawAspect="Content" ObjectID="_1602057889" r:id="rId312"/>
        </w:object>
      </w:r>
      <w:r w:rsidR="00552B24">
        <w:rPr>
          <w:color w:val="000000" w:themeColor="text1"/>
        </w:rPr>
        <w:t>——</w:t>
      </w:r>
      <w:r w:rsidR="00552B24">
        <w:rPr>
          <w:color w:val="000000" w:themeColor="text1"/>
        </w:rPr>
        <w:t>桩</w:t>
      </w:r>
      <w:r w:rsidR="00552B24">
        <w:rPr>
          <w:rFonts w:hint="eastAsia"/>
          <w:color w:val="000000" w:themeColor="text1"/>
        </w:rPr>
        <w:t>周第</w:t>
      </w:r>
      <w:r w:rsidR="00552B24">
        <w:rPr>
          <w:rFonts w:hint="eastAsia"/>
          <w:i/>
          <w:color w:val="000000" w:themeColor="text1"/>
        </w:rPr>
        <w:t>i</w:t>
      </w:r>
      <w:r w:rsidR="00552B24">
        <w:rPr>
          <w:rFonts w:hint="eastAsia"/>
          <w:color w:val="000000" w:themeColor="text1"/>
        </w:rPr>
        <w:t>层土</w:t>
      </w:r>
      <w:r w:rsidR="00552B24">
        <w:rPr>
          <w:color w:val="000000" w:themeColor="text1"/>
        </w:rPr>
        <w:t>的</w:t>
      </w:r>
      <w:r w:rsidR="00552B24">
        <w:rPr>
          <w:rFonts w:hint="eastAsia"/>
          <w:color w:val="000000" w:themeColor="text1"/>
        </w:rPr>
        <w:t>厚度（</w:t>
      </w:r>
      <w:r w:rsidR="00552B24">
        <w:rPr>
          <w:rFonts w:hint="eastAsia"/>
          <w:color w:val="000000" w:themeColor="text1"/>
        </w:rPr>
        <w:t>m</w:t>
      </w:r>
      <w:r w:rsidR="00552B24">
        <w:rPr>
          <w:rFonts w:hint="eastAsia"/>
          <w:color w:val="000000" w:themeColor="text1"/>
        </w:rPr>
        <w:t>）</w:t>
      </w:r>
      <w:r w:rsidR="00552B24">
        <w:rPr>
          <w:color w:val="000000" w:themeColor="text1"/>
        </w:rPr>
        <w:t>；</w:t>
      </w:r>
    </w:p>
    <w:p w:rsidR="007D7EFC" w:rsidRDefault="007D7EFC" w:rsidP="00CE5D9A">
      <w:pPr>
        <w:snapToGrid w:val="0"/>
        <w:spacing w:line="350" w:lineRule="exact"/>
        <w:ind w:leftChars="300" w:left="1418" w:hangingChars="375" w:hanging="788"/>
        <w:rPr>
          <w:color w:val="000000" w:themeColor="text1"/>
          <w:position w:val="-6"/>
        </w:rPr>
      </w:pPr>
      <w:r w:rsidRPr="007D7EFC">
        <w:rPr>
          <w:color w:val="000000" w:themeColor="text1"/>
          <w:position w:val="-10"/>
        </w:rPr>
        <w:object w:dxaOrig="380" w:dyaOrig="320">
          <v:shape id="_x0000_i1180" type="#_x0000_t75" style="width:20.25pt;height:20.25pt" o:ole="">
            <v:imagedata r:id="rId102" o:title=""/>
          </v:shape>
          <o:OLEObject Type="Embed" ProgID="Equation.DSMT4" ShapeID="_x0000_i1180" DrawAspect="Content" ObjectID="_1602057890" r:id="rId313"/>
        </w:object>
      </w:r>
      <w:r w:rsidR="00552B24">
        <w:rPr>
          <w:color w:val="000000" w:themeColor="text1"/>
        </w:rPr>
        <w:t>——</w:t>
      </w:r>
      <w:r w:rsidR="00552B24">
        <w:rPr>
          <w:color w:val="000000" w:themeColor="text1"/>
        </w:rPr>
        <w:t>桩侧第</w:t>
      </w:r>
      <w:r w:rsidR="00552B24">
        <w:rPr>
          <w:i/>
          <w:color w:val="000000" w:themeColor="text1"/>
        </w:rPr>
        <w:t xml:space="preserve">i </w:t>
      </w:r>
      <w:r w:rsidR="00552B24">
        <w:rPr>
          <w:color w:val="000000" w:themeColor="text1"/>
        </w:rPr>
        <w:t>层土极限侧阻力标准值，如无当地经验值时，可参考同等直径的混凝土预制桩极限侧阻力标准值乘以折减系数后采用</w:t>
      </w:r>
      <w:r w:rsidR="00552B24">
        <w:rPr>
          <w:rFonts w:hint="eastAsia"/>
          <w:color w:val="000000" w:themeColor="text1"/>
        </w:rPr>
        <w:t>（</w:t>
      </w:r>
      <w:r w:rsidR="00552B24">
        <w:rPr>
          <w:rFonts w:hint="eastAsia"/>
          <w:color w:val="000000" w:themeColor="text1"/>
        </w:rPr>
        <w:t>kPa</w:t>
      </w:r>
      <w:r w:rsidR="00552B24">
        <w:rPr>
          <w:rFonts w:hint="eastAsia"/>
          <w:color w:val="000000" w:themeColor="text1"/>
        </w:rPr>
        <w:t>）</w:t>
      </w:r>
      <w:r w:rsidR="00552B24">
        <w:rPr>
          <w:color w:val="000000" w:themeColor="text1"/>
        </w:rPr>
        <w:t>；</w:t>
      </w:r>
    </w:p>
    <w:p w:rsidR="007D7EFC" w:rsidRDefault="007D7EFC" w:rsidP="00CE5D9A">
      <w:pPr>
        <w:snapToGrid w:val="0"/>
        <w:spacing w:line="350" w:lineRule="exact"/>
        <w:ind w:leftChars="300" w:left="1418" w:hangingChars="375" w:hanging="788"/>
        <w:rPr>
          <w:color w:val="000000" w:themeColor="text1"/>
        </w:rPr>
      </w:pPr>
      <w:r w:rsidRPr="007D7EFC">
        <w:rPr>
          <w:color w:val="000000" w:themeColor="text1"/>
          <w:position w:val="-14"/>
        </w:rPr>
        <w:object w:dxaOrig="360" w:dyaOrig="360">
          <v:shape id="_x0000_i1181" type="#_x0000_t75" style="width:20.25pt;height:20.25pt" o:ole="">
            <v:imagedata r:id="rId104" o:title=""/>
          </v:shape>
          <o:OLEObject Type="Embed" ProgID="Equation.DSMT4" ShapeID="_x0000_i1181" DrawAspect="Content" ObjectID="_1602057891" r:id="rId314"/>
        </w:object>
      </w:r>
      <w:r w:rsidR="00552B24">
        <w:rPr>
          <w:color w:val="000000" w:themeColor="text1"/>
        </w:rPr>
        <w:t>——</w:t>
      </w:r>
      <w:r w:rsidR="00552B24">
        <w:rPr>
          <w:color w:val="000000" w:themeColor="text1"/>
        </w:rPr>
        <w:t>桩端极限端阻力标准值</w:t>
      </w:r>
      <w:r w:rsidR="00552B24">
        <w:rPr>
          <w:rFonts w:hint="eastAsia"/>
          <w:color w:val="000000" w:themeColor="text1"/>
        </w:rPr>
        <w:t>（</w:t>
      </w:r>
      <w:r w:rsidR="00552B24">
        <w:rPr>
          <w:rFonts w:hint="eastAsia"/>
          <w:color w:val="000000" w:themeColor="text1"/>
        </w:rPr>
        <w:t>kPa</w:t>
      </w:r>
      <w:r w:rsidR="00552B24">
        <w:rPr>
          <w:rFonts w:hint="eastAsia"/>
          <w:color w:val="000000" w:themeColor="text1"/>
        </w:rPr>
        <w:t>）</w:t>
      </w:r>
      <w:r w:rsidR="00552B24">
        <w:rPr>
          <w:color w:val="000000" w:themeColor="text1"/>
        </w:rPr>
        <w:t>，如无当地经</w:t>
      </w:r>
      <w:r w:rsidR="00552B24">
        <w:rPr>
          <w:color w:val="000000" w:themeColor="text1"/>
        </w:rPr>
        <w:t>验值时，</w:t>
      </w:r>
      <w:r w:rsidR="00552B24">
        <w:rPr>
          <w:rFonts w:hint="eastAsia"/>
          <w:color w:val="000000" w:themeColor="text1"/>
        </w:rPr>
        <w:t>可参考</w:t>
      </w:r>
      <w:r w:rsidR="00552B24">
        <w:rPr>
          <w:color w:val="000000" w:themeColor="text1"/>
          <w:szCs w:val="21"/>
        </w:rPr>
        <w:t>《</w:t>
      </w:r>
      <w:r w:rsidR="00552B24">
        <w:rPr>
          <w:color w:val="000000" w:themeColor="text1"/>
        </w:rPr>
        <w:t>建筑桩基础技术规范</w:t>
      </w:r>
      <w:r w:rsidR="00552B24">
        <w:rPr>
          <w:color w:val="000000" w:themeColor="text1"/>
          <w:szCs w:val="21"/>
        </w:rPr>
        <w:t>》</w:t>
      </w:r>
      <w:r w:rsidR="00552B24">
        <w:rPr>
          <w:color w:val="000000" w:themeColor="text1"/>
        </w:rPr>
        <w:t>JGJ94</w:t>
      </w:r>
      <w:r w:rsidR="00552B24">
        <w:rPr>
          <w:rFonts w:hint="eastAsia"/>
          <w:color w:val="000000" w:themeColor="text1"/>
        </w:rPr>
        <w:t>执行。对于砂土、粘土和全风化岩持力层也可</w:t>
      </w:r>
      <w:r w:rsidR="00552B24">
        <w:rPr>
          <w:color w:val="000000" w:themeColor="text1"/>
        </w:rPr>
        <w:t>按式</w:t>
      </w:r>
      <w:r w:rsidR="00552B24">
        <w:rPr>
          <w:rFonts w:hint="eastAsia"/>
          <w:color w:val="000000" w:themeColor="text1"/>
        </w:rPr>
        <w:t>(5.4.5-2)</w:t>
      </w:r>
      <w:r w:rsidR="00552B24">
        <w:rPr>
          <w:color w:val="000000" w:themeColor="text1"/>
        </w:rPr>
        <w:t>计算</w:t>
      </w:r>
      <w:r w:rsidR="00552B24">
        <w:rPr>
          <w:rFonts w:hint="eastAsia"/>
          <w:color w:val="000000" w:themeColor="text1"/>
        </w:rPr>
        <w:t>，砾石和强风化岩持力层也可</w:t>
      </w:r>
      <w:r w:rsidR="00552B24">
        <w:rPr>
          <w:color w:val="000000" w:themeColor="text1"/>
        </w:rPr>
        <w:t>按式</w:t>
      </w:r>
      <w:r w:rsidR="00552B24">
        <w:rPr>
          <w:rFonts w:hint="eastAsia"/>
          <w:color w:val="000000" w:themeColor="text1"/>
        </w:rPr>
        <w:t>(5.4.5-3)</w:t>
      </w:r>
      <w:r w:rsidR="00552B24">
        <w:rPr>
          <w:color w:val="000000" w:themeColor="text1"/>
        </w:rPr>
        <w:t>计算</w:t>
      </w:r>
      <w:r w:rsidR="00552B24">
        <w:rPr>
          <w:rFonts w:hint="eastAsia"/>
          <w:color w:val="000000" w:themeColor="text1"/>
        </w:rPr>
        <w:t>：</w:t>
      </w:r>
    </w:p>
    <w:p w:rsidR="007D7EFC" w:rsidRDefault="007D7EFC">
      <w:pPr>
        <w:wordWrap w:val="0"/>
        <w:spacing w:line="350" w:lineRule="exact"/>
        <w:ind w:firstLineChars="200" w:firstLine="420"/>
        <w:jc w:val="right"/>
        <w:rPr>
          <w:rFonts w:eastAsia="仿宋"/>
          <w:color w:val="000000" w:themeColor="text1"/>
          <w:szCs w:val="21"/>
        </w:rPr>
      </w:pPr>
      <w:r w:rsidRPr="007D7EFC">
        <w:rPr>
          <w:color w:val="000000" w:themeColor="text1"/>
          <w:position w:val="-14"/>
        </w:rPr>
        <w:object w:dxaOrig="980" w:dyaOrig="360">
          <v:shape id="_x0000_i1182" type="#_x0000_t75" style="width:51.75pt;height:15.75pt" o:ole="">
            <v:imagedata r:id="rId315" o:title=""/>
          </v:shape>
          <o:OLEObject Type="Embed" ProgID="Equation.DSMT4" ShapeID="_x0000_i1182" DrawAspect="Content" ObjectID="_1602057892" r:id="rId316"/>
        </w:object>
      </w:r>
      <w:r w:rsidR="00552B24">
        <w:rPr>
          <w:rFonts w:eastAsia="仿宋"/>
          <w:color w:val="000000" w:themeColor="text1"/>
          <w:sz w:val="24"/>
        </w:rPr>
        <w:t xml:space="preserve">   </w:t>
      </w:r>
      <w:r w:rsidR="00552B24">
        <w:rPr>
          <w:rFonts w:eastAsia="仿宋" w:hint="eastAsia"/>
          <w:color w:val="000000" w:themeColor="text1"/>
          <w:sz w:val="24"/>
        </w:rPr>
        <w:t xml:space="preserve">                </w:t>
      </w:r>
      <w:r w:rsidR="00552B24">
        <w:rPr>
          <w:rFonts w:eastAsia="仿宋"/>
          <w:color w:val="000000" w:themeColor="text1"/>
          <w:sz w:val="24"/>
        </w:rPr>
        <w:t xml:space="preserve">        </w:t>
      </w:r>
      <w:r w:rsidR="00552B24">
        <w:rPr>
          <w:rFonts w:eastAsia="仿宋"/>
          <w:color w:val="000000" w:themeColor="text1"/>
          <w:szCs w:val="21"/>
        </w:rPr>
        <w:t xml:space="preserve"> (5.</w:t>
      </w:r>
      <w:r w:rsidR="00552B24">
        <w:rPr>
          <w:rFonts w:eastAsia="仿宋" w:hint="eastAsia"/>
          <w:color w:val="000000" w:themeColor="text1"/>
          <w:szCs w:val="21"/>
        </w:rPr>
        <w:t>4</w:t>
      </w:r>
      <w:r w:rsidR="00552B24">
        <w:rPr>
          <w:rFonts w:eastAsia="仿宋"/>
          <w:color w:val="000000" w:themeColor="text1"/>
          <w:szCs w:val="21"/>
        </w:rPr>
        <w:t>.</w:t>
      </w:r>
      <w:r w:rsidR="00552B24">
        <w:rPr>
          <w:rFonts w:eastAsia="仿宋" w:hint="eastAsia"/>
          <w:color w:val="000000" w:themeColor="text1"/>
          <w:szCs w:val="21"/>
        </w:rPr>
        <w:t>5</w:t>
      </w:r>
      <w:r w:rsidR="00552B24">
        <w:rPr>
          <w:rFonts w:eastAsia="仿宋"/>
          <w:color w:val="000000" w:themeColor="text1"/>
          <w:szCs w:val="21"/>
        </w:rPr>
        <w:t>-</w:t>
      </w:r>
      <w:r w:rsidR="00552B24">
        <w:rPr>
          <w:rFonts w:eastAsia="仿宋" w:hint="eastAsia"/>
          <w:color w:val="000000" w:themeColor="text1"/>
          <w:szCs w:val="21"/>
        </w:rPr>
        <w:t>2</w:t>
      </w:r>
      <w:r w:rsidR="00552B24">
        <w:rPr>
          <w:rFonts w:eastAsia="仿宋"/>
          <w:color w:val="000000" w:themeColor="text1"/>
          <w:szCs w:val="21"/>
        </w:rPr>
        <w:t>)</w:t>
      </w:r>
    </w:p>
    <w:p w:rsidR="007D7EFC" w:rsidRDefault="007D7EFC">
      <w:pPr>
        <w:wordWrap w:val="0"/>
        <w:spacing w:line="350" w:lineRule="exact"/>
        <w:ind w:firstLineChars="200" w:firstLine="420"/>
        <w:jc w:val="right"/>
        <w:rPr>
          <w:rFonts w:eastAsia="仿宋"/>
          <w:color w:val="000000" w:themeColor="text1"/>
          <w:szCs w:val="21"/>
        </w:rPr>
      </w:pPr>
      <w:r w:rsidRPr="007D7EFC">
        <w:rPr>
          <w:color w:val="000000" w:themeColor="text1"/>
          <w:position w:val="-14"/>
          <w:szCs w:val="21"/>
        </w:rPr>
        <w:object w:dxaOrig="1180" w:dyaOrig="360">
          <v:shape id="_x0000_i1183" type="#_x0000_t75" style="width:63.75pt;height:15.75pt" o:ole="">
            <v:imagedata r:id="rId317" o:title=""/>
          </v:shape>
          <o:OLEObject Type="Embed" ProgID="Equation.DSMT4" ShapeID="_x0000_i1183" DrawAspect="Content" ObjectID="_1602057893" r:id="rId318"/>
        </w:object>
      </w:r>
      <w:r w:rsidR="00552B24">
        <w:rPr>
          <w:rFonts w:eastAsia="仿宋"/>
          <w:color w:val="000000" w:themeColor="text1"/>
          <w:szCs w:val="21"/>
        </w:rPr>
        <w:t xml:space="preserve">   </w:t>
      </w:r>
      <w:r w:rsidR="00552B24">
        <w:rPr>
          <w:rFonts w:eastAsia="仿宋" w:hint="eastAsia"/>
          <w:color w:val="000000" w:themeColor="text1"/>
          <w:szCs w:val="21"/>
        </w:rPr>
        <w:t xml:space="preserve">               </w:t>
      </w:r>
      <w:r w:rsidR="00552B24">
        <w:rPr>
          <w:rFonts w:eastAsia="仿宋"/>
          <w:color w:val="000000" w:themeColor="text1"/>
          <w:szCs w:val="21"/>
        </w:rPr>
        <w:t xml:space="preserve">         (5.</w:t>
      </w:r>
      <w:r w:rsidR="00552B24">
        <w:rPr>
          <w:rFonts w:eastAsia="仿宋" w:hint="eastAsia"/>
          <w:color w:val="000000" w:themeColor="text1"/>
          <w:szCs w:val="21"/>
        </w:rPr>
        <w:t>4</w:t>
      </w:r>
      <w:r w:rsidR="00552B24">
        <w:rPr>
          <w:rFonts w:eastAsia="仿宋"/>
          <w:color w:val="000000" w:themeColor="text1"/>
          <w:szCs w:val="21"/>
        </w:rPr>
        <w:t>.</w:t>
      </w:r>
      <w:r w:rsidR="00552B24">
        <w:rPr>
          <w:rFonts w:eastAsia="仿宋" w:hint="eastAsia"/>
          <w:color w:val="000000" w:themeColor="text1"/>
          <w:szCs w:val="21"/>
        </w:rPr>
        <w:t>5</w:t>
      </w:r>
      <w:r w:rsidR="00552B24">
        <w:rPr>
          <w:rFonts w:eastAsia="仿宋"/>
          <w:color w:val="000000" w:themeColor="text1"/>
          <w:szCs w:val="21"/>
        </w:rPr>
        <w:t>-</w:t>
      </w:r>
      <w:r w:rsidR="00552B24">
        <w:rPr>
          <w:rFonts w:eastAsia="仿宋" w:hint="eastAsia"/>
          <w:color w:val="000000" w:themeColor="text1"/>
          <w:szCs w:val="21"/>
        </w:rPr>
        <w:t>3</w:t>
      </w:r>
      <w:r w:rsidR="00552B24">
        <w:rPr>
          <w:rFonts w:eastAsia="仿宋"/>
          <w:color w:val="000000" w:themeColor="text1"/>
          <w:szCs w:val="21"/>
        </w:rPr>
        <w:t>)</w:t>
      </w:r>
    </w:p>
    <w:p w:rsidR="007D7EFC" w:rsidRDefault="00552B24" w:rsidP="00CE5D9A">
      <w:pPr>
        <w:snapToGrid w:val="0"/>
        <w:spacing w:line="350" w:lineRule="exact"/>
        <w:ind w:left="1418" w:hangingChars="675" w:hanging="1418"/>
        <w:rPr>
          <w:rFonts w:eastAsia="仿宋"/>
          <w:color w:val="000000" w:themeColor="text1"/>
          <w:sz w:val="24"/>
        </w:rPr>
      </w:pPr>
      <w:r>
        <w:rPr>
          <w:rFonts w:ascii="宋体" w:hAnsi="宋体" w:cs="宋体" w:hint="eastAsia"/>
          <w:color w:val="000000" w:themeColor="text1"/>
          <w:szCs w:val="21"/>
        </w:rPr>
        <w:t>式中：</w:t>
      </w:r>
      <w:r w:rsidR="007D7EFC" w:rsidRPr="007D7EFC">
        <w:rPr>
          <w:rFonts w:ascii="宋体" w:hAnsi="宋体" w:cs="宋体" w:hint="eastAsia"/>
          <w:color w:val="000000" w:themeColor="text1"/>
          <w:position w:val="-6"/>
          <w:szCs w:val="21"/>
        </w:rPr>
        <w:object w:dxaOrig="220" w:dyaOrig="200">
          <v:shape id="_x0000_i1184" type="#_x0000_t75" style="width:10.5pt;height:10.5pt" o:ole="">
            <v:imagedata r:id="rId184" o:title=""/>
          </v:shape>
          <o:OLEObject Type="Embed" ProgID="Equation.DSMT4" ShapeID="_x0000_i1184" DrawAspect="Content" ObjectID="_1602057894" r:id="rId319"/>
        </w:object>
      </w:r>
      <w:r>
        <w:rPr>
          <w:color w:val="000000" w:themeColor="text1"/>
          <w:szCs w:val="21"/>
        </w:rPr>
        <w:t>——</w:t>
      </w:r>
      <w:r>
        <w:rPr>
          <w:rFonts w:hint="eastAsia"/>
          <w:color w:val="000000" w:themeColor="text1"/>
        </w:rPr>
        <w:t>桩端竖向承载力系数</w:t>
      </w:r>
      <w:r>
        <w:rPr>
          <w:rFonts w:ascii="宋体" w:hAnsi="宋体" w:cs="宋体" w:hint="eastAsia"/>
          <w:color w:val="000000" w:themeColor="text1"/>
          <w:szCs w:val="21"/>
        </w:rPr>
        <w:t>，砂土和粘土持力层可取</w:t>
      </w:r>
      <w:r w:rsidR="007D7EFC" w:rsidRPr="007D7EFC">
        <w:rPr>
          <w:rFonts w:ascii="宋体" w:hAnsi="宋体" w:cs="宋体" w:hint="eastAsia"/>
          <w:color w:val="000000" w:themeColor="text1"/>
          <w:position w:val="-6"/>
          <w:szCs w:val="21"/>
        </w:rPr>
        <w:object w:dxaOrig="580" w:dyaOrig="220">
          <v:shape id="_x0000_i1185" type="#_x0000_t75" style="width:29.25pt;height:13.5pt" o:ole="">
            <v:imagedata r:id="rId320" o:title=""/>
          </v:shape>
          <o:OLEObject Type="Embed" ProgID="Equation.DSMT4" ShapeID="_x0000_i1185" DrawAspect="Content" ObjectID="_1602057895" r:id="rId321"/>
        </w:object>
      </w:r>
      <w:r>
        <w:rPr>
          <w:rFonts w:ascii="宋体" w:hAnsi="宋体" w:cs="宋体" w:hint="eastAsia"/>
          <w:color w:val="000000" w:themeColor="text1"/>
          <w:szCs w:val="21"/>
        </w:rPr>
        <w:t>，全风化岩可取</w:t>
      </w:r>
      <w:r w:rsidR="007D7EFC" w:rsidRPr="007D7EFC">
        <w:rPr>
          <w:rFonts w:ascii="宋体" w:hAnsi="宋体" w:cs="宋体" w:hint="eastAsia"/>
          <w:color w:val="000000" w:themeColor="text1"/>
          <w:position w:val="-6"/>
          <w:szCs w:val="21"/>
        </w:rPr>
        <w:object w:dxaOrig="560" w:dyaOrig="220">
          <v:shape id="_x0000_i1186" type="#_x0000_t75" style="width:27pt;height:13.5pt" o:ole="">
            <v:imagedata r:id="rId322" o:title=""/>
          </v:shape>
          <o:OLEObject Type="Embed" ProgID="Equation.DSMT4" ShapeID="_x0000_i1186" DrawAspect="Content" ObjectID="_1602057896" r:id="rId323"/>
        </w:object>
      </w:r>
      <w:r>
        <w:rPr>
          <w:rFonts w:ascii="宋体" w:hAnsi="宋体" w:cs="宋体" w:hint="eastAsia"/>
          <w:color w:val="000000" w:themeColor="text1"/>
          <w:szCs w:val="21"/>
        </w:rPr>
        <w:t>，砾石和强风化岩可取</w:t>
      </w:r>
      <w:r w:rsidR="007D7EFC" w:rsidRPr="007D7EFC">
        <w:rPr>
          <w:rFonts w:ascii="宋体" w:hAnsi="宋体" w:cs="宋体" w:hint="eastAsia"/>
          <w:color w:val="000000" w:themeColor="text1"/>
          <w:position w:val="-6"/>
          <w:szCs w:val="21"/>
        </w:rPr>
        <w:object w:dxaOrig="580" w:dyaOrig="220">
          <v:shape id="_x0000_i1187" type="#_x0000_t75" style="width:29.25pt;height:13.5pt" o:ole="">
            <v:imagedata r:id="rId324" o:title=""/>
          </v:shape>
          <o:OLEObject Type="Embed" ProgID="Equation.DSMT4" ShapeID="_x0000_i1187" DrawAspect="Content" ObjectID="_1602057897" r:id="rId325"/>
        </w:object>
      </w:r>
      <w:r>
        <w:rPr>
          <w:rFonts w:ascii="宋体" w:hAnsi="宋体" w:cs="宋体" w:hint="eastAsia"/>
          <w:color w:val="000000" w:themeColor="text1"/>
          <w:szCs w:val="21"/>
        </w:rPr>
        <w:t>；</w:t>
      </w:r>
    </w:p>
    <w:p w:rsidR="007D7EFC" w:rsidRDefault="007D7EFC" w:rsidP="00CE5D9A">
      <w:pPr>
        <w:snapToGrid w:val="0"/>
        <w:spacing w:line="350" w:lineRule="exact"/>
        <w:ind w:leftChars="300" w:left="1418" w:hangingChars="375" w:hanging="788"/>
        <w:rPr>
          <w:rFonts w:ascii="宋体" w:hAnsi="宋体" w:cs="宋体"/>
          <w:color w:val="000000" w:themeColor="text1"/>
          <w:szCs w:val="21"/>
        </w:rPr>
      </w:pPr>
      <w:r w:rsidRPr="007D7EFC">
        <w:rPr>
          <w:rFonts w:ascii="宋体" w:hAnsi="宋体" w:cs="宋体" w:hint="eastAsia"/>
          <w:color w:val="000000" w:themeColor="text1"/>
          <w:position w:val="-12"/>
          <w:szCs w:val="21"/>
        </w:rPr>
        <w:object w:dxaOrig="260" w:dyaOrig="300">
          <v:shape id="_x0000_i1188" type="#_x0000_t75" style="width:12.75pt;height:17.25pt" o:ole="">
            <v:imagedata r:id="rId326" o:title=""/>
          </v:shape>
          <o:OLEObject Type="Embed" ProgID="Equation.DSMT4" ShapeID="_x0000_i1188" DrawAspect="Content" ObjectID="_1602057898" r:id="rId327"/>
        </w:object>
      </w:r>
      <w:r w:rsidR="00552B24">
        <w:rPr>
          <w:color w:val="000000" w:themeColor="text1"/>
          <w:szCs w:val="21"/>
        </w:rPr>
        <w:t>——</w:t>
      </w:r>
      <w:r w:rsidR="00552B24">
        <w:rPr>
          <w:rFonts w:ascii="宋体" w:hAnsi="宋体" w:cs="宋体" w:hint="eastAsia"/>
          <w:color w:val="000000" w:themeColor="text1"/>
          <w:szCs w:val="21"/>
        </w:rPr>
        <w:t>桩端</w:t>
      </w:r>
      <w:r w:rsidR="00552B24">
        <w:rPr>
          <w:rFonts w:ascii="宋体" w:hAnsi="宋体" w:cs="宋体" w:hint="eastAsia"/>
          <w:color w:val="000000" w:themeColor="text1"/>
          <w:szCs w:val="21"/>
        </w:rPr>
        <w:t>上方</w:t>
      </w:r>
      <w:r w:rsidR="00552B24">
        <w:rPr>
          <w:rFonts w:ascii="宋体" w:hAnsi="宋体" w:cs="宋体" w:hint="eastAsia"/>
          <w:i/>
          <w:color w:val="000000" w:themeColor="text1"/>
          <w:szCs w:val="21"/>
        </w:rPr>
        <w:t>D</w:t>
      </w:r>
      <w:r w:rsidR="00552B24">
        <w:rPr>
          <w:rFonts w:ascii="宋体" w:hAnsi="宋体" w:cs="宋体" w:hint="eastAsia"/>
          <w:color w:val="000000" w:themeColor="text1"/>
          <w:szCs w:val="21"/>
          <w:vertAlign w:val="subscript"/>
        </w:rPr>
        <w:t>w</w:t>
      </w:r>
      <w:r w:rsidR="00552B24">
        <w:rPr>
          <w:rFonts w:ascii="宋体" w:hAnsi="宋体" w:cs="宋体" w:hint="eastAsia"/>
          <w:color w:val="000000" w:themeColor="text1"/>
          <w:szCs w:val="21"/>
        </w:rPr>
        <w:t>和下方</w:t>
      </w:r>
      <w:r w:rsidR="00552B24">
        <w:rPr>
          <w:rFonts w:ascii="宋体" w:hAnsi="宋体" w:cs="宋体" w:hint="eastAsia"/>
          <w:i/>
          <w:color w:val="000000" w:themeColor="text1"/>
          <w:szCs w:val="21"/>
        </w:rPr>
        <w:t>D</w:t>
      </w:r>
      <w:r w:rsidR="00552B24">
        <w:rPr>
          <w:rFonts w:ascii="宋体" w:hAnsi="宋体" w:cs="宋体" w:hint="eastAsia"/>
          <w:color w:val="000000" w:themeColor="text1"/>
          <w:szCs w:val="21"/>
          <w:vertAlign w:val="subscript"/>
        </w:rPr>
        <w:t>w</w:t>
      </w:r>
      <w:r w:rsidR="00552B24">
        <w:rPr>
          <w:rFonts w:hint="eastAsia"/>
          <w:color w:val="000000" w:themeColor="text1"/>
        </w:rPr>
        <w:t>范围内地基标准贯入试验的平均锤击数</w:t>
      </w:r>
      <w:r w:rsidR="00552B24">
        <w:rPr>
          <w:rFonts w:ascii="宋体" w:hAnsi="宋体" w:cs="宋体" w:hint="eastAsia"/>
          <w:color w:val="000000" w:themeColor="text1"/>
          <w:szCs w:val="21"/>
        </w:rPr>
        <w:t>，</w:t>
      </w:r>
      <w:r w:rsidRPr="007D7EFC">
        <w:rPr>
          <w:rFonts w:ascii="宋体" w:hAnsi="宋体" w:cs="宋体" w:hint="eastAsia"/>
          <w:color w:val="000000" w:themeColor="text1"/>
          <w:position w:val="-12"/>
          <w:szCs w:val="21"/>
        </w:rPr>
        <w:object w:dxaOrig="820" w:dyaOrig="300">
          <v:shape id="_x0000_i1189" type="#_x0000_t75" style="width:41.25pt;height:17.25pt" o:ole="">
            <v:imagedata r:id="rId328" o:title=""/>
          </v:shape>
          <o:OLEObject Type="Embed" ProgID="Equation.DSMT4" ShapeID="_x0000_i1189" DrawAspect="Content" ObjectID="_1602057899" r:id="rId329"/>
        </w:object>
      </w:r>
      <w:r w:rsidR="00552B24">
        <w:rPr>
          <w:rFonts w:ascii="宋体" w:hAnsi="宋体" w:cs="宋体" w:hint="eastAsia"/>
          <w:color w:val="000000" w:themeColor="text1"/>
          <w:szCs w:val="21"/>
        </w:rPr>
        <w:t>，</w:t>
      </w:r>
      <w:r w:rsidRPr="007D7EFC">
        <w:rPr>
          <w:rFonts w:ascii="宋体" w:hAnsi="宋体" w:cs="宋体" w:hint="eastAsia"/>
          <w:color w:val="000000" w:themeColor="text1"/>
          <w:position w:val="-12"/>
          <w:szCs w:val="21"/>
        </w:rPr>
        <w:object w:dxaOrig="520" w:dyaOrig="300">
          <v:shape id="_x0000_i1190" type="#_x0000_t75" style="width:25.5pt;height:17.25pt" o:ole="">
            <v:imagedata r:id="rId330" o:title=""/>
          </v:shape>
          <o:OLEObject Type="Embed" ProgID="Equation.DSMT4" ShapeID="_x0000_i1190" DrawAspect="Content" ObjectID="_1602057900" r:id="rId331"/>
        </w:object>
      </w:r>
      <w:r w:rsidR="00552B24">
        <w:rPr>
          <w:rFonts w:ascii="宋体" w:hAnsi="宋体" w:cs="宋体" w:hint="eastAsia"/>
          <w:color w:val="000000" w:themeColor="text1"/>
          <w:szCs w:val="21"/>
        </w:rPr>
        <w:t>时取</w:t>
      </w:r>
      <w:r w:rsidRPr="007D7EFC">
        <w:rPr>
          <w:rFonts w:ascii="宋体" w:hAnsi="宋体" w:cs="宋体" w:hint="eastAsia"/>
          <w:color w:val="000000" w:themeColor="text1"/>
          <w:position w:val="-12"/>
          <w:szCs w:val="21"/>
        </w:rPr>
        <w:object w:dxaOrig="520" w:dyaOrig="300">
          <v:shape id="_x0000_i1191" type="#_x0000_t75" style="width:24pt;height:17.25pt" o:ole="">
            <v:imagedata r:id="rId332" o:title=""/>
          </v:shape>
          <o:OLEObject Type="Embed" ProgID="Equation.DSMT4" ShapeID="_x0000_i1191" DrawAspect="Content" ObjectID="_1602057901" r:id="rId333"/>
        </w:object>
      </w:r>
      <w:r w:rsidR="00552B24">
        <w:rPr>
          <w:rFonts w:ascii="宋体" w:hAnsi="宋体" w:cs="宋体" w:hint="eastAsia"/>
          <w:color w:val="000000" w:themeColor="text1"/>
          <w:szCs w:val="21"/>
        </w:rPr>
        <w:t>，</w:t>
      </w:r>
      <w:r w:rsidRPr="007D7EFC">
        <w:rPr>
          <w:rFonts w:ascii="宋体" w:hAnsi="宋体" w:cs="宋体" w:hint="eastAsia"/>
          <w:color w:val="000000" w:themeColor="text1"/>
          <w:position w:val="-12"/>
          <w:szCs w:val="21"/>
        </w:rPr>
        <w:object w:dxaOrig="600" w:dyaOrig="300">
          <v:shape id="_x0000_i1192" type="#_x0000_t75" style="width:27pt;height:17.25pt" o:ole="">
            <v:imagedata r:id="rId334" o:title=""/>
          </v:shape>
          <o:OLEObject Type="Embed" ProgID="Equation.DSMT4" ShapeID="_x0000_i1192" DrawAspect="Content" ObjectID="_1602057902" r:id="rId335"/>
        </w:object>
      </w:r>
      <w:r w:rsidR="00552B24">
        <w:rPr>
          <w:rFonts w:ascii="宋体" w:hAnsi="宋体" w:cs="宋体" w:hint="eastAsia"/>
          <w:color w:val="000000" w:themeColor="text1"/>
          <w:szCs w:val="21"/>
        </w:rPr>
        <w:t>时取</w:t>
      </w:r>
      <w:r w:rsidRPr="007D7EFC">
        <w:rPr>
          <w:rFonts w:ascii="宋体" w:hAnsi="宋体" w:cs="宋体" w:hint="eastAsia"/>
          <w:color w:val="000000" w:themeColor="text1"/>
          <w:position w:val="-12"/>
          <w:szCs w:val="21"/>
        </w:rPr>
        <w:object w:dxaOrig="600" w:dyaOrig="300">
          <v:shape id="_x0000_i1193" type="#_x0000_t75" style="width:27pt;height:17.25pt" o:ole="">
            <v:imagedata r:id="rId336" o:title=""/>
          </v:shape>
          <o:OLEObject Type="Embed" ProgID="Equation.DSMT4" ShapeID="_x0000_i1193" DrawAspect="Content" ObjectID="_1602057903" r:id="rId337"/>
        </w:object>
      </w:r>
      <w:r w:rsidR="00552B24">
        <w:rPr>
          <w:rFonts w:ascii="宋体" w:hAnsi="宋体" w:cs="宋体" w:hint="eastAsia"/>
          <w:color w:val="000000" w:themeColor="text1"/>
          <w:szCs w:val="21"/>
        </w:rPr>
        <w:t>；</w:t>
      </w:r>
    </w:p>
    <w:p w:rsidR="007D7EFC" w:rsidRDefault="007D7EFC" w:rsidP="00CE5D9A">
      <w:pPr>
        <w:snapToGrid w:val="0"/>
        <w:spacing w:line="350" w:lineRule="exact"/>
        <w:ind w:leftChars="300" w:left="1418" w:hangingChars="375" w:hanging="788"/>
        <w:rPr>
          <w:rFonts w:ascii="宋体" w:hAnsi="宋体" w:cs="宋体"/>
          <w:color w:val="000000" w:themeColor="text1"/>
          <w:szCs w:val="21"/>
        </w:rPr>
      </w:pPr>
      <w:r w:rsidRPr="007D7EFC">
        <w:rPr>
          <w:rFonts w:ascii="宋体" w:hAnsi="宋体" w:cs="宋体" w:hint="eastAsia"/>
          <w:color w:val="000000" w:themeColor="text1"/>
          <w:position w:val="-10"/>
          <w:szCs w:val="21"/>
        </w:rPr>
        <w:object w:dxaOrig="399" w:dyaOrig="280">
          <v:shape id="_x0000_i1194" type="#_x0000_t75" style="width:19.5pt;height:15pt" o:ole="">
            <v:imagedata r:id="rId338" o:title=""/>
          </v:shape>
          <o:OLEObject Type="Embed" ProgID="Equation.DSMT4" ShapeID="_x0000_i1194" DrawAspect="Content" ObjectID="_1602057904" r:id="rId339"/>
        </w:object>
      </w:r>
      <w:r w:rsidR="00552B24">
        <w:rPr>
          <w:color w:val="000000" w:themeColor="text1"/>
          <w:szCs w:val="21"/>
        </w:rPr>
        <w:t>——</w:t>
      </w:r>
      <w:r w:rsidR="00552B24">
        <w:rPr>
          <w:rFonts w:hint="eastAsia"/>
          <w:color w:val="000000" w:themeColor="text1"/>
        </w:rPr>
        <w:t>桩端上方</w:t>
      </w:r>
      <w:r w:rsidR="00552B24">
        <w:rPr>
          <w:rFonts w:ascii="宋体" w:hAnsi="宋体" w:cs="宋体" w:hint="eastAsia"/>
          <w:i/>
          <w:color w:val="000000" w:themeColor="text1"/>
          <w:szCs w:val="21"/>
        </w:rPr>
        <w:t>D</w:t>
      </w:r>
      <w:r w:rsidR="00552B24">
        <w:rPr>
          <w:rFonts w:ascii="宋体" w:hAnsi="宋体" w:cs="宋体" w:hint="eastAsia"/>
          <w:color w:val="000000" w:themeColor="text1"/>
          <w:szCs w:val="21"/>
          <w:vertAlign w:val="subscript"/>
        </w:rPr>
        <w:t>w</w:t>
      </w:r>
      <w:r w:rsidR="00552B24">
        <w:rPr>
          <w:rFonts w:ascii="宋体" w:hAnsi="宋体" w:cs="宋体" w:hint="eastAsia"/>
          <w:color w:val="000000" w:themeColor="text1"/>
          <w:szCs w:val="21"/>
        </w:rPr>
        <w:t>和下方</w:t>
      </w:r>
      <w:r w:rsidR="00552B24">
        <w:rPr>
          <w:rFonts w:ascii="宋体" w:hAnsi="宋体" w:cs="宋体" w:hint="eastAsia"/>
          <w:i/>
          <w:color w:val="000000" w:themeColor="text1"/>
          <w:szCs w:val="21"/>
        </w:rPr>
        <w:t>D</w:t>
      </w:r>
      <w:r w:rsidR="00552B24">
        <w:rPr>
          <w:rFonts w:ascii="宋体" w:hAnsi="宋体" w:cs="宋体" w:hint="eastAsia"/>
          <w:color w:val="000000" w:themeColor="text1"/>
          <w:szCs w:val="21"/>
          <w:vertAlign w:val="subscript"/>
        </w:rPr>
        <w:t>w</w:t>
      </w:r>
      <w:r w:rsidR="00552B24">
        <w:rPr>
          <w:rFonts w:ascii="宋体" w:hAnsi="宋体" w:cs="宋体" w:hint="eastAsia"/>
          <w:color w:val="000000" w:themeColor="text1"/>
          <w:szCs w:val="21"/>
        </w:rPr>
        <w:t>范围内地基重型圆锥动力触探试验的平均锤击数，</w:t>
      </w:r>
      <w:r w:rsidRPr="007D7EFC">
        <w:rPr>
          <w:rFonts w:ascii="宋体" w:hAnsi="宋体" w:cs="宋体" w:hint="eastAsia"/>
          <w:color w:val="000000" w:themeColor="text1"/>
          <w:position w:val="-10"/>
          <w:szCs w:val="21"/>
        </w:rPr>
        <w:object w:dxaOrig="740" w:dyaOrig="280">
          <v:shape id="_x0000_i1195" type="#_x0000_t75" style="width:35.25pt;height:15pt" o:ole="">
            <v:imagedata r:id="rId340" o:title=""/>
          </v:shape>
          <o:OLEObject Type="Embed" ProgID="Equation.DSMT4" ShapeID="_x0000_i1195" DrawAspect="Content" ObjectID="_1602057905" r:id="rId341"/>
        </w:object>
      </w:r>
      <w:r w:rsidR="00552B24">
        <w:rPr>
          <w:rFonts w:ascii="宋体" w:hAnsi="宋体" w:cs="宋体" w:hint="eastAsia"/>
          <w:color w:val="000000" w:themeColor="text1"/>
          <w:szCs w:val="21"/>
        </w:rPr>
        <w:t>，</w:t>
      </w:r>
      <w:r w:rsidR="00552B24">
        <w:rPr>
          <w:rFonts w:ascii="宋体" w:hAnsi="宋体" w:cs="宋体" w:hint="eastAsia"/>
          <w:color w:val="000000" w:themeColor="text1"/>
          <w:position w:val="-14"/>
          <w:szCs w:val="21"/>
        </w:rPr>
        <w:t xml:space="preserve"> </w:t>
      </w:r>
      <w:r w:rsidRPr="007D7EFC">
        <w:rPr>
          <w:rFonts w:ascii="宋体" w:hAnsi="宋体" w:cs="宋体" w:hint="eastAsia"/>
          <w:color w:val="000000" w:themeColor="text1"/>
          <w:position w:val="-10"/>
          <w:szCs w:val="21"/>
        </w:rPr>
        <w:object w:dxaOrig="740" w:dyaOrig="280">
          <v:shape id="_x0000_i1196" type="#_x0000_t75" style="width:34.5pt;height:15pt" o:ole="">
            <v:imagedata r:id="rId342" o:title=""/>
          </v:shape>
          <o:OLEObject Type="Embed" ProgID="Equation.DSMT4" ShapeID="_x0000_i1196" DrawAspect="Content" ObjectID="_1602057906" r:id="rId343"/>
        </w:object>
      </w:r>
      <w:r w:rsidR="00552B24">
        <w:rPr>
          <w:rFonts w:ascii="宋体" w:hAnsi="宋体" w:cs="宋体" w:hint="eastAsia"/>
          <w:color w:val="000000" w:themeColor="text1"/>
          <w:szCs w:val="21"/>
        </w:rPr>
        <w:t>时取</w:t>
      </w:r>
      <w:r w:rsidRPr="007D7EFC">
        <w:rPr>
          <w:rFonts w:ascii="宋体" w:hAnsi="宋体" w:cs="宋体" w:hint="eastAsia"/>
          <w:color w:val="000000" w:themeColor="text1"/>
          <w:position w:val="-12"/>
          <w:szCs w:val="21"/>
        </w:rPr>
        <w:object w:dxaOrig="600" w:dyaOrig="300">
          <v:shape id="_x0000_i1197" type="#_x0000_t75" style="width:27pt;height:17.25pt" o:ole="">
            <v:imagedata r:id="rId344" o:title=""/>
          </v:shape>
          <o:OLEObject Type="Embed" ProgID="Equation.DSMT4" ShapeID="_x0000_i1197" DrawAspect="Content" ObjectID="_1602057907" r:id="rId345"/>
        </w:object>
      </w:r>
      <w:r w:rsidR="00552B24">
        <w:rPr>
          <w:rFonts w:ascii="宋体" w:hAnsi="宋体" w:cs="宋体" w:hint="eastAsia"/>
          <w:color w:val="000000" w:themeColor="text1"/>
          <w:szCs w:val="21"/>
        </w:rPr>
        <w:t>；</w:t>
      </w:r>
    </w:p>
    <w:p w:rsidR="007D7EFC" w:rsidRDefault="007D7EFC" w:rsidP="00CE5D9A">
      <w:pPr>
        <w:snapToGrid w:val="0"/>
        <w:ind w:leftChars="300" w:left="1418" w:hangingChars="375" w:hanging="788"/>
        <w:rPr>
          <w:color w:val="000000" w:themeColor="text1"/>
          <w:szCs w:val="21"/>
        </w:rPr>
      </w:pPr>
      <w:r w:rsidRPr="007D7EFC">
        <w:rPr>
          <w:color w:val="000000" w:themeColor="text1"/>
          <w:position w:val="-12"/>
          <w:szCs w:val="21"/>
        </w:rPr>
        <w:object w:dxaOrig="320" w:dyaOrig="300">
          <v:shape id="_x0000_i1198" type="#_x0000_t75" style="width:17.25pt;height:17.25pt" o:ole="">
            <v:imagedata r:id="rId346" o:title=""/>
          </v:shape>
          <o:OLEObject Type="Embed" ProgID="Equation.DSMT4" ShapeID="_x0000_i1198" DrawAspect="Content" ObjectID="_1602057908" r:id="rId347"/>
        </w:object>
      </w:r>
      <w:r w:rsidR="00552B24">
        <w:rPr>
          <w:color w:val="000000" w:themeColor="text1"/>
          <w:szCs w:val="21"/>
        </w:rPr>
        <w:t>——</w:t>
      </w:r>
      <w:r w:rsidR="00552B24">
        <w:rPr>
          <w:color w:val="000000" w:themeColor="text1"/>
        </w:rPr>
        <w:t>竖向极限承载力</w:t>
      </w:r>
      <w:r w:rsidR="00552B24">
        <w:rPr>
          <w:rFonts w:hint="eastAsia"/>
          <w:color w:val="000000" w:themeColor="text1"/>
        </w:rPr>
        <w:t>计算的</w:t>
      </w:r>
      <w:r w:rsidR="00552B24">
        <w:rPr>
          <w:color w:val="000000" w:themeColor="text1"/>
        </w:rPr>
        <w:t>桩端有效截面积</w:t>
      </w:r>
      <w:r w:rsidR="00552B24">
        <w:rPr>
          <w:rFonts w:hint="eastAsia"/>
          <w:color w:val="000000" w:themeColor="text1"/>
        </w:rPr>
        <w:t>（</w:t>
      </w:r>
      <w:r w:rsidR="00552B24">
        <w:rPr>
          <w:rFonts w:hint="eastAsia"/>
          <w:color w:val="000000" w:themeColor="text1"/>
        </w:rPr>
        <w:t>m</w:t>
      </w:r>
      <w:r w:rsidR="00552B24">
        <w:rPr>
          <w:rFonts w:hint="eastAsia"/>
          <w:color w:val="000000" w:themeColor="text1"/>
          <w:vertAlign w:val="superscript"/>
        </w:rPr>
        <w:t>2</w:t>
      </w:r>
      <w:r w:rsidR="00552B24">
        <w:rPr>
          <w:rFonts w:hint="eastAsia"/>
          <w:color w:val="000000" w:themeColor="text1"/>
        </w:rPr>
        <w:t>）</w:t>
      </w:r>
      <w:r w:rsidR="00552B24">
        <w:rPr>
          <w:color w:val="000000" w:themeColor="text1"/>
          <w:szCs w:val="21"/>
        </w:rPr>
        <w:t>，</w:t>
      </w:r>
      <w:r w:rsidRPr="007D7EFC">
        <w:rPr>
          <w:color w:val="000000" w:themeColor="text1"/>
          <w:position w:val="-18"/>
          <w:szCs w:val="21"/>
        </w:rPr>
        <w:object w:dxaOrig="3380" w:dyaOrig="460">
          <v:shape id="_x0000_i1199" type="#_x0000_t75" style="width:170.25pt;height:19.5pt" o:ole="">
            <v:imagedata r:id="rId348" o:title=""/>
          </v:shape>
          <o:OLEObject Type="Embed" ProgID="Equation.DSMT4" ShapeID="_x0000_i1199" DrawAspect="Content" ObjectID="_1602057909" r:id="rId349"/>
        </w:object>
      </w:r>
      <w:r w:rsidR="00552B24">
        <w:rPr>
          <w:color w:val="000000" w:themeColor="text1"/>
          <w:szCs w:val="21"/>
        </w:rPr>
        <w:t>；</w:t>
      </w:r>
    </w:p>
    <w:p w:rsidR="007D7EFC" w:rsidRDefault="007D7EFC" w:rsidP="00CE5D9A">
      <w:pPr>
        <w:snapToGrid w:val="0"/>
        <w:spacing w:line="350" w:lineRule="exact"/>
        <w:ind w:leftChars="300" w:left="1418" w:hangingChars="375" w:hanging="788"/>
        <w:rPr>
          <w:color w:val="000000" w:themeColor="text1"/>
          <w:szCs w:val="21"/>
        </w:rPr>
      </w:pPr>
      <w:r w:rsidRPr="007D7EFC">
        <w:rPr>
          <w:color w:val="000000" w:themeColor="text1"/>
          <w:position w:val="-6"/>
          <w:szCs w:val="21"/>
        </w:rPr>
        <w:object w:dxaOrig="180" w:dyaOrig="220">
          <v:shape id="_x0000_i1200" type="#_x0000_t75" style="width:8.25pt;height:13.5pt" o:ole="">
            <v:imagedata r:id="rId350" o:title=""/>
          </v:shape>
          <o:OLEObject Type="Embed" ProgID="Equation.DSMT4" ShapeID="_x0000_i1200" DrawAspect="Content" ObjectID="_1602057910" r:id="rId351"/>
        </w:object>
      </w:r>
      <w:r w:rsidR="00552B24">
        <w:rPr>
          <w:color w:val="000000" w:themeColor="text1"/>
          <w:szCs w:val="21"/>
        </w:rPr>
        <w:t>——</w:t>
      </w:r>
      <w:r w:rsidR="00552B24">
        <w:rPr>
          <w:color w:val="000000" w:themeColor="text1"/>
        </w:rPr>
        <w:t>桩身直径</w:t>
      </w:r>
      <w:r w:rsidR="00552B24">
        <w:rPr>
          <w:rFonts w:hint="eastAsia"/>
          <w:color w:val="000000" w:themeColor="text1"/>
        </w:rPr>
        <w:t>（</w:t>
      </w:r>
      <w:r w:rsidR="00552B24">
        <w:rPr>
          <w:rFonts w:hint="eastAsia"/>
          <w:color w:val="000000" w:themeColor="text1"/>
        </w:rPr>
        <w:t>m</w:t>
      </w:r>
      <w:r w:rsidR="00552B24">
        <w:rPr>
          <w:rFonts w:hint="eastAsia"/>
          <w:color w:val="000000" w:themeColor="text1"/>
        </w:rPr>
        <w:t>）</w:t>
      </w:r>
      <w:r w:rsidR="00552B24">
        <w:rPr>
          <w:color w:val="000000" w:themeColor="text1"/>
          <w:szCs w:val="21"/>
        </w:rPr>
        <w:t>；</w:t>
      </w:r>
    </w:p>
    <w:p w:rsidR="007D7EFC" w:rsidRDefault="007D7EFC" w:rsidP="00CE5D9A">
      <w:pPr>
        <w:snapToGrid w:val="0"/>
        <w:spacing w:line="350" w:lineRule="exact"/>
        <w:ind w:leftChars="300" w:left="1418" w:hangingChars="375" w:hanging="788"/>
        <w:rPr>
          <w:color w:val="000000" w:themeColor="text1"/>
          <w:szCs w:val="21"/>
        </w:rPr>
      </w:pPr>
      <w:r w:rsidRPr="007D7EFC">
        <w:rPr>
          <w:color w:val="000000" w:themeColor="text1"/>
          <w:position w:val="-10"/>
          <w:szCs w:val="21"/>
        </w:rPr>
        <w:object w:dxaOrig="280" w:dyaOrig="280">
          <v:shape id="_x0000_i1201" type="#_x0000_t75" style="width:15.75pt;height:17.25pt" o:ole="">
            <v:imagedata r:id="rId352" o:title=""/>
          </v:shape>
          <o:OLEObject Type="Embed" ProgID="Equation.DSMT4" ShapeID="_x0000_i1201" DrawAspect="Content" ObjectID="_1602057911" r:id="rId353"/>
        </w:object>
      </w:r>
      <w:r w:rsidR="00552B24">
        <w:rPr>
          <w:color w:val="000000" w:themeColor="text1"/>
          <w:szCs w:val="21"/>
        </w:rPr>
        <w:t>——</w:t>
      </w:r>
      <w:r w:rsidR="00552B24">
        <w:rPr>
          <w:color w:val="000000" w:themeColor="text1"/>
        </w:rPr>
        <w:t>扩大头外直径</w:t>
      </w:r>
      <w:r w:rsidR="00552B24">
        <w:rPr>
          <w:rFonts w:hint="eastAsia"/>
          <w:color w:val="000000" w:themeColor="text1"/>
        </w:rPr>
        <w:t>（</w:t>
      </w:r>
      <w:r w:rsidR="00552B24">
        <w:rPr>
          <w:rFonts w:hint="eastAsia"/>
          <w:color w:val="000000" w:themeColor="text1"/>
        </w:rPr>
        <w:t>m</w:t>
      </w:r>
      <w:r w:rsidR="00552B24">
        <w:rPr>
          <w:rFonts w:hint="eastAsia"/>
          <w:color w:val="000000" w:themeColor="text1"/>
        </w:rPr>
        <w:t>）</w:t>
      </w:r>
      <w:r w:rsidR="00552B24">
        <w:rPr>
          <w:color w:val="000000" w:themeColor="text1"/>
          <w:szCs w:val="21"/>
        </w:rPr>
        <w:t>。</w:t>
      </w:r>
    </w:p>
    <w:p w:rsidR="007D7EFC" w:rsidRDefault="00552B24" w:rsidP="00CE5D9A">
      <w:pPr>
        <w:pStyle w:val="3"/>
        <w:spacing w:beforeLines="50" w:afterLines="50" w:line="240" w:lineRule="auto"/>
        <w:jc w:val="center"/>
        <w:rPr>
          <w:rFonts w:eastAsia="黑体"/>
          <w:bCs w:val="0"/>
          <w:color w:val="000000" w:themeColor="text1"/>
          <w:sz w:val="21"/>
          <w:szCs w:val="21"/>
        </w:rPr>
      </w:pPr>
      <w:bookmarkStart w:id="64" w:name="_Toc519258816"/>
      <w:bookmarkStart w:id="65" w:name="_Toc521775550"/>
      <w:bookmarkStart w:id="66" w:name="_Toc2564"/>
      <w:bookmarkStart w:id="67" w:name="_Toc21376"/>
      <w:r>
        <w:rPr>
          <w:rFonts w:eastAsia="黑体"/>
          <w:bCs w:val="0"/>
          <w:color w:val="000000" w:themeColor="text1"/>
          <w:sz w:val="21"/>
          <w:szCs w:val="21"/>
        </w:rPr>
        <w:t>5.</w:t>
      </w:r>
      <w:r>
        <w:rPr>
          <w:rFonts w:eastAsia="黑体" w:hint="eastAsia"/>
          <w:bCs w:val="0"/>
          <w:color w:val="000000" w:themeColor="text1"/>
          <w:sz w:val="21"/>
          <w:szCs w:val="21"/>
        </w:rPr>
        <w:t>5</w:t>
      </w:r>
      <w:r>
        <w:rPr>
          <w:rFonts w:eastAsia="黑体"/>
          <w:bCs w:val="0"/>
          <w:color w:val="000000" w:themeColor="text1"/>
          <w:sz w:val="21"/>
          <w:szCs w:val="21"/>
        </w:rPr>
        <w:t xml:space="preserve"> </w:t>
      </w:r>
      <w:r>
        <w:rPr>
          <w:rFonts w:eastAsia="黑体" w:hint="eastAsia"/>
          <w:bCs w:val="0"/>
          <w:color w:val="000000" w:themeColor="text1"/>
          <w:sz w:val="21"/>
          <w:szCs w:val="21"/>
        </w:rPr>
        <w:t xml:space="preserve"> </w:t>
      </w:r>
      <w:r>
        <w:rPr>
          <w:rFonts w:eastAsia="黑体"/>
          <w:bCs w:val="0"/>
          <w:color w:val="000000" w:themeColor="text1"/>
          <w:sz w:val="21"/>
          <w:szCs w:val="21"/>
        </w:rPr>
        <w:t>抗拔承载力计算</w:t>
      </w:r>
      <w:bookmarkEnd w:id="64"/>
      <w:bookmarkEnd w:id="65"/>
      <w:bookmarkEnd w:id="66"/>
      <w:bookmarkEnd w:id="67"/>
    </w:p>
    <w:p w:rsidR="007D7EFC" w:rsidRDefault="00552B24">
      <w:pPr>
        <w:rPr>
          <w:color w:val="000000" w:themeColor="text1"/>
          <w:szCs w:val="21"/>
        </w:rPr>
      </w:pPr>
      <w:r>
        <w:rPr>
          <w:b/>
          <w:color w:val="000000" w:themeColor="text1"/>
          <w:szCs w:val="21"/>
        </w:rPr>
        <w:t>5.</w:t>
      </w:r>
      <w:r>
        <w:rPr>
          <w:rFonts w:hint="eastAsia"/>
          <w:b/>
          <w:color w:val="000000" w:themeColor="text1"/>
          <w:szCs w:val="21"/>
        </w:rPr>
        <w:t>5</w:t>
      </w:r>
      <w:r>
        <w:rPr>
          <w:b/>
          <w:color w:val="000000" w:themeColor="text1"/>
          <w:szCs w:val="21"/>
        </w:rPr>
        <w:t xml:space="preserve">.1 </w:t>
      </w:r>
      <w:r>
        <w:rPr>
          <w:rFonts w:ascii="宋体" w:hAnsi="宋体" w:cs="宋体" w:hint="eastAsia"/>
          <w:b/>
          <w:color w:val="000000" w:themeColor="text1"/>
          <w:szCs w:val="21"/>
        </w:rPr>
        <w:t xml:space="preserve"> </w:t>
      </w:r>
      <w:r>
        <w:rPr>
          <w:rFonts w:ascii="宋体" w:hAnsi="宋体" w:cs="宋体" w:hint="eastAsia"/>
          <w:color w:val="000000" w:themeColor="text1"/>
          <w:szCs w:val="21"/>
        </w:rPr>
        <w:t>承受拔力的桩基，应按下列公式同时验算群桩基础呈整体破坏和呈非整体破坏时的抗拔承载力：</w:t>
      </w:r>
    </w:p>
    <w:p w:rsidR="007D7EFC" w:rsidRDefault="007D7EFC">
      <w:pPr>
        <w:wordWrap w:val="0"/>
        <w:ind w:firstLine="480"/>
        <w:jc w:val="right"/>
        <w:rPr>
          <w:rFonts w:eastAsia="仿宋"/>
          <w:color w:val="000000" w:themeColor="text1"/>
          <w:szCs w:val="21"/>
        </w:rPr>
      </w:pPr>
      <m:oMath>
        <m:sSub>
          <m:sSubPr>
            <m:ctrlPr>
              <w:rPr>
                <w:rFonts w:ascii="Cambria Math" w:eastAsia="仿宋" w:hAnsi="Cambria Math"/>
                <w:color w:val="000000" w:themeColor="text1"/>
                <w:szCs w:val="21"/>
              </w:rPr>
            </m:ctrlPr>
          </m:sSubPr>
          <m:e>
            <m:r>
              <w:rPr>
                <w:rFonts w:ascii="Cambria Math" w:eastAsia="仿宋"/>
                <w:color w:val="000000" w:themeColor="text1"/>
                <w:szCs w:val="21"/>
              </w:rPr>
              <m:t>N</m:t>
            </m:r>
          </m:e>
          <m:sub>
            <m:r>
              <m:rPr>
                <m:sty m:val="p"/>
              </m:rPr>
              <w:rPr>
                <w:rFonts w:ascii="Cambria Math" w:eastAsia="仿宋"/>
                <w:color w:val="000000" w:themeColor="text1"/>
                <w:szCs w:val="21"/>
              </w:rPr>
              <m:t>k</m:t>
            </m:r>
          </m:sub>
        </m:sSub>
        <m:r>
          <m:rPr>
            <m:sty m:val="p"/>
          </m:rPr>
          <w:rPr>
            <w:rFonts w:eastAsia="仿宋"/>
            <w:color w:val="000000" w:themeColor="text1"/>
            <w:szCs w:val="21"/>
          </w:rPr>
          <m:t>≤</m:t>
        </m:r>
        <m:f>
          <m:fPr>
            <m:type m:val="lin"/>
            <m:ctrlPr>
              <w:rPr>
                <w:rFonts w:ascii="Cambria Math" w:eastAsia="仿宋" w:hAnsi="Cambria Math"/>
                <w:color w:val="000000" w:themeColor="text1"/>
                <w:szCs w:val="21"/>
              </w:rPr>
            </m:ctrlPr>
          </m:fPr>
          <m:num>
            <m:sSub>
              <m:sSubPr>
                <m:ctrlPr>
                  <w:rPr>
                    <w:rFonts w:ascii="Cambria Math" w:eastAsia="仿宋" w:hAnsi="Cambria Math"/>
                    <w:color w:val="000000" w:themeColor="text1"/>
                    <w:szCs w:val="21"/>
                  </w:rPr>
                </m:ctrlPr>
              </m:sSubPr>
              <m:e>
                <m:r>
                  <w:rPr>
                    <w:rFonts w:ascii="Cambria Math" w:eastAsia="仿宋"/>
                    <w:color w:val="000000" w:themeColor="text1"/>
                    <w:szCs w:val="21"/>
                  </w:rPr>
                  <m:t>T</m:t>
                </m:r>
              </m:e>
              <m:sub>
                <m:r>
                  <m:rPr>
                    <m:sty m:val="p"/>
                  </m:rPr>
                  <w:rPr>
                    <w:rFonts w:ascii="Cambria Math" w:eastAsia="仿宋"/>
                    <w:color w:val="000000" w:themeColor="text1"/>
                    <w:szCs w:val="21"/>
                  </w:rPr>
                  <m:t>gk</m:t>
                </m:r>
              </m:sub>
            </m:sSub>
          </m:num>
          <m:den>
            <m:r>
              <m:rPr>
                <m:sty m:val="p"/>
              </m:rPr>
              <w:rPr>
                <w:rFonts w:ascii="Cambria Math" w:eastAsia="仿宋"/>
                <w:color w:val="000000" w:themeColor="text1"/>
                <w:szCs w:val="21"/>
              </w:rPr>
              <m:t>2</m:t>
            </m:r>
          </m:den>
        </m:f>
        <m:r>
          <m:rPr>
            <m:sty m:val="p"/>
          </m:rPr>
          <w:rPr>
            <w:rFonts w:ascii="Cambria Math" w:eastAsia="仿宋"/>
            <w:color w:val="000000" w:themeColor="text1"/>
            <w:szCs w:val="21"/>
          </w:rPr>
          <m:t>+</m:t>
        </m:r>
        <m:sSub>
          <m:sSubPr>
            <m:ctrlPr>
              <w:rPr>
                <w:rFonts w:ascii="Cambria Math" w:eastAsia="仿宋" w:hAnsi="Cambria Math"/>
                <w:color w:val="000000" w:themeColor="text1"/>
                <w:szCs w:val="21"/>
              </w:rPr>
            </m:ctrlPr>
          </m:sSubPr>
          <m:e>
            <m:r>
              <w:rPr>
                <w:rFonts w:ascii="Cambria Math" w:eastAsia="仿宋"/>
                <w:color w:val="000000" w:themeColor="text1"/>
                <w:szCs w:val="21"/>
              </w:rPr>
              <m:t>G</m:t>
            </m:r>
          </m:e>
          <m:sub>
            <m:r>
              <m:rPr>
                <m:sty m:val="p"/>
              </m:rPr>
              <w:rPr>
                <w:rFonts w:ascii="Cambria Math" w:eastAsia="仿宋"/>
                <w:color w:val="000000" w:themeColor="text1"/>
                <w:szCs w:val="21"/>
              </w:rPr>
              <m:t>gp</m:t>
            </m:r>
          </m:sub>
        </m:sSub>
      </m:oMath>
      <w:r w:rsidR="00552B24">
        <w:rPr>
          <w:rFonts w:eastAsia="仿宋"/>
          <w:color w:val="000000" w:themeColor="text1"/>
          <w:szCs w:val="21"/>
        </w:rPr>
        <w:t xml:space="preserve">                 </w:t>
      </w:r>
      <w:r w:rsidR="00552B24">
        <w:rPr>
          <w:rFonts w:eastAsia="仿宋" w:hint="eastAsia"/>
          <w:color w:val="000000" w:themeColor="text1"/>
          <w:szCs w:val="21"/>
        </w:rPr>
        <w:t xml:space="preserve">       </w:t>
      </w:r>
      <w:r w:rsidR="00552B24">
        <w:rPr>
          <w:rFonts w:eastAsia="仿宋"/>
          <w:color w:val="000000" w:themeColor="text1"/>
          <w:szCs w:val="21"/>
        </w:rPr>
        <w:t xml:space="preserve">        (5.</w:t>
      </w:r>
      <w:r w:rsidR="00552B24">
        <w:rPr>
          <w:rFonts w:eastAsia="仿宋" w:hint="eastAsia"/>
          <w:color w:val="000000" w:themeColor="text1"/>
          <w:szCs w:val="21"/>
        </w:rPr>
        <w:t>5</w:t>
      </w:r>
      <w:r w:rsidR="00552B24">
        <w:rPr>
          <w:rFonts w:eastAsia="仿宋"/>
          <w:color w:val="000000" w:themeColor="text1"/>
          <w:szCs w:val="21"/>
        </w:rPr>
        <w:t>.1-1)</w:t>
      </w:r>
    </w:p>
    <w:p w:rsidR="007D7EFC" w:rsidRDefault="007D7EFC">
      <w:pPr>
        <w:wordWrap w:val="0"/>
        <w:jc w:val="right"/>
        <w:rPr>
          <w:rFonts w:eastAsia="仿宋"/>
          <w:color w:val="000000" w:themeColor="text1"/>
          <w:szCs w:val="21"/>
        </w:rPr>
      </w:pPr>
      <m:oMath>
        <m:sSub>
          <m:sSubPr>
            <m:ctrlPr>
              <w:rPr>
                <w:rFonts w:ascii="Cambria Math" w:eastAsia="仿宋" w:hAnsi="Cambria Math"/>
                <w:color w:val="000000" w:themeColor="text1"/>
                <w:szCs w:val="21"/>
              </w:rPr>
            </m:ctrlPr>
          </m:sSubPr>
          <m:e>
            <m:r>
              <w:rPr>
                <w:rFonts w:ascii="Cambria Math" w:eastAsia="仿宋"/>
                <w:color w:val="000000" w:themeColor="text1"/>
                <w:szCs w:val="21"/>
              </w:rPr>
              <m:t>N</m:t>
            </m:r>
          </m:e>
          <m:sub>
            <m:r>
              <m:rPr>
                <m:sty m:val="p"/>
              </m:rPr>
              <w:rPr>
                <w:rFonts w:ascii="Cambria Math" w:eastAsia="仿宋"/>
                <w:color w:val="000000" w:themeColor="text1"/>
                <w:szCs w:val="21"/>
              </w:rPr>
              <m:t>k</m:t>
            </m:r>
          </m:sub>
        </m:sSub>
        <m:r>
          <m:rPr>
            <m:sty m:val="p"/>
          </m:rPr>
          <w:rPr>
            <w:rFonts w:eastAsia="仿宋"/>
            <w:color w:val="000000" w:themeColor="text1"/>
            <w:szCs w:val="21"/>
          </w:rPr>
          <m:t>≤</m:t>
        </m:r>
        <m:f>
          <m:fPr>
            <m:type m:val="lin"/>
            <m:ctrlPr>
              <w:rPr>
                <w:rFonts w:ascii="Cambria Math" w:eastAsia="仿宋" w:hAnsi="Cambria Math"/>
                <w:color w:val="000000" w:themeColor="text1"/>
                <w:szCs w:val="21"/>
              </w:rPr>
            </m:ctrlPr>
          </m:fPr>
          <m:num>
            <m:sSub>
              <m:sSubPr>
                <m:ctrlPr>
                  <w:rPr>
                    <w:rFonts w:ascii="Cambria Math" w:eastAsia="仿宋" w:hAnsi="Cambria Math"/>
                    <w:color w:val="000000" w:themeColor="text1"/>
                    <w:szCs w:val="21"/>
                  </w:rPr>
                </m:ctrlPr>
              </m:sSubPr>
              <m:e>
                <m:r>
                  <w:rPr>
                    <w:rFonts w:ascii="Cambria Math" w:eastAsia="仿宋"/>
                    <w:color w:val="000000" w:themeColor="text1"/>
                    <w:szCs w:val="21"/>
                  </w:rPr>
                  <m:t>T</m:t>
                </m:r>
              </m:e>
              <m:sub>
                <m:r>
                  <m:rPr>
                    <m:sty m:val="p"/>
                  </m:rPr>
                  <w:rPr>
                    <w:rFonts w:ascii="Cambria Math" w:eastAsia="仿宋"/>
                    <w:color w:val="000000" w:themeColor="text1"/>
                    <w:szCs w:val="21"/>
                  </w:rPr>
                  <m:t>uk</m:t>
                </m:r>
              </m:sub>
            </m:sSub>
          </m:num>
          <m:den>
            <m:r>
              <m:rPr>
                <m:sty m:val="p"/>
              </m:rPr>
              <w:rPr>
                <w:rFonts w:ascii="Cambria Math" w:eastAsia="仿宋"/>
                <w:color w:val="000000" w:themeColor="text1"/>
                <w:szCs w:val="21"/>
              </w:rPr>
              <m:t>2</m:t>
            </m:r>
          </m:den>
        </m:f>
        <m:r>
          <m:rPr>
            <m:sty m:val="p"/>
          </m:rPr>
          <w:rPr>
            <w:rFonts w:ascii="Cambria Math" w:eastAsia="仿宋"/>
            <w:color w:val="000000" w:themeColor="text1"/>
            <w:szCs w:val="21"/>
          </w:rPr>
          <m:t>+</m:t>
        </m:r>
        <m:sSub>
          <m:sSubPr>
            <m:ctrlPr>
              <w:rPr>
                <w:rFonts w:ascii="Cambria Math" w:eastAsia="仿宋" w:hAnsi="Cambria Math"/>
                <w:color w:val="000000" w:themeColor="text1"/>
                <w:szCs w:val="21"/>
              </w:rPr>
            </m:ctrlPr>
          </m:sSubPr>
          <m:e>
            <m:r>
              <w:rPr>
                <w:rFonts w:ascii="Cambria Math" w:eastAsia="仿宋"/>
                <w:color w:val="000000" w:themeColor="text1"/>
                <w:szCs w:val="21"/>
              </w:rPr>
              <m:t>G</m:t>
            </m:r>
          </m:e>
          <m:sub>
            <m:r>
              <m:rPr>
                <m:sty m:val="p"/>
              </m:rPr>
              <w:rPr>
                <w:rFonts w:ascii="Cambria Math" w:eastAsia="仿宋"/>
                <w:color w:val="000000" w:themeColor="text1"/>
                <w:szCs w:val="21"/>
              </w:rPr>
              <m:t>p</m:t>
            </m:r>
          </m:sub>
        </m:sSub>
      </m:oMath>
      <w:r w:rsidR="00552B24">
        <w:rPr>
          <w:rFonts w:eastAsia="仿宋"/>
          <w:color w:val="000000" w:themeColor="text1"/>
          <w:szCs w:val="21"/>
        </w:rPr>
        <w:t xml:space="preserve">       </w:t>
      </w:r>
      <w:r w:rsidR="00552B24">
        <w:rPr>
          <w:rFonts w:eastAsia="仿宋" w:hint="eastAsia"/>
          <w:color w:val="000000" w:themeColor="text1"/>
          <w:szCs w:val="21"/>
        </w:rPr>
        <w:t xml:space="preserve">                </w:t>
      </w:r>
      <w:r w:rsidR="00552B24">
        <w:rPr>
          <w:rFonts w:eastAsia="仿宋"/>
          <w:color w:val="000000" w:themeColor="text1"/>
          <w:szCs w:val="21"/>
        </w:rPr>
        <w:t xml:space="preserve">           (5.</w:t>
      </w:r>
      <w:r w:rsidR="00552B24">
        <w:rPr>
          <w:rFonts w:eastAsia="仿宋" w:hint="eastAsia"/>
          <w:color w:val="000000" w:themeColor="text1"/>
          <w:szCs w:val="21"/>
        </w:rPr>
        <w:t>5</w:t>
      </w:r>
      <w:r w:rsidR="00552B24">
        <w:rPr>
          <w:rFonts w:eastAsia="仿宋"/>
          <w:color w:val="000000" w:themeColor="text1"/>
          <w:szCs w:val="21"/>
        </w:rPr>
        <w:t>.1-2)</w:t>
      </w:r>
    </w:p>
    <w:p w:rsidR="007D7EFC" w:rsidRDefault="00552B24">
      <w:pPr>
        <w:rPr>
          <w:rFonts w:ascii="宋体" w:hAnsi="宋体" w:cs="宋体"/>
          <w:color w:val="000000" w:themeColor="text1"/>
          <w:szCs w:val="21"/>
        </w:rPr>
      </w:pPr>
      <w:r>
        <w:rPr>
          <w:rFonts w:ascii="宋体" w:hAnsi="宋体" w:cs="宋体" w:hint="eastAsia"/>
          <w:color w:val="000000" w:themeColor="text1"/>
          <w:szCs w:val="21"/>
        </w:rPr>
        <w:t>式中：</w:t>
      </w:r>
      <m:oMath>
        <m:sSub>
          <m:sSubPr>
            <m:ctrlPr>
              <w:rPr>
                <w:rFonts w:ascii="Cambria Math" w:hAnsi="Cambria Math" w:cs="宋体" w:hint="eastAsia"/>
                <w:i/>
                <w:color w:val="000000" w:themeColor="text1"/>
                <w:szCs w:val="21"/>
              </w:rPr>
            </m:ctrlPr>
          </m:sSubPr>
          <m:e>
            <m:r>
              <w:rPr>
                <w:rFonts w:ascii="Cambria Math" w:hAnsi="Cambria Math" w:cs="宋体" w:hint="eastAsia"/>
                <w:color w:val="000000" w:themeColor="text1"/>
                <w:szCs w:val="21"/>
              </w:rPr>
              <m:t>N</m:t>
            </m:r>
          </m:e>
          <m:sub>
            <m:r>
              <w:rPr>
                <w:rFonts w:ascii="Cambria Math" w:hAnsi="Cambria Math" w:cs="宋体" w:hint="eastAsia"/>
                <w:color w:val="000000" w:themeColor="text1"/>
                <w:szCs w:val="21"/>
              </w:rPr>
              <m:t>k</m:t>
            </m:r>
          </m:sub>
        </m:sSub>
      </m:oMath>
      <w:r>
        <w:rPr>
          <w:color w:val="000000" w:themeColor="text1"/>
          <w:szCs w:val="21"/>
        </w:rPr>
        <w:t>——</w:t>
      </w:r>
      <w:r>
        <w:rPr>
          <w:rFonts w:ascii="宋体" w:hAnsi="宋体" w:cs="宋体" w:hint="eastAsia"/>
          <w:color w:val="000000" w:themeColor="text1"/>
          <w:szCs w:val="21"/>
        </w:rPr>
        <w:t>按荷载效应标准组合计算的基桩拔力；</w:t>
      </w:r>
    </w:p>
    <w:p w:rsidR="007D7EFC" w:rsidRDefault="007D7EFC" w:rsidP="00CE5D9A">
      <w:pPr>
        <w:snapToGrid w:val="0"/>
        <w:spacing w:line="350" w:lineRule="exact"/>
        <w:ind w:leftChars="300" w:left="1418" w:hangingChars="375" w:hanging="788"/>
        <w:rPr>
          <w:rFonts w:ascii="宋体" w:hAnsi="宋体" w:cs="宋体"/>
          <w:color w:val="000000" w:themeColor="text1"/>
          <w:szCs w:val="21"/>
        </w:rPr>
      </w:pPr>
      <m:oMath>
        <m:sSub>
          <m:sSubPr>
            <m:ctrlPr>
              <w:rPr>
                <w:rFonts w:ascii="Cambria Math" w:hAnsi="Cambria Math" w:cs="宋体" w:hint="eastAsia"/>
                <w:color w:val="000000" w:themeColor="text1"/>
                <w:szCs w:val="21"/>
              </w:rPr>
            </m:ctrlPr>
          </m:sSubPr>
          <m:e>
            <m:r>
              <w:rPr>
                <w:rFonts w:ascii="Cambria Math" w:hAnsi="Cambria Math" w:cs="宋体" w:hint="eastAsia"/>
                <w:color w:val="000000" w:themeColor="text1"/>
                <w:szCs w:val="21"/>
              </w:rPr>
              <m:t>T</m:t>
            </m:r>
          </m:e>
          <m:sub>
            <m:r>
              <m:rPr>
                <m:sty m:val="p"/>
              </m:rPr>
              <w:rPr>
                <w:rFonts w:ascii="Cambria Math" w:hAnsi="Cambria Math" w:cs="宋体" w:hint="eastAsia"/>
                <w:color w:val="000000" w:themeColor="text1"/>
                <w:szCs w:val="21"/>
              </w:rPr>
              <m:t>gk</m:t>
            </m:r>
          </m:sub>
        </m:sSub>
      </m:oMath>
      <w:r w:rsidR="00552B24">
        <w:rPr>
          <w:color w:val="000000" w:themeColor="text1"/>
          <w:szCs w:val="21"/>
        </w:rPr>
        <w:t>——</w:t>
      </w:r>
      <w:r w:rsidR="00552B24">
        <w:rPr>
          <w:rFonts w:ascii="宋体" w:hAnsi="宋体" w:cs="宋体" w:hint="eastAsia"/>
          <w:color w:val="000000" w:themeColor="text1"/>
          <w:szCs w:val="21"/>
        </w:rPr>
        <w:t>群桩呈整体破坏时基桩的抗拔极限承载力标准值，</w:t>
      </w:r>
      <w:r w:rsidR="00552B24">
        <w:rPr>
          <w:rFonts w:hint="eastAsia"/>
          <w:color w:val="000000" w:themeColor="text1"/>
        </w:rPr>
        <w:t>可按本规范第</w:t>
      </w:r>
      <w:r w:rsidR="00552B24">
        <w:rPr>
          <w:color w:val="000000" w:themeColor="text1"/>
          <w:szCs w:val="21"/>
        </w:rPr>
        <w:t>5.5.2</w:t>
      </w:r>
      <w:r w:rsidR="00552B24">
        <w:rPr>
          <w:rFonts w:ascii="宋体" w:hAnsi="宋体" w:cs="宋体" w:hint="eastAsia"/>
          <w:color w:val="000000" w:themeColor="text1"/>
          <w:szCs w:val="21"/>
        </w:rPr>
        <w:t>条确定；</w:t>
      </w:r>
    </w:p>
    <w:p w:rsidR="007D7EFC" w:rsidRDefault="007D7EFC" w:rsidP="00CE5D9A">
      <w:pPr>
        <w:snapToGrid w:val="0"/>
        <w:spacing w:line="350" w:lineRule="exact"/>
        <w:ind w:leftChars="300" w:left="1418" w:hangingChars="375" w:hanging="788"/>
        <w:rPr>
          <w:rFonts w:ascii="宋体" w:hAnsi="宋体" w:cs="宋体"/>
          <w:color w:val="000000" w:themeColor="text1"/>
          <w:szCs w:val="21"/>
        </w:rPr>
      </w:pPr>
      <m:oMath>
        <m:sSub>
          <m:sSubPr>
            <m:ctrlPr>
              <w:rPr>
                <w:rFonts w:ascii="Cambria Math" w:hAnsi="Cambria Math"/>
                <w:color w:val="000000" w:themeColor="text1"/>
                <w:szCs w:val="21"/>
              </w:rPr>
            </m:ctrlPr>
          </m:sSubPr>
          <m:e>
            <m:r>
              <w:rPr>
                <w:rFonts w:ascii="Cambria Math" w:hAnsi="Cambria Math"/>
                <w:color w:val="000000" w:themeColor="text1"/>
                <w:szCs w:val="21"/>
              </w:rPr>
              <m:t>T</m:t>
            </m:r>
          </m:e>
          <m:sub>
            <m:r>
              <m:rPr>
                <m:sty m:val="p"/>
              </m:rPr>
              <w:rPr>
                <w:rFonts w:ascii="Cambria Math" w:hAnsi="Cambria Math"/>
                <w:color w:val="000000" w:themeColor="text1"/>
                <w:szCs w:val="21"/>
              </w:rPr>
              <m:t>uk</m:t>
            </m:r>
          </m:sub>
        </m:sSub>
      </m:oMath>
      <w:r w:rsidR="00552B24">
        <w:rPr>
          <w:color w:val="000000" w:themeColor="text1"/>
          <w:szCs w:val="21"/>
        </w:rPr>
        <w:t>——</w:t>
      </w:r>
      <w:r w:rsidR="00552B24">
        <w:rPr>
          <w:rFonts w:ascii="宋体" w:hAnsi="宋体" w:cs="宋体" w:hint="eastAsia"/>
          <w:color w:val="000000" w:themeColor="text1"/>
          <w:szCs w:val="21"/>
        </w:rPr>
        <w:t>群桩呈非整体破坏时基桩的抗拔极限承载力标准值，</w:t>
      </w:r>
      <w:r w:rsidR="00552B24">
        <w:rPr>
          <w:rFonts w:hint="eastAsia"/>
          <w:color w:val="000000" w:themeColor="text1"/>
        </w:rPr>
        <w:t>可按本规范第</w:t>
      </w:r>
      <w:r w:rsidR="00552B24">
        <w:rPr>
          <w:color w:val="000000" w:themeColor="text1"/>
          <w:szCs w:val="21"/>
        </w:rPr>
        <w:t>5.5.2</w:t>
      </w:r>
      <w:r w:rsidR="00552B24">
        <w:rPr>
          <w:rFonts w:ascii="宋体" w:hAnsi="宋体" w:cs="宋体" w:hint="eastAsia"/>
          <w:color w:val="000000" w:themeColor="text1"/>
          <w:szCs w:val="21"/>
        </w:rPr>
        <w:t>条确定；</w:t>
      </w:r>
    </w:p>
    <w:p w:rsidR="007D7EFC" w:rsidRDefault="007D7EFC" w:rsidP="00CE5D9A">
      <w:pPr>
        <w:snapToGrid w:val="0"/>
        <w:ind w:leftChars="300" w:left="1418" w:hangingChars="375" w:hanging="788"/>
        <w:rPr>
          <w:rFonts w:ascii="宋体" w:hAnsi="宋体" w:cs="宋体"/>
          <w:color w:val="000000" w:themeColor="text1"/>
          <w:szCs w:val="21"/>
        </w:rPr>
      </w:pPr>
      <m:oMath>
        <m:sSub>
          <m:sSubPr>
            <m:ctrlPr>
              <w:rPr>
                <w:rFonts w:ascii="Cambria Math" w:hAnsi="Cambria Math"/>
                <w:color w:val="000000" w:themeColor="text1"/>
                <w:szCs w:val="21"/>
              </w:rPr>
            </m:ctrlPr>
          </m:sSubPr>
          <m:e>
            <m:r>
              <w:rPr>
                <w:rFonts w:ascii="Cambria Math" w:hAnsi="Cambria Math"/>
                <w:color w:val="000000" w:themeColor="text1"/>
                <w:szCs w:val="21"/>
              </w:rPr>
              <m:t>G</m:t>
            </m:r>
          </m:e>
          <m:sub>
            <m:r>
              <m:rPr>
                <m:sty m:val="p"/>
              </m:rPr>
              <w:rPr>
                <w:rFonts w:ascii="Cambria Math" w:hAnsi="Cambria Math"/>
                <w:color w:val="000000" w:themeColor="text1"/>
                <w:szCs w:val="21"/>
              </w:rPr>
              <m:t>gp</m:t>
            </m:r>
          </m:sub>
        </m:sSub>
      </m:oMath>
      <w:r w:rsidR="00552B24">
        <w:rPr>
          <w:color w:val="000000" w:themeColor="text1"/>
          <w:szCs w:val="21"/>
        </w:rPr>
        <w:t>——</w:t>
      </w:r>
      <w:r w:rsidR="00552B24">
        <w:rPr>
          <w:rFonts w:ascii="宋体" w:hAnsi="宋体" w:cs="宋体" w:hint="eastAsia"/>
          <w:color w:val="000000" w:themeColor="text1"/>
          <w:szCs w:val="21"/>
        </w:rPr>
        <w:t>群桩基础所包围体积的桩土总自重除以总桩数的平均自重，</w:t>
      </w:r>
      <w:r w:rsidR="00552B24">
        <w:rPr>
          <w:rFonts w:hint="eastAsia"/>
          <w:color w:val="000000" w:themeColor="text1"/>
        </w:rPr>
        <w:t>地下水位以下取浮重度</w:t>
      </w:r>
      <w:r w:rsidR="00552B24">
        <w:rPr>
          <w:rFonts w:ascii="宋体" w:hAnsi="宋体" w:cs="宋体" w:hint="eastAsia"/>
          <w:color w:val="000000" w:themeColor="text1"/>
          <w:szCs w:val="21"/>
        </w:rPr>
        <w:t>；</w:t>
      </w:r>
    </w:p>
    <w:p w:rsidR="007D7EFC" w:rsidRDefault="007D7EFC">
      <w:pPr>
        <w:ind w:firstLineChars="300" w:firstLine="630"/>
        <w:rPr>
          <w:rFonts w:ascii="宋体" w:hAnsi="宋体" w:cs="宋体"/>
          <w:color w:val="000000" w:themeColor="text1"/>
          <w:szCs w:val="21"/>
        </w:rPr>
      </w:pPr>
      <m:oMath>
        <m:sSub>
          <m:sSubPr>
            <m:ctrlPr>
              <w:rPr>
                <w:rFonts w:ascii="Cambria Math" w:hAnsi="Cambria Math"/>
                <w:color w:val="000000" w:themeColor="text1"/>
                <w:szCs w:val="21"/>
              </w:rPr>
            </m:ctrlPr>
          </m:sSubPr>
          <m:e>
            <m:r>
              <w:rPr>
                <w:rFonts w:ascii="Cambria Math" w:hAnsi="Cambria Math"/>
                <w:color w:val="000000" w:themeColor="text1"/>
                <w:szCs w:val="21"/>
              </w:rPr>
              <m:t>G</m:t>
            </m:r>
          </m:e>
          <m:sub>
            <m:r>
              <m:rPr>
                <m:sty m:val="p"/>
              </m:rPr>
              <w:rPr>
                <w:rFonts w:ascii="Cambria Math" w:hAnsi="Cambria Math"/>
                <w:color w:val="000000" w:themeColor="text1"/>
                <w:szCs w:val="21"/>
              </w:rPr>
              <m:t>p</m:t>
            </m:r>
          </m:sub>
        </m:sSub>
      </m:oMath>
      <w:r w:rsidR="00552B24">
        <w:rPr>
          <w:color w:val="000000" w:themeColor="text1"/>
          <w:szCs w:val="21"/>
        </w:rPr>
        <w:t>——</w:t>
      </w:r>
      <w:r w:rsidR="00552B24">
        <w:rPr>
          <w:rFonts w:ascii="宋体" w:hAnsi="宋体" w:cs="宋体" w:hint="eastAsia"/>
          <w:color w:val="000000" w:themeColor="text1"/>
          <w:szCs w:val="21"/>
        </w:rPr>
        <w:t>基桩自重，地下水位以下取浮重度。</w:t>
      </w:r>
    </w:p>
    <w:p w:rsidR="007D7EFC" w:rsidRDefault="00552B24">
      <w:pPr>
        <w:rPr>
          <w:rFonts w:ascii="宋体" w:hAnsi="宋体" w:cs="宋体"/>
          <w:color w:val="000000" w:themeColor="text1"/>
          <w:szCs w:val="21"/>
        </w:rPr>
      </w:pPr>
      <w:r>
        <w:rPr>
          <w:b/>
          <w:color w:val="000000" w:themeColor="text1"/>
          <w:szCs w:val="21"/>
        </w:rPr>
        <w:t>5.</w:t>
      </w:r>
      <w:r>
        <w:rPr>
          <w:rFonts w:hint="eastAsia"/>
          <w:b/>
          <w:color w:val="000000" w:themeColor="text1"/>
          <w:szCs w:val="21"/>
        </w:rPr>
        <w:t>5</w:t>
      </w:r>
      <w:r>
        <w:rPr>
          <w:b/>
          <w:color w:val="000000" w:themeColor="text1"/>
          <w:szCs w:val="21"/>
        </w:rPr>
        <w:t xml:space="preserve">.2  </w:t>
      </w:r>
      <w:r>
        <w:rPr>
          <w:rFonts w:ascii="宋体" w:hAnsi="宋体" w:cs="宋体" w:hint="eastAsia"/>
          <w:color w:val="000000" w:themeColor="text1"/>
          <w:szCs w:val="21"/>
        </w:rPr>
        <w:t>群桩基础及其基桩的抗拔极限承载力的确定应符合下列规定：</w:t>
      </w:r>
    </w:p>
    <w:p w:rsidR="007D7EFC" w:rsidRDefault="00552B24">
      <w:pPr>
        <w:ind w:firstLineChars="200" w:firstLine="422"/>
        <w:rPr>
          <w:rFonts w:ascii="宋体" w:hAnsi="宋体" w:cs="宋体"/>
          <w:color w:val="000000" w:themeColor="text1"/>
          <w:szCs w:val="21"/>
        </w:rPr>
      </w:pPr>
      <w:r>
        <w:rPr>
          <w:b/>
          <w:color w:val="000000" w:themeColor="text1"/>
          <w:szCs w:val="21"/>
        </w:rPr>
        <w:t>1</w:t>
      </w:r>
      <w:r>
        <w:rPr>
          <w:rFonts w:ascii="宋体" w:hAnsi="宋体" w:cs="宋体" w:hint="eastAsia"/>
          <w:b/>
          <w:color w:val="000000" w:themeColor="text1"/>
          <w:szCs w:val="21"/>
        </w:rPr>
        <w:t xml:space="preserve"> </w:t>
      </w:r>
      <w:r>
        <w:rPr>
          <w:rFonts w:ascii="宋体" w:hAnsi="宋体" w:cs="宋体" w:hint="eastAsia"/>
          <w:color w:val="000000" w:themeColor="text1"/>
          <w:szCs w:val="21"/>
        </w:rPr>
        <w:t>对于设计等级为甲级和乙级建筑桩基，基桩的抗拔极限承载力应通过现场单桩上拔静载荷试验确定。单桩上拔静载荷试验及抗拔极限承载力标准值取值可按现行行业标准《建筑基桩检测技术规范》</w:t>
      </w:r>
      <w:r>
        <w:rPr>
          <w:rFonts w:ascii="宋体" w:hAnsi="宋体" w:cs="宋体" w:hint="eastAsia"/>
          <w:color w:val="000000" w:themeColor="text1"/>
          <w:szCs w:val="21"/>
        </w:rPr>
        <w:t>JGJ 106</w:t>
      </w:r>
      <w:r>
        <w:rPr>
          <w:rFonts w:ascii="宋体" w:hAnsi="宋体" w:cs="宋体" w:hint="eastAsia"/>
          <w:color w:val="000000" w:themeColor="text1"/>
          <w:szCs w:val="21"/>
        </w:rPr>
        <w:t>进行。</w:t>
      </w:r>
    </w:p>
    <w:p w:rsidR="007D7EFC" w:rsidRDefault="00552B24">
      <w:pPr>
        <w:ind w:firstLineChars="200" w:firstLine="422"/>
        <w:rPr>
          <w:rFonts w:ascii="宋体" w:hAnsi="宋体" w:cs="宋体"/>
          <w:color w:val="000000" w:themeColor="text1"/>
          <w:szCs w:val="21"/>
        </w:rPr>
      </w:pPr>
      <w:r>
        <w:rPr>
          <w:rFonts w:eastAsia="仿宋"/>
          <w:b/>
          <w:color w:val="000000" w:themeColor="text1"/>
          <w:szCs w:val="21"/>
        </w:rPr>
        <w:t>2</w:t>
      </w:r>
      <w:r>
        <w:rPr>
          <w:rFonts w:eastAsia="仿宋" w:hint="eastAsia"/>
          <w:b/>
          <w:color w:val="000000" w:themeColor="text1"/>
          <w:szCs w:val="21"/>
        </w:rPr>
        <w:t xml:space="preserve">  </w:t>
      </w:r>
      <w:r>
        <w:rPr>
          <w:rFonts w:ascii="宋体" w:hAnsi="宋体" w:cs="宋体" w:hint="eastAsia"/>
          <w:color w:val="000000" w:themeColor="text1"/>
          <w:szCs w:val="21"/>
        </w:rPr>
        <w:t>如无当地经验时，群桩基础及设计等级为丙级建筑桩基，基桩的抗拔极限载力取值可按下列规定计算：</w:t>
      </w:r>
    </w:p>
    <w:p w:rsidR="007D7EFC" w:rsidRDefault="00552B24">
      <w:pPr>
        <w:ind w:firstLineChars="200" w:firstLine="420"/>
        <w:rPr>
          <w:rFonts w:ascii="宋体" w:hAnsi="宋体" w:cs="宋体"/>
          <w:color w:val="000000" w:themeColor="text1"/>
          <w:szCs w:val="21"/>
        </w:rPr>
      </w:pPr>
      <w:r>
        <w:rPr>
          <w:color w:val="000000" w:themeColor="text1"/>
          <w:szCs w:val="21"/>
        </w:rPr>
        <w:t>1</w:t>
      </w:r>
      <w:r>
        <w:rPr>
          <w:color w:val="000000" w:themeColor="text1"/>
          <w:szCs w:val="21"/>
        </w:rPr>
        <w:t>）</w:t>
      </w:r>
      <w:r>
        <w:rPr>
          <w:rFonts w:ascii="宋体" w:hAnsi="宋体" w:cs="宋体" w:hint="eastAsia"/>
          <w:color w:val="000000" w:themeColor="text1"/>
          <w:szCs w:val="21"/>
        </w:rPr>
        <w:t>群桩呈非整体破坏时，基桩的抗拔极限承载力标准值可按下式计算：</w:t>
      </w:r>
    </w:p>
    <w:p w:rsidR="007D7EFC" w:rsidRDefault="007D7EFC">
      <w:pPr>
        <w:wordWrap w:val="0"/>
        <w:ind w:firstLineChars="200" w:firstLine="420"/>
        <w:jc w:val="right"/>
        <w:rPr>
          <w:rFonts w:ascii="宋体" w:hAnsi="宋体" w:cs="宋体"/>
          <w:color w:val="000000" w:themeColor="text1"/>
          <w:szCs w:val="21"/>
        </w:rPr>
      </w:pPr>
      <w:r w:rsidRPr="007D7EFC">
        <w:rPr>
          <w:rFonts w:ascii="宋体" w:hAnsi="宋体" w:cs="宋体" w:hint="eastAsia"/>
          <w:color w:val="000000" w:themeColor="text1"/>
          <w:position w:val="-14"/>
          <w:szCs w:val="21"/>
        </w:rPr>
        <w:object w:dxaOrig="3260" w:dyaOrig="380">
          <v:shape id="_x0000_i1202" type="#_x0000_t75" style="width:169.5pt;height:15.75pt" o:ole="">
            <v:imagedata r:id="rId354" o:title=""/>
          </v:shape>
          <o:OLEObject Type="Embed" ProgID="Equation.DSMT4" ShapeID="_x0000_i1202" DrawAspect="Content" ObjectID="_1602057912" r:id="rId355"/>
        </w:object>
      </w:r>
      <w:r w:rsidR="00552B24">
        <w:rPr>
          <w:rFonts w:ascii="宋体" w:hAnsi="宋体" w:cs="宋体" w:hint="eastAsia"/>
          <w:color w:val="000000" w:themeColor="text1"/>
          <w:szCs w:val="21"/>
        </w:rPr>
        <w:t xml:space="preserve">    </w:t>
      </w:r>
      <w:r w:rsidR="00552B24">
        <w:rPr>
          <w:rFonts w:eastAsia="仿宋" w:hint="eastAsia"/>
          <w:color w:val="000000" w:themeColor="text1"/>
          <w:szCs w:val="21"/>
        </w:rPr>
        <w:t>(5.5.2-1)</w:t>
      </w:r>
    </w:p>
    <w:p w:rsidR="007D7EFC" w:rsidRDefault="00552B24" w:rsidP="00CE5D9A">
      <w:pPr>
        <w:snapToGrid w:val="0"/>
        <w:spacing w:line="350" w:lineRule="exact"/>
        <w:ind w:left="1418" w:hangingChars="675" w:hanging="1418"/>
        <w:rPr>
          <w:rFonts w:ascii="宋体" w:hAnsi="宋体" w:cs="宋体"/>
          <w:color w:val="000000" w:themeColor="text1"/>
          <w:szCs w:val="21"/>
        </w:rPr>
      </w:pPr>
      <w:r>
        <w:rPr>
          <w:rFonts w:ascii="宋体" w:hAnsi="宋体" w:cs="宋体" w:hint="eastAsia"/>
          <w:color w:val="000000" w:themeColor="text1"/>
          <w:szCs w:val="21"/>
        </w:rPr>
        <w:t>式中：</w:t>
      </w:r>
      <w:r w:rsidR="007D7EFC" w:rsidRPr="007D7EFC">
        <w:rPr>
          <w:rFonts w:ascii="宋体" w:hAnsi="宋体" w:cs="宋体" w:hint="eastAsia"/>
          <w:color w:val="000000" w:themeColor="text1"/>
          <w:position w:val="-10"/>
          <w:szCs w:val="21"/>
        </w:rPr>
        <w:object w:dxaOrig="260" w:dyaOrig="280">
          <v:shape id="_x0000_i1203" type="#_x0000_t75" style="width:12.75pt;height:13.5pt" o:ole="">
            <v:imagedata r:id="rId356" o:title=""/>
          </v:shape>
          <o:OLEObject Type="Embed" ProgID="Equation.DSMT4" ShapeID="_x0000_i1203" DrawAspect="Content" ObjectID="_1602057913" r:id="rId357"/>
        </w:object>
      </w:r>
      <w:r>
        <w:rPr>
          <w:rFonts w:ascii="宋体" w:hAnsi="宋体" w:cs="宋体" w:hint="eastAsia"/>
          <w:color w:val="000000" w:themeColor="text1"/>
          <w:szCs w:val="21"/>
        </w:rPr>
        <w:t>和</w:t>
      </w:r>
      <w:r w:rsidR="007D7EFC" w:rsidRPr="007D7EFC">
        <w:rPr>
          <w:rFonts w:ascii="宋体" w:hAnsi="宋体" w:cs="宋体" w:hint="eastAsia"/>
          <w:color w:val="000000" w:themeColor="text1"/>
          <w:position w:val="-12"/>
          <w:szCs w:val="21"/>
        </w:rPr>
        <w:object w:dxaOrig="280" w:dyaOrig="300">
          <v:shape id="_x0000_i1204" type="#_x0000_t75" style="width:15pt;height:17.25pt" o:ole="">
            <v:imagedata r:id="rId358" o:title=""/>
          </v:shape>
          <o:OLEObject Type="Embed" ProgID="Equation.DSMT4" ShapeID="_x0000_i1204" DrawAspect="Content" ObjectID="_1602057914" r:id="rId359"/>
        </w:object>
      </w:r>
      <w:r>
        <w:rPr>
          <w:color w:val="000000" w:themeColor="text1"/>
          <w:szCs w:val="21"/>
        </w:rPr>
        <w:t>——</w:t>
      </w:r>
      <w:r>
        <w:rPr>
          <w:rFonts w:hint="eastAsia"/>
          <w:color w:val="000000" w:themeColor="text1"/>
        </w:rPr>
        <w:t>分别为总极限侧阻抗拔力标准值和总极限端阻抗拔力标准值（</w:t>
      </w:r>
      <w:r>
        <w:rPr>
          <w:rFonts w:hint="eastAsia"/>
          <w:color w:val="000000" w:themeColor="text1"/>
        </w:rPr>
        <w:t>kN</w:t>
      </w:r>
      <w:r>
        <w:rPr>
          <w:rFonts w:hint="eastAsia"/>
          <w:color w:val="000000" w:themeColor="text1"/>
        </w:rPr>
        <w:t>）</w:t>
      </w:r>
      <w:r>
        <w:rPr>
          <w:rFonts w:ascii="宋体" w:hAnsi="宋体" w:cs="宋体" w:hint="eastAsia"/>
          <w:color w:val="000000" w:themeColor="text1"/>
          <w:szCs w:val="21"/>
        </w:rPr>
        <w:t>；</w:t>
      </w:r>
    </w:p>
    <w:p w:rsidR="007D7EFC" w:rsidRDefault="007D7EFC" w:rsidP="00CE5D9A">
      <w:pPr>
        <w:snapToGrid w:val="0"/>
        <w:spacing w:line="350" w:lineRule="exact"/>
        <w:ind w:leftChars="300" w:left="1418" w:hangingChars="375" w:hanging="788"/>
        <w:rPr>
          <w:rFonts w:eastAsia="仿宋"/>
          <w:color w:val="000000" w:themeColor="text1"/>
          <w:szCs w:val="21"/>
        </w:rPr>
      </w:pPr>
      <w:r w:rsidRPr="007D7EFC">
        <w:rPr>
          <w:color w:val="000000" w:themeColor="text1"/>
          <w:position w:val="-10"/>
        </w:rPr>
        <w:object w:dxaOrig="240" w:dyaOrig="320">
          <v:shape id="_x0000_i1205" type="#_x0000_t75" style="width:13.5pt;height:17.25pt" o:ole="">
            <v:imagedata r:id="rId360" o:title=""/>
          </v:shape>
          <o:OLEObject Type="Embed" ProgID="Equation.DSMT4" ShapeID="_x0000_i1205" DrawAspect="Content" ObjectID="_1602057915" r:id="rId361"/>
        </w:object>
      </w:r>
      <w:r w:rsidR="00552B24">
        <w:rPr>
          <w:color w:val="000000" w:themeColor="text1"/>
          <w:szCs w:val="21"/>
        </w:rPr>
        <w:t>——</w:t>
      </w:r>
      <w:r w:rsidR="00552B24">
        <w:rPr>
          <w:rFonts w:ascii="宋体" w:hAnsi="宋体" w:cs="宋体" w:hint="eastAsia"/>
          <w:color w:val="000000" w:themeColor="text1"/>
          <w:szCs w:val="21"/>
        </w:rPr>
        <w:t>抗拔系数，可按表</w:t>
      </w:r>
      <w:r w:rsidR="00552B24">
        <w:rPr>
          <w:rFonts w:ascii="宋体" w:hAnsi="宋体" w:cs="宋体" w:hint="eastAsia"/>
          <w:color w:val="000000" w:themeColor="text1"/>
          <w:szCs w:val="21"/>
        </w:rPr>
        <w:t>5.5.2</w:t>
      </w:r>
      <w:r w:rsidR="00552B24">
        <w:rPr>
          <w:rFonts w:ascii="宋体" w:hAnsi="宋体" w:cs="宋体" w:hint="eastAsia"/>
          <w:color w:val="000000" w:themeColor="text1"/>
          <w:szCs w:val="21"/>
        </w:rPr>
        <w:t>并乘以折减系数后取值。</w:t>
      </w:r>
    </w:p>
    <w:p w:rsidR="007D7EFC" w:rsidRDefault="00552B24">
      <w:pPr>
        <w:spacing w:before="100" w:after="100"/>
        <w:jc w:val="center"/>
        <w:rPr>
          <w:rFonts w:eastAsia="仿宋"/>
          <w:b/>
          <w:color w:val="000000" w:themeColor="text1"/>
          <w:sz w:val="18"/>
          <w:szCs w:val="18"/>
        </w:rPr>
      </w:pPr>
      <w:r>
        <w:rPr>
          <w:rFonts w:ascii="黑体" w:eastAsia="黑体" w:hAnsi="黑体" w:cs="黑体" w:hint="eastAsia"/>
          <w:bCs/>
          <w:color w:val="000000" w:themeColor="text1"/>
          <w:sz w:val="18"/>
          <w:szCs w:val="18"/>
        </w:rPr>
        <w:t>表</w:t>
      </w:r>
      <w:r>
        <w:rPr>
          <w:rFonts w:ascii="黑体" w:eastAsia="黑体" w:hAnsi="黑体" w:cs="黑体" w:hint="eastAsia"/>
          <w:bCs/>
          <w:color w:val="000000" w:themeColor="text1"/>
          <w:sz w:val="18"/>
          <w:szCs w:val="18"/>
        </w:rPr>
        <w:t xml:space="preserve">5.5.2  </w:t>
      </w:r>
      <w:r>
        <w:rPr>
          <w:rFonts w:ascii="黑体" w:eastAsia="黑体" w:hAnsi="黑体" w:cs="黑体" w:hint="eastAsia"/>
          <w:bCs/>
          <w:color w:val="000000" w:themeColor="text1"/>
          <w:sz w:val="18"/>
          <w:szCs w:val="18"/>
        </w:rPr>
        <w:t>抗拔系数</w:t>
      </w:r>
      <m:oMath>
        <m:sSub>
          <m:sSubPr>
            <m:ctrlPr>
              <w:rPr>
                <w:rFonts w:ascii="Cambria Math" w:eastAsia="黑体" w:hAnsi="Cambria Math" w:cs="黑体" w:hint="eastAsia"/>
                <w:bCs/>
                <w:color w:val="000000" w:themeColor="text1"/>
                <w:sz w:val="18"/>
                <w:szCs w:val="18"/>
              </w:rPr>
            </m:ctrlPr>
          </m:sSubPr>
          <m:e>
            <m:r>
              <m:rPr>
                <m:sty m:val="p"/>
              </m:rPr>
              <w:rPr>
                <w:rFonts w:ascii="Cambria Math" w:eastAsia="黑体" w:hAnsi="Cambria Math" w:cs="黑体" w:hint="eastAsia"/>
                <w:color w:val="000000" w:themeColor="text1"/>
                <w:sz w:val="18"/>
                <w:szCs w:val="18"/>
              </w:rPr>
              <m:t xml:space="preserve">  </m:t>
            </m:r>
            <m:r>
              <m:rPr>
                <m:sty m:val="p"/>
              </m:rPr>
              <w:rPr>
                <w:rFonts w:ascii="Cambria Math" w:eastAsia="黑体" w:hAnsi="Cambria Math" w:cs="黑体" w:hint="eastAsia"/>
                <w:color w:val="000000" w:themeColor="text1"/>
                <w:sz w:val="18"/>
                <w:szCs w:val="18"/>
              </w:rPr>
              <m:t>λ</m:t>
            </m:r>
          </m:e>
          <m:sub>
            <m:r>
              <m:rPr>
                <m:sty m:val="p"/>
              </m:rPr>
              <w:rPr>
                <w:rFonts w:ascii="Cambria Math" w:eastAsia="黑体" w:hAnsi="Cambria Math" w:cs="黑体" w:hint="eastAsia"/>
                <w:color w:val="000000" w:themeColor="text1"/>
                <w:sz w:val="18"/>
                <w:szCs w:val="18"/>
              </w:rPr>
              <m:t>i</m:t>
            </m:r>
          </m:sub>
        </m:sSub>
      </m:oMath>
    </w:p>
    <w:tbl>
      <w:tblPr>
        <w:tblStyle w:val="aff0"/>
        <w:tblW w:w="5373" w:type="dxa"/>
        <w:jc w:val="center"/>
        <w:tblLayout w:type="fixed"/>
        <w:tblLook w:val="04A0"/>
      </w:tblPr>
      <w:tblGrid>
        <w:gridCol w:w="1600"/>
        <w:gridCol w:w="3773"/>
      </w:tblGrid>
      <w:tr w:rsidR="007D7EFC">
        <w:trPr>
          <w:trHeight w:val="233"/>
          <w:jc w:val="center"/>
        </w:trPr>
        <w:tc>
          <w:tcPr>
            <w:tcW w:w="1600"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土类</w:t>
            </w:r>
          </w:p>
        </w:tc>
        <w:tc>
          <w:tcPr>
            <w:tcW w:w="3773" w:type="dxa"/>
            <w:vAlign w:val="center"/>
          </w:tcPr>
          <w:p w:rsidR="007D7EFC" w:rsidRDefault="007D7EFC">
            <w:pPr>
              <w:spacing w:line="220" w:lineRule="exact"/>
              <w:jc w:val="center"/>
              <w:rPr>
                <w:rFonts w:ascii="宋体" w:hAnsi="宋体" w:cs="宋体"/>
                <w:color w:val="000000" w:themeColor="text1"/>
                <w:sz w:val="15"/>
                <w:szCs w:val="15"/>
              </w:rPr>
            </w:pPr>
            <m:oMath>
              <m:sSub>
                <m:sSubPr>
                  <m:ctrlPr>
                    <w:rPr>
                      <w:rFonts w:ascii="Cambria Math" w:hAnsi="Cambria Math" w:cs="宋体" w:hint="eastAsia"/>
                      <w:color w:val="000000" w:themeColor="text1"/>
                      <w:sz w:val="15"/>
                      <w:szCs w:val="15"/>
                    </w:rPr>
                  </m:ctrlPr>
                </m:sSubPr>
                <m:e>
                  <m:r>
                    <m:rPr>
                      <m:sty m:val="p"/>
                    </m:rPr>
                    <w:rPr>
                      <w:rFonts w:ascii="Cambria Math" w:hAnsi="Cambria Math" w:cs="宋体" w:hint="eastAsia"/>
                      <w:color w:val="000000" w:themeColor="text1"/>
                      <w:sz w:val="15"/>
                      <w:szCs w:val="15"/>
                    </w:rPr>
                    <m:t xml:space="preserve">  </m:t>
                  </m:r>
                  <m:r>
                    <m:rPr>
                      <m:sty m:val="p"/>
                    </m:rPr>
                    <w:rPr>
                      <w:rFonts w:ascii="Cambria Math" w:hAnsi="Cambria Math" w:cs="宋体" w:hint="eastAsia"/>
                      <w:color w:val="000000" w:themeColor="text1"/>
                      <w:sz w:val="15"/>
                      <w:szCs w:val="15"/>
                    </w:rPr>
                    <m:t>λ</m:t>
                  </m:r>
                </m:e>
                <m:sub>
                  <m:r>
                    <m:rPr>
                      <m:sty m:val="p"/>
                    </m:rPr>
                    <w:rPr>
                      <w:rFonts w:ascii="Cambria Math" w:hAnsi="Cambria Math" w:cs="宋体" w:hint="eastAsia"/>
                      <w:color w:val="000000" w:themeColor="text1"/>
                      <w:sz w:val="15"/>
                      <w:szCs w:val="15"/>
                    </w:rPr>
                    <m:t>i</m:t>
                  </m:r>
                </m:sub>
              </m:sSub>
            </m:oMath>
            <w:r w:rsidR="00552B24">
              <w:rPr>
                <w:rFonts w:ascii="宋体" w:hAnsi="宋体" w:cs="宋体" w:hint="eastAsia"/>
                <w:color w:val="000000" w:themeColor="text1"/>
                <w:sz w:val="15"/>
                <w:szCs w:val="15"/>
              </w:rPr>
              <w:t>值</w:t>
            </w:r>
          </w:p>
        </w:tc>
      </w:tr>
      <w:tr w:rsidR="007D7EFC">
        <w:trPr>
          <w:trHeight w:val="233"/>
          <w:jc w:val="center"/>
        </w:trPr>
        <w:tc>
          <w:tcPr>
            <w:tcW w:w="1600"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砂土</w:t>
            </w:r>
          </w:p>
        </w:tc>
        <w:tc>
          <w:tcPr>
            <w:tcW w:w="3773" w:type="dxa"/>
            <w:vAlign w:val="center"/>
          </w:tcPr>
          <w:p w:rsidR="007D7EFC" w:rsidRDefault="00552B24">
            <w:pPr>
              <w:spacing w:line="220" w:lineRule="exact"/>
              <w:jc w:val="center"/>
              <w:rPr>
                <w:rFonts w:ascii="宋体" w:hAnsi="宋体" w:cs="宋体"/>
                <w:color w:val="000000" w:themeColor="text1"/>
                <w:sz w:val="15"/>
                <w:szCs w:val="15"/>
              </w:rPr>
            </w:pPr>
            <m:oMathPara>
              <m:oMath>
                <m:r>
                  <m:rPr>
                    <m:sty m:val="p"/>
                  </m:rPr>
                  <w:rPr>
                    <w:rFonts w:ascii="Cambria Math" w:hAnsi="Cambria Math" w:cs="宋体" w:hint="eastAsia"/>
                    <w:color w:val="000000" w:themeColor="text1"/>
                    <w:sz w:val="15"/>
                    <w:szCs w:val="15"/>
                  </w:rPr>
                  <m:t>0.50~0.70</m:t>
                </m:r>
              </m:oMath>
            </m:oMathPara>
          </w:p>
        </w:tc>
      </w:tr>
      <w:tr w:rsidR="007D7EFC">
        <w:trPr>
          <w:trHeight w:val="241"/>
          <w:jc w:val="center"/>
        </w:trPr>
        <w:tc>
          <w:tcPr>
            <w:tcW w:w="1600"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黏性土、粉土</w:t>
            </w:r>
          </w:p>
        </w:tc>
        <w:tc>
          <w:tcPr>
            <w:tcW w:w="3773" w:type="dxa"/>
            <w:vAlign w:val="center"/>
          </w:tcPr>
          <w:p w:rsidR="007D7EFC" w:rsidRDefault="00552B24">
            <w:pPr>
              <w:spacing w:line="220" w:lineRule="exact"/>
              <w:jc w:val="center"/>
              <w:rPr>
                <w:rFonts w:ascii="宋体" w:hAnsi="宋体" w:cs="宋体"/>
                <w:color w:val="000000" w:themeColor="text1"/>
                <w:sz w:val="15"/>
                <w:szCs w:val="15"/>
              </w:rPr>
            </w:pPr>
            <m:oMathPara>
              <m:oMath>
                <m:r>
                  <m:rPr>
                    <m:sty m:val="p"/>
                  </m:rPr>
                  <w:rPr>
                    <w:rFonts w:ascii="Cambria Math" w:hAnsi="Cambria Math" w:cs="宋体" w:hint="eastAsia"/>
                    <w:color w:val="000000" w:themeColor="text1"/>
                    <w:sz w:val="15"/>
                    <w:szCs w:val="15"/>
                  </w:rPr>
                  <m:t>0.70~0.80</m:t>
                </m:r>
              </m:oMath>
            </m:oMathPara>
          </w:p>
        </w:tc>
      </w:tr>
    </w:tbl>
    <w:p w:rsidR="007D7EFC" w:rsidRDefault="00552B24">
      <w:pPr>
        <w:ind w:firstLineChars="200" w:firstLine="300"/>
        <w:rPr>
          <w:rFonts w:eastAsia="仿宋"/>
          <w:color w:val="000000" w:themeColor="text1"/>
          <w:sz w:val="15"/>
          <w:szCs w:val="15"/>
        </w:rPr>
      </w:pPr>
      <w:r>
        <w:rPr>
          <w:rFonts w:ascii="宋体" w:hAnsi="宋体" w:cs="宋体" w:hint="eastAsia"/>
          <w:color w:val="000000" w:themeColor="text1"/>
          <w:sz w:val="15"/>
          <w:szCs w:val="15"/>
        </w:rPr>
        <w:t>注：桩长</w:t>
      </w:r>
      <w:r>
        <w:rPr>
          <w:rFonts w:ascii="宋体" w:hAnsi="宋体" w:cs="宋体" w:hint="eastAsia"/>
          <w:i/>
          <w:color w:val="000000" w:themeColor="text1"/>
          <w:sz w:val="15"/>
          <w:szCs w:val="15"/>
        </w:rPr>
        <w:t>l</w:t>
      </w:r>
      <w:r>
        <w:rPr>
          <w:rFonts w:ascii="宋体" w:hAnsi="宋体" w:cs="宋体" w:hint="eastAsia"/>
          <w:color w:val="000000" w:themeColor="text1"/>
          <w:sz w:val="15"/>
          <w:szCs w:val="15"/>
        </w:rPr>
        <w:t>与桩径</w:t>
      </w:r>
      <w:r>
        <w:rPr>
          <w:rFonts w:ascii="宋体" w:hAnsi="宋体" w:cs="宋体" w:hint="eastAsia"/>
          <w:i/>
          <w:color w:val="000000" w:themeColor="text1"/>
          <w:sz w:val="15"/>
          <w:szCs w:val="15"/>
        </w:rPr>
        <w:t>d</w:t>
      </w:r>
      <w:r>
        <w:rPr>
          <w:rFonts w:ascii="宋体" w:hAnsi="宋体" w:cs="宋体" w:hint="eastAsia"/>
          <w:color w:val="000000" w:themeColor="text1"/>
          <w:sz w:val="15"/>
          <w:szCs w:val="15"/>
        </w:rPr>
        <w:t>之比小于</w:t>
      </w:r>
      <w:r>
        <w:rPr>
          <w:rFonts w:ascii="宋体" w:hAnsi="宋体" w:cs="宋体" w:hint="eastAsia"/>
          <w:color w:val="000000" w:themeColor="text1"/>
          <w:sz w:val="15"/>
          <w:szCs w:val="15"/>
        </w:rPr>
        <w:t>20</w:t>
      </w:r>
      <w:r>
        <w:rPr>
          <w:rFonts w:ascii="宋体" w:hAnsi="宋体" w:cs="宋体" w:hint="eastAsia"/>
          <w:color w:val="000000" w:themeColor="text1"/>
          <w:sz w:val="15"/>
          <w:szCs w:val="15"/>
        </w:rPr>
        <w:t>时，</w:t>
      </w:r>
      <m:oMath>
        <m:sSub>
          <m:sSubPr>
            <m:ctrlPr>
              <w:rPr>
                <w:rFonts w:ascii="Cambria Math" w:hAnsi="Cambria Math" w:cs="宋体" w:hint="eastAsia"/>
                <w:color w:val="000000" w:themeColor="text1"/>
                <w:sz w:val="15"/>
                <w:szCs w:val="15"/>
              </w:rPr>
            </m:ctrlPr>
          </m:sSubPr>
          <m:e>
            <m:r>
              <m:rPr>
                <m:sty m:val="p"/>
              </m:rPr>
              <w:rPr>
                <w:rFonts w:ascii="Cambria Math" w:hAnsi="Cambria Math" w:cs="宋体" w:hint="eastAsia"/>
                <w:color w:val="000000" w:themeColor="text1"/>
                <w:sz w:val="15"/>
                <w:szCs w:val="15"/>
              </w:rPr>
              <m:t xml:space="preserve">  </m:t>
            </m:r>
            <m:r>
              <m:rPr>
                <m:sty m:val="p"/>
              </m:rPr>
              <w:rPr>
                <w:rFonts w:ascii="Cambria Math" w:hAnsi="Cambria Math" w:cs="宋体" w:hint="eastAsia"/>
                <w:color w:val="000000" w:themeColor="text1"/>
                <w:sz w:val="15"/>
                <w:szCs w:val="15"/>
              </w:rPr>
              <m:t>λ</m:t>
            </m:r>
          </m:e>
          <m:sub>
            <m:r>
              <m:rPr>
                <m:sty m:val="p"/>
              </m:rPr>
              <w:rPr>
                <w:rFonts w:ascii="Cambria Math" w:hAnsi="Cambria Math" w:cs="宋体" w:hint="eastAsia"/>
                <w:color w:val="000000" w:themeColor="text1"/>
                <w:sz w:val="15"/>
                <w:szCs w:val="15"/>
              </w:rPr>
              <m:t>i</m:t>
            </m:r>
          </m:sub>
        </m:sSub>
      </m:oMath>
      <w:r>
        <w:rPr>
          <w:rFonts w:ascii="宋体" w:hAnsi="宋体" w:cs="宋体" w:hint="eastAsia"/>
          <w:color w:val="000000" w:themeColor="text1"/>
          <w:sz w:val="15"/>
          <w:szCs w:val="15"/>
        </w:rPr>
        <w:t>取小值。</w:t>
      </w:r>
    </w:p>
    <w:p w:rsidR="007D7EFC" w:rsidRDefault="007D7EFC" w:rsidP="00CE5D9A">
      <w:pPr>
        <w:snapToGrid w:val="0"/>
        <w:spacing w:line="350" w:lineRule="exact"/>
        <w:ind w:leftChars="300" w:left="1418" w:hangingChars="375" w:hanging="788"/>
        <w:rPr>
          <w:rFonts w:eastAsia="仿宋"/>
          <w:color w:val="000000" w:themeColor="text1"/>
          <w:sz w:val="24"/>
        </w:rPr>
      </w:pPr>
      <w:r w:rsidRPr="007D7EFC">
        <w:rPr>
          <w:color w:val="000000" w:themeColor="text1"/>
          <w:position w:val="-10"/>
        </w:rPr>
        <w:object w:dxaOrig="380" w:dyaOrig="320">
          <v:shape id="_x0000_i1206" type="#_x0000_t75" style="width:21.75pt;height:17.25pt" o:ole="">
            <v:imagedata r:id="rId362" o:title=""/>
          </v:shape>
          <o:OLEObject Type="Embed" ProgID="Equation.DSMT4" ShapeID="_x0000_i1206" DrawAspect="Content" ObjectID="_1602057916" r:id="rId363"/>
        </w:object>
      </w:r>
      <w:r w:rsidR="00552B24">
        <w:rPr>
          <w:color w:val="000000" w:themeColor="text1"/>
          <w:szCs w:val="21"/>
        </w:rPr>
        <w:t>——</w:t>
      </w:r>
      <w:r w:rsidR="00552B24">
        <w:rPr>
          <w:rFonts w:ascii="宋体" w:hAnsi="宋体" w:cs="宋体" w:hint="eastAsia"/>
          <w:color w:val="000000" w:themeColor="text1"/>
          <w:szCs w:val="21"/>
        </w:rPr>
        <w:t>桩侧表面第</w:t>
      </w:r>
      <w:r w:rsidR="00552B24">
        <w:rPr>
          <w:rFonts w:ascii="宋体" w:hAnsi="宋体" w:cs="宋体" w:hint="eastAsia"/>
          <w:i/>
          <w:color w:val="000000" w:themeColor="text1"/>
          <w:szCs w:val="21"/>
        </w:rPr>
        <w:t>i</w:t>
      </w:r>
      <w:r w:rsidR="00552B24">
        <w:rPr>
          <w:rFonts w:ascii="宋体" w:hAnsi="宋体" w:cs="宋体" w:hint="eastAsia"/>
          <w:color w:val="000000" w:themeColor="text1"/>
          <w:szCs w:val="21"/>
        </w:rPr>
        <w:t>层土的抗压极限侧阻力标准值，可按本规范</w:t>
      </w:r>
      <w:r w:rsidR="00552B24">
        <w:rPr>
          <w:color w:val="000000" w:themeColor="text1"/>
          <w:szCs w:val="21"/>
        </w:rPr>
        <w:t>5.4.5</w:t>
      </w:r>
      <w:r w:rsidR="00552B24">
        <w:rPr>
          <w:rFonts w:ascii="宋体" w:hAnsi="宋体" w:cs="宋体" w:hint="eastAsia"/>
          <w:color w:val="000000" w:themeColor="text1"/>
          <w:szCs w:val="21"/>
        </w:rPr>
        <w:t>取值</w:t>
      </w:r>
      <w:r w:rsidR="00552B24">
        <w:rPr>
          <w:rFonts w:hint="eastAsia"/>
          <w:color w:val="000000" w:themeColor="text1"/>
        </w:rPr>
        <w:t>（</w:t>
      </w:r>
      <w:r w:rsidR="00552B24">
        <w:rPr>
          <w:rFonts w:hint="eastAsia"/>
          <w:color w:val="000000" w:themeColor="text1"/>
        </w:rPr>
        <w:t>kPa</w:t>
      </w:r>
      <w:r w:rsidR="00552B24">
        <w:rPr>
          <w:rFonts w:hint="eastAsia"/>
          <w:color w:val="000000" w:themeColor="text1"/>
        </w:rPr>
        <w:t>）</w:t>
      </w:r>
      <w:r w:rsidR="00552B24">
        <w:rPr>
          <w:rFonts w:ascii="宋体" w:hAnsi="宋体" w:cs="宋体" w:hint="eastAsia"/>
          <w:color w:val="000000" w:themeColor="text1"/>
          <w:szCs w:val="21"/>
        </w:rPr>
        <w:t>；</w:t>
      </w:r>
    </w:p>
    <w:p w:rsidR="007D7EFC" w:rsidRDefault="007D7EFC" w:rsidP="00CE5D9A">
      <w:pPr>
        <w:snapToGrid w:val="0"/>
        <w:spacing w:line="350" w:lineRule="exact"/>
        <w:ind w:leftChars="300" w:left="1418" w:hangingChars="375" w:hanging="788"/>
        <w:rPr>
          <w:rFonts w:ascii="宋体" w:hAnsi="宋体" w:cs="宋体"/>
          <w:color w:val="000000" w:themeColor="text1"/>
          <w:szCs w:val="21"/>
        </w:rPr>
      </w:pPr>
      <w:r w:rsidRPr="007D7EFC">
        <w:rPr>
          <w:color w:val="000000" w:themeColor="text1"/>
          <w:position w:val="-6"/>
        </w:rPr>
        <w:object w:dxaOrig="180" w:dyaOrig="200">
          <v:shape id="_x0000_i1207" type="#_x0000_t75" style="width:9pt;height:10.5pt" o:ole="">
            <v:imagedata r:id="rId364" o:title=""/>
          </v:shape>
          <o:OLEObject Type="Embed" ProgID="Equation.DSMT4" ShapeID="_x0000_i1207" DrawAspect="Content" ObjectID="_1602057917" r:id="rId365"/>
        </w:object>
      </w:r>
      <w:r w:rsidR="00552B24">
        <w:rPr>
          <w:color w:val="000000" w:themeColor="text1"/>
          <w:szCs w:val="21"/>
        </w:rPr>
        <w:t>——</w:t>
      </w:r>
      <w:r w:rsidR="00552B24">
        <w:rPr>
          <w:rFonts w:ascii="宋体" w:hAnsi="宋体" w:cs="宋体" w:hint="eastAsia"/>
          <w:color w:val="000000" w:themeColor="text1"/>
          <w:szCs w:val="21"/>
        </w:rPr>
        <w:t>桩身周长，对于等直径桩取</w:t>
      </w:r>
      <w:r w:rsidRPr="007D7EFC">
        <w:rPr>
          <w:rFonts w:ascii="宋体" w:hAnsi="宋体" w:cs="宋体" w:hint="eastAsia"/>
          <w:color w:val="000000" w:themeColor="text1"/>
          <w:position w:val="-6"/>
          <w:szCs w:val="21"/>
        </w:rPr>
        <w:object w:dxaOrig="660" w:dyaOrig="260">
          <v:shape id="_x0000_i1208" type="#_x0000_t75" style="width:30.75pt;height:10.5pt" o:ole="">
            <v:imagedata r:id="rId366" o:title=""/>
          </v:shape>
          <o:OLEObject Type="Embed" ProgID="Equation.DSMT4" ShapeID="_x0000_i1208" DrawAspect="Content" ObjectID="_1602057918" r:id="rId367"/>
        </w:object>
      </w:r>
      <w:r w:rsidR="00552B24">
        <w:rPr>
          <w:rFonts w:hint="eastAsia"/>
          <w:color w:val="000000" w:themeColor="text1"/>
        </w:rPr>
        <w:t>（</w:t>
      </w:r>
      <w:r w:rsidR="00552B24">
        <w:rPr>
          <w:rFonts w:hint="eastAsia"/>
          <w:color w:val="000000" w:themeColor="text1"/>
        </w:rPr>
        <w:t>m</w:t>
      </w:r>
      <w:r w:rsidR="00552B24">
        <w:rPr>
          <w:rFonts w:hint="eastAsia"/>
          <w:color w:val="000000" w:themeColor="text1"/>
        </w:rPr>
        <w:t>）</w:t>
      </w:r>
      <w:r w:rsidR="00552B24">
        <w:rPr>
          <w:rFonts w:ascii="宋体" w:hAnsi="宋体" w:cs="宋体" w:hint="eastAsia"/>
          <w:color w:val="000000" w:themeColor="text1"/>
          <w:szCs w:val="21"/>
        </w:rPr>
        <w:t>；</w:t>
      </w:r>
    </w:p>
    <w:p w:rsidR="007D7EFC" w:rsidRDefault="007D7EFC" w:rsidP="00CE5D9A">
      <w:pPr>
        <w:snapToGrid w:val="0"/>
        <w:ind w:leftChars="300" w:left="1418" w:hangingChars="375" w:hanging="788"/>
        <w:rPr>
          <w:rFonts w:eastAsia="仿宋"/>
          <w:color w:val="000000" w:themeColor="text1"/>
          <w:sz w:val="24"/>
        </w:rPr>
      </w:pPr>
      <w:r w:rsidRPr="007D7EFC">
        <w:rPr>
          <w:color w:val="000000" w:themeColor="text1"/>
          <w:position w:val="-14"/>
        </w:rPr>
        <w:object w:dxaOrig="360" w:dyaOrig="360">
          <v:shape id="_x0000_i1209" type="#_x0000_t75" style="width:20.25pt;height:20.25pt" o:ole="">
            <v:imagedata r:id="rId138" o:title=""/>
          </v:shape>
          <o:OLEObject Type="Embed" ProgID="Equation.DSMT4" ShapeID="_x0000_i1209" DrawAspect="Content" ObjectID="_1602057919" r:id="rId368"/>
        </w:object>
      </w:r>
      <w:r w:rsidR="00552B24">
        <w:rPr>
          <w:color w:val="000000" w:themeColor="text1"/>
          <w:szCs w:val="21"/>
        </w:rPr>
        <w:t>——</w:t>
      </w:r>
      <w:r w:rsidR="00552B24">
        <w:rPr>
          <w:rFonts w:ascii="宋体" w:hAnsi="宋体" w:cs="宋体" w:hint="eastAsia"/>
          <w:color w:val="000000" w:themeColor="text1"/>
          <w:szCs w:val="21"/>
        </w:rPr>
        <w:t>抗拔</w:t>
      </w:r>
      <w:r w:rsidR="00552B24">
        <w:rPr>
          <w:rFonts w:ascii="宋体" w:hAnsi="宋体" w:cs="宋体"/>
          <w:color w:val="000000" w:themeColor="text1"/>
          <w:szCs w:val="21"/>
        </w:rPr>
        <w:t>极限承载力</w:t>
      </w:r>
      <w:r w:rsidR="00552B24">
        <w:rPr>
          <w:rFonts w:ascii="宋体" w:hAnsi="宋体" w:cs="宋体" w:hint="eastAsia"/>
          <w:color w:val="000000" w:themeColor="text1"/>
          <w:szCs w:val="21"/>
        </w:rPr>
        <w:t>计算的</w:t>
      </w:r>
      <w:r w:rsidR="00552B24">
        <w:rPr>
          <w:rFonts w:ascii="宋体" w:hAnsi="宋体" w:cs="宋体"/>
          <w:color w:val="000000" w:themeColor="text1"/>
          <w:szCs w:val="21"/>
        </w:rPr>
        <w:t>桩端有效截面积</w:t>
      </w:r>
      <w:r w:rsidR="00552B24">
        <w:rPr>
          <w:rFonts w:hint="eastAsia"/>
          <w:color w:val="000000" w:themeColor="text1"/>
        </w:rPr>
        <w:t>（</w:t>
      </w:r>
      <w:r w:rsidR="00552B24">
        <w:rPr>
          <w:rFonts w:hint="eastAsia"/>
          <w:color w:val="000000" w:themeColor="text1"/>
        </w:rPr>
        <w:t>m</w:t>
      </w:r>
      <w:r w:rsidR="00552B24">
        <w:rPr>
          <w:rFonts w:hint="eastAsia"/>
          <w:color w:val="000000" w:themeColor="text1"/>
          <w:vertAlign w:val="superscript"/>
        </w:rPr>
        <w:t>2</w:t>
      </w:r>
      <w:r w:rsidR="00552B24">
        <w:rPr>
          <w:rFonts w:hint="eastAsia"/>
          <w:color w:val="000000" w:themeColor="text1"/>
        </w:rPr>
        <w:t>）</w:t>
      </w:r>
      <w:r w:rsidR="00552B24">
        <w:rPr>
          <w:color w:val="000000" w:themeColor="text1"/>
        </w:rPr>
        <w:t>，</w:t>
      </w:r>
      <w:r w:rsidRPr="007D7EFC">
        <w:rPr>
          <w:color w:val="000000" w:themeColor="text1"/>
          <w:position w:val="-18"/>
        </w:rPr>
        <w:object w:dxaOrig="1939" w:dyaOrig="460">
          <v:shape id="_x0000_i1210" type="#_x0000_t75" style="width:96pt;height:19.5pt" o:ole="">
            <v:imagedata r:id="rId369" o:title=""/>
          </v:shape>
          <o:OLEObject Type="Embed" ProgID="Equation.DSMT4" ShapeID="_x0000_i1210" DrawAspect="Content" ObjectID="_1602057920" r:id="rId370"/>
        </w:object>
      </w:r>
      <w:r w:rsidR="00552B24">
        <w:rPr>
          <w:rFonts w:eastAsia="仿宋" w:hint="eastAsia"/>
          <w:color w:val="000000" w:themeColor="text1"/>
          <w:sz w:val="24"/>
        </w:rPr>
        <w:t>；</w:t>
      </w:r>
    </w:p>
    <w:p w:rsidR="007D7EFC" w:rsidRDefault="007D7EFC" w:rsidP="00CE5D9A">
      <w:pPr>
        <w:snapToGrid w:val="0"/>
        <w:ind w:leftChars="300" w:left="1418" w:hangingChars="375" w:hanging="788"/>
        <w:rPr>
          <w:rFonts w:ascii="宋体" w:hAnsi="宋体" w:cs="宋体"/>
          <w:color w:val="000000" w:themeColor="text1"/>
          <w:szCs w:val="21"/>
        </w:rPr>
      </w:pPr>
      <w:r w:rsidRPr="007D7EFC">
        <w:rPr>
          <w:rFonts w:ascii="宋体" w:hAnsi="宋体" w:cs="宋体" w:hint="eastAsia"/>
          <w:color w:val="000000" w:themeColor="text1"/>
          <w:position w:val="-14"/>
          <w:szCs w:val="21"/>
        </w:rPr>
        <w:object w:dxaOrig="340" w:dyaOrig="360">
          <v:shape id="_x0000_i1211" type="#_x0000_t75" style="width:15.75pt;height:20.25pt" o:ole="">
            <v:imagedata r:id="rId106" o:title=""/>
          </v:shape>
          <o:OLEObject Type="Embed" ProgID="Equation.DSMT4" ShapeID="_x0000_i1211" DrawAspect="Content" ObjectID="_1602057921" r:id="rId371"/>
        </w:object>
      </w:r>
      <w:r w:rsidR="00552B24">
        <w:rPr>
          <w:color w:val="000000" w:themeColor="text1"/>
          <w:szCs w:val="21"/>
        </w:rPr>
        <w:t>——</w:t>
      </w:r>
      <w:r w:rsidR="00552B24">
        <w:rPr>
          <w:rFonts w:ascii="宋体" w:hAnsi="宋体" w:cs="宋体" w:hint="eastAsia"/>
          <w:color w:val="000000" w:themeColor="text1"/>
          <w:szCs w:val="21"/>
        </w:rPr>
        <w:t>极限抗拔桩端阻力标准值</w:t>
      </w:r>
      <w:r w:rsidR="00552B24">
        <w:rPr>
          <w:rFonts w:hint="eastAsia"/>
          <w:color w:val="000000" w:themeColor="text1"/>
        </w:rPr>
        <w:t>（</w:t>
      </w:r>
      <w:r w:rsidR="00552B24">
        <w:rPr>
          <w:rFonts w:hint="eastAsia"/>
          <w:color w:val="000000" w:themeColor="text1"/>
        </w:rPr>
        <w:t>kPa</w:t>
      </w:r>
      <w:r w:rsidR="00552B24">
        <w:rPr>
          <w:rFonts w:hint="eastAsia"/>
          <w:color w:val="000000" w:themeColor="text1"/>
        </w:rPr>
        <w:t>）</w:t>
      </w:r>
      <w:r w:rsidR="00552B24">
        <w:rPr>
          <w:rFonts w:ascii="宋体" w:hAnsi="宋体" w:cs="宋体" w:hint="eastAsia"/>
          <w:color w:val="000000" w:themeColor="text1"/>
          <w:szCs w:val="21"/>
        </w:rPr>
        <w:t>，如无当地经验值时，可按下式计算：</w:t>
      </w:r>
    </w:p>
    <w:p w:rsidR="007D7EFC" w:rsidRDefault="007D7EFC">
      <w:pPr>
        <w:wordWrap w:val="0"/>
        <w:ind w:firstLineChars="200" w:firstLine="420"/>
        <w:jc w:val="right"/>
        <w:rPr>
          <w:rFonts w:ascii="宋体" w:hAnsi="宋体" w:cs="宋体"/>
          <w:color w:val="000000" w:themeColor="text1"/>
          <w:szCs w:val="21"/>
        </w:rPr>
      </w:pPr>
      <w:r w:rsidRPr="007D7EFC">
        <w:rPr>
          <w:rFonts w:ascii="宋体" w:hAnsi="宋体" w:cs="宋体" w:hint="eastAsia"/>
          <w:color w:val="000000" w:themeColor="text1"/>
          <w:position w:val="-14"/>
          <w:szCs w:val="21"/>
        </w:rPr>
        <w:object w:dxaOrig="900" w:dyaOrig="360">
          <v:shape id="_x0000_i1212" type="#_x0000_t75" style="width:46.5pt;height:15.75pt" o:ole="">
            <v:imagedata r:id="rId372" o:title=""/>
          </v:shape>
          <o:OLEObject Type="Embed" ProgID="Equation.DSMT4" ShapeID="_x0000_i1212" DrawAspect="Content" ObjectID="_1602057922" r:id="rId373"/>
        </w:object>
      </w:r>
      <w:r w:rsidR="00552B24">
        <w:rPr>
          <w:rFonts w:ascii="宋体" w:hAnsi="宋体" w:cs="宋体" w:hint="eastAsia"/>
          <w:color w:val="000000" w:themeColor="text1"/>
          <w:szCs w:val="21"/>
        </w:rPr>
        <w:t xml:space="preserve">                  </w:t>
      </w:r>
      <w:r w:rsidR="00552B24">
        <w:rPr>
          <w:rFonts w:eastAsia="仿宋" w:hint="eastAsia"/>
          <w:color w:val="000000" w:themeColor="text1"/>
          <w:szCs w:val="21"/>
        </w:rPr>
        <w:t>(5.5.2-2)</w:t>
      </w:r>
    </w:p>
    <w:p w:rsidR="007D7EFC" w:rsidRDefault="00552B24" w:rsidP="00CE5D9A">
      <w:pPr>
        <w:snapToGrid w:val="0"/>
        <w:spacing w:line="350" w:lineRule="exact"/>
        <w:ind w:left="1418" w:hangingChars="675" w:hanging="1418"/>
        <w:rPr>
          <w:rFonts w:ascii="宋体" w:hAnsi="宋体" w:cs="宋体"/>
          <w:color w:val="000000" w:themeColor="text1"/>
          <w:szCs w:val="21"/>
        </w:rPr>
      </w:pPr>
      <w:r>
        <w:rPr>
          <w:rFonts w:ascii="宋体" w:hAnsi="宋体" w:cs="宋体" w:hint="eastAsia"/>
          <w:color w:val="000000" w:themeColor="text1"/>
          <w:szCs w:val="21"/>
        </w:rPr>
        <w:t>式中：</w:t>
      </w:r>
      <w:r w:rsidR="007D7EFC" w:rsidRPr="007D7EFC">
        <w:rPr>
          <w:rFonts w:ascii="宋体" w:hAnsi="宋体" w:cs="宋体" w:hint="eastAsia"/>
          <w:color w:val="000000" w:themeColor="text1"/>
          <w:position w:val="-4"/>
          <w:szCs w:val="21"/>
        </w:rPr>
        <w:object w:dxaOrig="200" w:dyaOrig="180">
          <v:shape id="_x0000_i1213" type="#_x0000_t75" style="width:10.5pt;height:10.5pt" o:ole="">
            <v:imagedata r:id="rId188" o:title=""/>
          </v:shape>
          <o:OLEObject Type="Embed" ProgID="Equation.DSMT4" ShapeID="_x0000_i1213" DrawAspect="Content" ObjectID="_1602057923" r:id="rId374"/>
        </w:object>
      </w:r>
      <w:r>
        <w:rPr>
          <w:color w:val="000000" w:themeColor="text1"/>
          <w:szCs w:val="21"/>
        </w:rPr>
        <w:t>——</w:t>
      </w:r>
      <w:r>
        <w:rPr>
          <w:rFonts w:ascii="宋体" w:hAnsi="宋体" w:cs="宋体" w:hint="eastAsia"/>
          <w:color w:val="000000" w:themeColor="text1"/>
          <w:szCs w:val="21"/>
        </w:rPr>
        <w:t>桩端抗拔承载力系数，</w:t>
      </w:r>
      <w:r>
        <w:rPr>
          <w:rFonts w:hint="eastAsia"/>
          <w:color w:val="000000" w:themeColor="text1"/>
        </w:rPr>
        <w:t>对于砂土</w:t>
      </w:r>
      <w:r>
        <w:rPr>
          <w:rFonts w:ascii="宋体" w:hAnsi="宋体" w:cs="宋体" w:hint="eastAsia"/>
          <w:color w:val="000000" w:themeColor="text1"/>
          <w:szCs w:val="21"/>
        </w:rPr>
        <w:t>、粘土和碎石质桩端持力层，可取</w:t>
      </w:r>
      <w:r w:rsidR="007D7EFC" w:rsidRPr="007D7EFC">
        <w:rPr>
          <w:rFonts w:ascii="宋体" w:hAnsi="宋体" w:cs="宋体" w:hint="eastAsia"/>
          <w:color w:val="000000" w:themeColor="text1"/>
          <w:position w:val="-6"/>
          <w:szCs w:val="21"/>
        </w:rPr>
        <w:object w:dxaOrig="619" w:dyaOrig="260">
          <v:shape id="_x0000_i1214" type="#_x0000_t75" style="width:30.75pt;height:15.75pt" o:ole="">
            <v:imagedata r:id="rId375" o:title=""/>
          </v:shape>
          <o:OLEObject Type="Embed" ProgID="Equation.DSMT4" ShapeID="_x0000_i1214" DrawAspect="Content" ObjectID="_1602057924" r:id="rId376"/>
        </w:object>
      </w:r>
      <w:r>
        <w:rPr>
          <w:rFonts w:ascii="宋体" w:hAnsi="宋体" w:cs="宋体" w:hint="eastAsia"/>
          <w:color w:val="000000" w:themeColor="text1"/>
          <w:szCs w:val="21"/>
        </w:rPr>
        <w:t>；</w:t>
      </w:r>
    </w:p>
    <w:p w:rsidR="007D7EFC" w:rsidRDefault="007D7EFC" w:rsidP="00CE5D9A">
      <w:pPr>
        <w:snapToGrid w:val="0"/>
        <w:spacing w:line="350" w:lineRule="exact"/>
        <w:ind w:leftChars="300" w:left="1418" w:hangingChars="375" w:hanging="788"/>
        <w:rPr>
          <w:rFonts w:ascii="宋体" w:hAnsi="宋体" w:cs="宋体"/>
          <w:color w:val="000000" w:themeColor="text1"/>
          <w:szCs w:val="21"/>
        </w:rPr>
      </w:pPr>
      <w:r w:rsidRPr="007D7EFC">
        <w:rPr>
          <w:rFonts w:ascii="宋体" w:hAnsi="宋体" w:cs="宋体" w:hint="eastAsia"/>
          <w:color w:val="000000" w:themeColor="text1"/>
          <w:position w:val="-10"/>
          <w:szCs w:val="21"/>
        </w:rPr>
        <w:object w:dxaOrig="280" w:dyaOrig="320">
          <v:shape id="_x0000_i1215" type="#_x0000_t75" style="width:15.75pt;height:15.75pt" o:ole="">
            <v:imagedata r:id="rId114" o:title=""/>
          </v:shape>
          <o:OLEObject Type="Embed" ProgID="Equation.DSMT4" ShapeID="_x0000_i1215" DrawAspect="Content" ObjectID="_1602057925" r:id="rId377"/>
        </w:object>
      </w:r>
      <w:r w:rsidR="00552B24">
        <w:rPr>
          <w:color w:val="000000" w:themeColor="text1"/>
          <w:szCs w:val="21"/>
        </w:rPr>
        <w:t>——</w:t>
      </w:r>
      <w:r w:rsidR="00552B24">
        <w:rPr>
          <w:rFonts w:ascii="宋体" w:hAnsi="宋体" w:cs="宋体" w:hint="eastAsia"/>
          <w:color w:val="000000" w:themeColor="text1"/>
          <w:szCs w:val="21"/>
        </w:rPr>
        <w:t>桩端上方</w:t>
      </w:r>
      <w:r w:rsidR="00552B24">
        <w:rPr>
          <w:rFonts w:ascii="宋体" w:hAnsi="宋体" w:cs="宋体" w:hint="eastAsia"/>
          <w:color w:val="000000" w:themeColor="text1"/>
          <w:szCs w:val="21"/>
        </w:rPr>
        <w:t>3</w:t>
      </w:r>
      <w:r w:rsidR="00552B24">
        <w:rPr>
          <w:rFonts w:ascii="宋体" w:hAnsi="宋体" w:cs="宋体" w:hint="eastAsia"/>
          <w:i/>
          <w:color w:val="000000" w:themeColor="text1"/>
          <w:szCs w:val="21"/>
        </w:rPr>
        <w:t>D</w:t>
      </w:r>
      <w:r w:rsidR="00552B24">
        <w:rPr>
          <w:rFonts w:ascii="宋体" w:hAnsi="宋体" w:cs="宋体" w:hint="eastAsia"/>
          <w:color w:val="000000" w:themeColor="text1"/>
          <w:szCs w:val="21"/>
          <w:vertAlign w:val="subscript"/>
        </w:rPr>
        <w:t>w</w:t>
      </w:r>
      <w:r w:rsidR="00552B24">
        <w:rPr>
          <w:rFonts w:ascii="宋体" w:hAnsi="宋体" w:cs="宋体" w:hint="eastAsia"/>
          <w:color w:val="000000" w:themeColor="text1"/>
          <w:szCs w:val="21"/>
        </w:rPr>
        <w:t>范围内地基标准贯入试验的平均锤击数，</w:t>
      </w:r>
      <w:r w:rsidRPr="007D7EFC">
        <w:rPr>
          <w:rFonts w:ascii="宋体" w:hAnsi="宋体" w:cs="宋体" w:hint="eastAsia"/>
          <w:color w:val="000000" w:themeColor="text1"/>
          <w:position w:val="-10"/>
          <w:szCs w:val="21"/>
        </w:rPr>
        <w:object w:dxaOrig="1020" w:dyaOrig="320">
          <v:shape id="_x0000_i1216" type="#_x0000_t75" style="width:52.5pt;height:15.75pt" o:ole="">
            <v:imagedata r:id="rId378" o:title=""/>
          </v:shape>
          <o:OLEObject Type="Embed" ProgID="Equation.DSMT4" ShapeID="_x0000_i1216" DrawAspect="Content" ObjectID="_1602057926" r:id="rId379"/>
        </w:object>
      </w:r>
      <w:r w:rsidR="00552B24">
        <w:rPr>
          <w:rFonts w:ascii="宋体" w:hAnsi="宋体" w:cs="宋体" w:hint="eastAsia"/>
          <w:color w:val="000000" w:themeColor="text1"/>
          <w:szCs w:val="21"/>
        </w:rPr>
        <w:t>，</w:t>
      </w:r>
      <w:r w:rsidRPr="007D7EFC">
        <w:rPr>
          <w:rFonts w:ascii="宋体" w:hAnsi="宋体" w:cs="宋体" w:hint="eastAsia"/>
          <w:color w:val="000000" w:themeColor="text1"/>
          <w:position w:val="-10"/>
          <w:szCs w:val="21"/>
        </w:rPr>
        <w:object w:dxaOrig="620" w:dyaOrig="320">
          <v:shape id="_x0000_i1217" type="#_x0000_t75" style="width:30.75pt;height:15.75pt" o:ole="">
            <v:imagedata r:id="rId380" o:title=""/>
          </v:shape>
          <o:OLEObject Type="Embed" ProgID="Equation.DSMT4" ShapeID="_x0000_i1217" DrawAspect="Content" ObjectID="_1602057927" r:id="rId381"/>
        </w:object>
      </w:r>
      <w:r w:rsidR="00552B24">
        <w:rPr>
          <w:rFonts w:ascii="宋体" w:hAnsi="宋体" w:cs="宋体" w:hint="eastAsia"/>
          <w:color w:val="000000" w:themeColor="text1"/>
          <w:szCs w:val="21"/>
        </w:rPr>
        <w:t>时取</w:t>
      </w:r>
      <w:r w:rsidRPr="007D7EFC">
        <w:rPr>
          <w:rFonts w:ascii="宋体" w:hAnsi="宋体" w:cs="宋体" w:hint="eastAsia"/>
          <w:color w:val="000000" w:themeColor="text1"/>
          <w:position w:val="-10"/>
          <w:szCs w:val="21"/>
        </w:rPr>
        <w:object w:dxaOrig="620" w:dyaOrig="320">
          <v:shape id="_x0000_i1218" type="#_x0000_t75" style="width:30.75pt;height:15.75pt" o:ole="">
            <v:imagedata r:id="rId382" o:title=""/>
          </v:shape>
          <o:OLEObject Type="Embed" ProgID="Equation.DSMT4" ShapeID="_x0000_i1218" DrawAspect="Content" ObjectID="_1602057928" r:id="rId383"/>
        </w:object>
      </w:r>
      <w:r w:rsidR="00552B24">
        <w:rPr>
          <w:rFonts w:ascii="宋体" w:hAnsi="宋体" w:cs="宋体" w:hint="eastAsia"/>
          <w:color w:val="000000" w:themeColor="text1"/>
          <w:szCs w:val="21"/>
        </w:rPr>
        <w:t>，</w:t>
      </w:r>
      <w:r w:rsidRPr="007D7EFC">
        <w:rPr>
          <w:rFonts w:ascii="宋体" w:hAnsi="宋体" w:cs="宋体" w:hint="eastAsia"/>
          <w:color w:val="000000" w:themeColor="text1"/>
          <w:position w:val="-10"/>
          <w:szCs w:val="21"/>
        </w:rPr>
        <w:object w:dxaOrig="720" w:dyaOrig="320">
          <v:shape id="_x0000_i1219" type="#_x0000_t75" style="width:37.5pt;height:15.75pt" o:ole="">
            <v:imagedata r:id="rId384" o:title=""/>
          </v:shape>
          <o:OLEObject Type="Embed" ProgID="Equation.DSMT4" ShapeID="_x0000_i1219" DrawAspect="Content" ObjectID="_1602057929" r:id="rId385"/>
        </w:object>
      </w:r>
      <w:r w:rsidR="00552B24">
        <w:rPr>
          <w:rFonts w:ascii="宋体" w:hAnsi="宋体" w:cs="宋体" w:hint="eastAsia"/>
          <w:color w:val="000000" w:themeColor="text1"/>
          <w:szCs w:val="21"/>
        </w:rPr>
        <w:t>时取</w:t>
      </w:r>
      <w:r w:rsidRPr="007D7EFC">
        <w:rPr>
          <w:rFonts w:ascii="宋体" w:hAnsi="宋体" w:cs="宋体" w:hint="eastAsia"/>
          <w:color w:val="000000" w:themeColor="text1"/>
          <w:position w:val="-10"/>
          <w:szCs w:val="21"/>
        </w:rPr>
        <w:object w:dxaOrig="720" w:dyaOrig="320">
          <v:shape id="_x0000_i1220" type="#_x0000_t75" style="width:37.5pt;height:15.75pt" o:ole="">
            <v:imagedata r:id="rId386" o:title=""/>
          </v:shape>
          <o:OLEObject Type="Embed" ProgID="Equation.DSMT4" ShapeID="_x0000_i1220" DrawAspect="Content" ObjectID="_1602057930" r:id="rId387"/>
        </w:object>
      </w:r>
      <w:r w:rsidR="00552B24">
        <w:rPr>
          <w:rFonts w:ascii="宋体" w:hAnsi="宋体" w:cs="宋体" w:hint="eastAsia"/>
          <w:color w:val="000000" w:themeColor="text1"/>
          <w:szCs w:val="21"/>
        </w:rPr>
        <w:t>。</w:t>
      </w:r>
    </w:p>
    <w:p w:rsidR="007D7EFC" w:rsidRDefault="00552B24">
      <w:pPr>
        <w:ind w:firstLineChars="200" w:firstLine="422"/>
        <w:rPr>
          <w:rFonts w:ascii="宋体" w:hAnsi="宋体" w:cs="宋体"/>
          <w:color w:val="000000" w:themeColor="text1"/>
          <w:szCs w:val="21"/>
        </w:rPr>
      </w:pPr>
      <w:r>
        <w:rPr>
          <w:b/>
          <w:bCs/>
          <w:color w:val="000000" w:themeColor="text1"/>
          <w:szCs w:val="21"/>
        </w:rPr>
        <w:t>（</w:t>
      </w:r>
      <w:r>
        <w:rPr>
          <w:b/>
          <w:bCs/>
          <w:color w:val="000000" w:themeColor="text1"/>
          <w:szCs w:val="21"/>
        </w:rPr>
        <w:t>2</w:t>
      </w:r>
      <w:r>
        <w:rPr>
          <w:b/>
          <w:bCs/>
          <w:color w:val="000000" w:themeColor="text1"/>
          <w:szCs w:val="21"/>
        </w:rPr>
        <w:t>）</w:t>
      </w:r>
      <w:r>
        <w:rPr>
          <w:rFonts w:ascii="宋体" w:hAnsi="宋体" w:cs="宋体" w:hint="eastAsia"/>
          <w:color w:val="000000" w:themeColor="text1"/>
          <w:szCs w:val="21"/>
        </w:rPr>
        <w:t>群桩呈整体破坏时，基桩的抗拔极限承载力标准值可按下式计算：</w:t>
      </w:r>
    </w:p>
    <w:p w:rsidR="007D7EFC" w:rsidRDefault="007D7EFC">
      <w:pPr>
        <w:wordWrap w:val="0"/>
        <w:jc w:val="right"/>
        <w:rPr>
          <w:rFonts w:ascii="宋体" w:hAnsi="宋体" w:cs="宋体"/>
          <w:color w:val="000000" w:themeColor="text1"/>
          <w:szCs w:val="21"/>
        </w:rPr>
      </w:pPr>
      <w:r w:rsidRPr="007D7EFC">
        <w:rPr>
          <w:rFonts w:ascii="宋体" w:hAnsi="宋体" w:cs="宋体" w:hint="eastAsia"/>
          <w:color w:val="000000" w:themeColor="text1"/>
          <w:position w:val="-22"/>
          <w:szCs w:val="21"/>
        </w:rPr>
        <w:object w:dxaOrig="3379" w:dyaOrig="560">
          <v:shape id="_x0000_i1221" type="#_x0000_t75" style="width:171pt;height:24pt" o:ole="">
            <v:imagedata r:id="rId388" o:title=""/>
          </v:shape>
          <o:OLEObject Type="Embed" ProgID="Equation.DSMT4" ShapeID="_x0000_i1221" DrawAspect="Content" ObjectID="_1602057931" r:id="rId389"/>
        </w:object>
      </w:r>
      <w:r w:rsidR="00552B24">
        <w:rPr>
          <w:rFonts w:ascii="宋体" w:hAnsi="宋体" w:cs="宋体" w:hint="eastAsia"/>
          <w:color w:val="000000" w:themeColor="text1"/>
          <w:szCs w:val="21"/>
        </w:rPr>
        <w:t xml:space="preserve">     </w:t>
      </w:r>
      <w:r w:rsidR="00552B24">
        <w:rPr>
          <w:rFonts w:eastAsia="仿宋"/>
          <w:color w:val="000000" w:themeColor="text1"/>
          <w:szCs w:val="21"/>
        </w:rPr>
        <w:t>(5.5.2-3)</w:t>
      </w:r>
    </w:p>
    <w:p w:rsidR="007D7EFC" w:rsidRDefault="00552B24">
      <w:pPr>
        <w:snapToGrid w:val="0"/>
        <w:spacing w:line="350" w:lineRule="exact"/>
        <w:rPr>
          <w:rFonts w:ascii="宋体" w:hAnsi="宋体" w:cs="宋体"/>
          <w:color w:val="000000" w:themeColor="text1"/>
          <w:szCs w:val="21"/>
        </w:rPr>
      </w:pPr>
      <w:r>
        <w:rPr>
          <w:rFonts w:ascii="宋体" w:hAnsi="宋体" w:cs="宋体" w:hint="eastAsia"/>
          <w:color w:val="000000" w:themeColor="text1"/>
          <w:szCs w:val="21"/>
        </w:rPr>
        <w:t>式中：</w:t>
      </w:r>
      <w:r w:rsidR="007D7EFC" w:rsidRPr="007D7EFC">
        <w:rPr>
          <w:rFonts w:ascii="宋体" w:hAnsi="宋体" w:cs="宋体" w:hint="eastAsia"/>
          <w:color w:val="000000" w:themeColor="text1"/>
          <w:position w:val="-10"/>
          <w:szCs w:val="21"/>
        </w:rPr>
        <w:object w:dxaOrig="220" w:dyaOrig="320">
          <v:shape id="_x0000_i1222" type="#_x0000_t75" style="width:10.5pt;height:15.75pt" o:ole="">
            <v:imagedata r:id="rId390" o:title=""/>
          </v:shape>
          <o:OLEObject Type="Embed" ProgID="Equation.DSMT4" ShapeID="_x0000_i1222" DrawAspect="Content" ObjectID="_1602057932" r:id="rId391"/>
        </w:object>
      </w:r>
      <w:r>
        <w:rPr>
          <w:color w:val="000000" w:themeColor="text1"/>
          <w:szCs w:val="21"/>
        </w:rPr>
        <w:t>——</w:t>
      </w:r>
      <w:r>
        <w:rPr>
          <w:rFonts w:ascii="宋体" w:hAnsi="宋体" w:cs="宋体" w:hint="eastAsia"/>
          <w:color w:val="000000" w:themeColor="text1"/>
          <w:szCs w:val="21"/>
        </w:rPr>
        <w:t>桩群外围周长；</w:t>
      </w:r>
    </w:p>
    <w:p w:rsidR="007D7EFC" w:rsidRDefault="00552B24">
      <w:pPr>
        <w:spacing w:line="350" w:lineRule="exact"/>
        <w:rPr>
          <w:rFonts w:ascii="宋体" w:hAnsi="宋体" w:cs="宋体"/>
          <w:color w:val="000000" w:themeColor="text1"/>
          <w:szCs w:val="21"/>
        </w:rPr>
      </w:pPr>
      <w:r>
        <w:rPr>
          <w:b/>
          <w:color w:val="000000" w:themeColor="text1"/>
          <w:szCs w:val="21"/>
        </w:rPr>
        <w:t>5.5.3</w:t>
      </w:r>
      <w:r>
        <w:rPr>
          <w:rFonts w:ascii="宋体" w:hAnsi="宋体" w:cs="宋体" w:hint="eastAsia"/>
          <w:b/>
          <w:color w:val="000000" w:themeColor="text1"/>
          <w:szCs w:val="21"/>
        </w:rPr>
        <w:t xml:space="preserve">  </w:t>
      </w:r>
      <w:r>
        <w:rPr>
          <w:rFonts w:ascii="宋体" w:hAnsi="宋体" w:cs="宋体" w:hint="eastAsia"/>
          <w:color w:val="000000" w:themeColor="text1"/>
          <w:szCs w:val="21"/>
        </w:rPr>
        <w:t>膨胀土上轻型建筑的短桩基础，应按下列公式验算群桩基础呈整体破坏和非整体破坏的抗拔稳定性：</w:t>
      </w:r>
    </w:p>
    <w:p w:rsidR="007D7EFC" w:rsidRDefault="00552B24">
      <w:pPr>
        <w:wordWrap w:val="0"/>
        <w:jc w:val="right"/>
        <w:rPr>
          <w:rFonts w:ascii="宋体" w:hAnsi="宋体" w:cs="宋体"/>
          <w:color w:val="000000" w:themeColor="text1"/>
          <w:szCs w:val="21"/>
        </w:rPr>
      </w:pPr>
      <m:oMath>
        <m:r>
          <w:rPr>
            <w:rFonts w:ascii="Cambria Math" w:hAnsi="Cambria Math" w:cs="宋体" w:hint="eastAsia"/>
            <w:color w:val="000000" w:themeColor="text1"/>
            <w:szCs w:val="21"/>
          </w:rPr>
          <m:t>u</m:t>
        </m:r>
        <m:r>
          <m:rPr>
            <m:sty m:val="p"/>
          </m:rPr>
          <w:rPr>
            <w:rFonts w:ascii="Cambria Math" w:hAnsi="Cambria Math" w:cs="宋体" w:hint="eastAsia"/>
            <w:color w:val="000000" w:themeColor="text1"/>
            <w:szCs w:val="21"/>
          </w:rPr>
          <m:t>Σ</m:t>
        </m:r>
        <m:sSub>
          <m:sSubPr>
            <m:ctrlPr>
              <w:rPr>
                <w:rFonts w:ascii="Cambria Math" w:hAnsi="Cambria Math" w:cs="宋体" w:hint="eastAsia"/>
                <w:color w:val="000000" w:themeColor="text1"/>
                <w:szCs w:val="21"/>
              </w:rPr>
            </m:ctrlPr>
          </m:sSubPr>
          <m:e>
            <m:r>
              <w:rPr>
                <w:rFonts w:ascii="Cambria Math" w:hAnsi="Cambria Math" w:cs="宋体" w:hint="eastAsia"/>
                <w:color w:val="000000" w:themeColor="text1"/>
                <w:szCs w:val="21"/>
              </w:rPr>
              <m:t>q</m:t>
            </m:r>
          </m:e>
          <m:sub>
            <m:r>
              <m:rPr>
                <m:sty m:val="p"/>
              </m:rPr>
              <w:rPr>
                <w:rFonts w:ascii="Cambria Math" w:hAnsi="Cambria Math" w:cs="宋体" w:hint="eastAsia"/>
                <w:color w:val="000000" w:themeColor="text1"/>
                <w:szCs w:val="21"/>
              </w:rPr>
              <m:t>ei</m:t>
            </m:r>
          </m:sub>
        </m:sSub>
        <m:sSub>
          <m:sSubPr>
            <m:ctrlPr>
              <w:rPr>
                <w:rFonts w:ascii="Cambria Math" w:hAnsi="Cambria Math" w:cs="宋体" w:hint="eastAsia"/>
                <w:color w:val="000000" w:themeColor="text1"/>
                <w:szCs w:val="21"/>
              </w:rPr>
            </m:ctrlPr>
          </m:sSubPr>
          <m:e>
            <m:r>
              <w:rPr>
                <w:rFonts w:ascii="Cambria Math" w:hAnsi="Cambria Math" w:cs="宋体" w:hint="eastAsia"/>
                <w:color w:val="000000" w:themeColor="text1"/>
                <w:szCs w:val="21"/>
              </w:rPr>
              <m:t>l</m:t>
            </m:r>
          </m:e>
          <m:sub>
            <m:r>
              <m:rPr>
                <m:sty m:val="p"/>
              </m:rPr>
              <w:rPr>
                <w:rFonts w:ascii="Cambria Math" w:hAnsi="Cambria Math" w:cs="宋体" w:hint="eastAsia"/>
                <w:color w:val="000000" w:themeColor="text1"/>
                <w:szCs w:val="21"/>
              </w:rPr>
              <m:t>ei</m:t>
            </m:r>
          </m:sub>
        </m:sSub>
        <m:r>
          <m:rPr>
            <m:sty m:val="p"/>
          </m:rPr>
          <w:rPr>
            <w:rFonts w:ascii="Cambria Math" w:hAnsi="Cambria Math" w:cs="宋体" w:hint="eastAsia"/>
            <w:color w:val="000000" w:themeColor="text1"/>
            <w:szCs w:val="21"/>
          </w:rPr>
          <m:t>≤</m:t>
        </m:r>
        <m:f>
          <m:fPr>
            <m:type m:val="lin"/>
            <m:ctrlPr>
              <w:rPr>
                <w:rFonts w:ascii="Cambria Math" w:hAnsi="Cambria Math" w:cs="宋体" w:hint="eastAsia"/>
                <w:color w:val="000000" w:themeColor="text1"/>
                <w:szCs w:val="21"/>
              </w:rPr>
            </m:ctrlPr>
          </m:fPr>
          <m:num>
            <m:sSub>
              <m:sSubPr>
                <m:ctrlPr>
                  <w:rPr>
                    <w:rFonts w:ascii="Cambria Math" w:hAnsi="Cambria Math" w:cs="宋体" w:hint="eastAsia"/>
                    <w:color w:val="000000" w:themeColor="text1"/>
                    <w:szCs w:val="21"/>
                  </w:rPr>
                </m:ctrlPr>
              </m:sSubPr>
              <m:e>
                <m:r>
                  <w:rPr>
                    <w:rFonts w:ascii="Cambria Math" w:hAnsi="Cambria Math" w:cs="宋体" w:hint="eastAsia"/>
                    <w:color w:val="000000" w:themeColor="text1"/>
                    <w:szCs w:val="21"/>
                  </w:rPr>
                  <m:t>T</m:t>
                </m:r>
              </m:e>
              <m:sub>
                <m:r>
                  <m:rPr>
                    <m:sty m:val="p"/>
                  </m:rPr>
                  <w:rPr>
                    <w:rFonts w:ascii="Cambria Math" w:hAnsi="Cambria Math" w:cs="宋体" w:hint="eastAsia"/>
                    <w:color w:val="000000" w:themeColor="text1"/>
                    <w:szCs w:val="21"/>
                  </w:rPr>
                  <m:t>gk</m:t>
                </m:r>
              </m:sub>
            </m:sSub>
          </m:num>
          <m:den>
            <m:r>
              <m:rPr>
                <m:sty m:val="p"/>
              </m:rPr>
              <w:rPr>
                <w:rFonts w:ascii="Cambria Math" w:hAnsi="Cambria Math" w:cs="宋体" w:hint="eastAsia"/>
                <w:color w:val="000000" w:themeColor="text1"/>
                <w:szCs w:val="21"/>
              </w:rPr>
              <m:t>2</m:t>
            </m:r>
          </m:den>
        </m:f>
        <m:r>
          <m:rPr>
            <m:sty m:val="p"/>
          </m:rPr>
          <w:rPr>
            <w:rFonts w:ascii="Cambria Math" w:hAnsi="Cambria Math" w:cs="宋体" w:hint="eastAsia"/>
            <w:color w:val="000000" w:themeColor="text1"/>
            <w:szCs w:val="21"/>
          </w:rPr>
          <m:t>+</m:t>
        </m:r>
        <m:sSub>
          <m:sSubPr>
            <m:ctrlPr>
              <w:rPr>
                <w:rFonts w:ascii="Cambria Math" w:hAnsi="Cambria Math" w:cs="宋体" w:hint="eastAsia"/>
                <w:color w:val="000000" w:themeColor="text1"/>
                <w:szCs w:val="21"/>
              </w:rPr>
            </m:ctrlPr>
          </m:sSubPr>
          <m:e>
            <m:r>
              <w:rPr>
                <w:rFonts w:ascii="Cambria Math" w:hAnsi="Cambria Math" w:cs="宋体" w:hint="eastAsia"/>
                <w:color w:val="000000" w:themeColor="text1"/>
                <w:szCs w:val="21"/>
              </w:rPr>
              <m:t>N</m:t>
            </m:r>
          </m:e>
          <m:sub>
            <m:r>
              <m:rPr>
                <m:sty m:val="p"/>
              </m:rPr>
              <w:rPr>
                <w:rFonts w:ascii="Cambria Math" w:hAnsi="Cambria Math" w:cs="宋体" w:hint="eastAsia"/>
                <w:color w:val="000000" w:themeColor="text1"/>
                <w:szCs w:val="21"/>
              </w:rPr>
              <m:t>G</m:t>
            </m:r>
          </m:sub>
        </m:sSub>
        <m:r>
          <m:rPr>
            <m:sty m:val="p"/>
          </m:rPr>
          <w:rPr>
            <w:rFonts w:ascii="Cambria Math" w:hAnsi="Cambria Math" w:cs="宋体" w:hint="eastAsia"/>
            <w:color w:val="000000" w:themeColor="text1"/>
            <w:szCs w:val="21"/>
          </w:rPr>
          <m:t>+</m:t>
        </m:r>
        <m:sSub>
          <m:sSubPr>
            <m:ctrlPr>
              <w:rPr>
                <w:rFonts w:ascii="Cambria Math" w:hAnsi="Cambria Math" w:cs="宋体" w:hint="eastAsia"/>
                <w:color w:val="000000" w:themeColor="text1"/>
                <w:szCs w:val="21"/>
              </w:rPr>
            </m:ctrlPr>
          </m:sSubPr>
          <m:e>
            <m:r>
              <w:rPr>
                <w:rFonts w:ascii="Cambria Math" w:hAnsi="Cambria Math" w:cs="宋体" w:hint="eastAsia"/>
                <w:color w:val="000000" w:themeColor="text1"/>
                <w:szCs w:val="21"/>
              </w:rPr>
              <m:t>G</m:t>
            </m:r>
          </m:e>
          <m:sub>
            <m:r>
              <m:rPr>
                <m:sty m:val="p"/>
              </m:rPr>
              <w:rPr>
                <w:rFonts w:ascii="Cambria Math" w:hAnsi="Cambria Math" w:cs="宋体" w:hint="eastAsia"/>
                <w:color w:val="000000" w:themeColor="text1"/>
                <w:szCs w:val="21"/>
              </w:rPr>
              <m:t>gp</m:t>
            </m:r>
          </m:sub>
        </m:sSub>
      </m:oMath>
      <w:r>
        <w:rPr>
          <w:rFonts w:ascii="宋体" w:hAnsi="宋体" w:cs="宋体" w:hint="eastAsia"/>
          <w:color w:val="000000" w:themeColor="text1"/>
          <w:szCs w:val="21"/>
        </w:rPr>
        <w:t xml:space="preserve">        </w:t>
      </w:r>
      <w:r>
        <w:rPr>
          <w:color w:val="000000" w:themeColor="text1"/>
          <w:szCs w:val="21"/>
        </w:rPr>
        <w:t xml:space="preserve"> (5.5.3-1)</w:t>
      </w:r>
    </w:p>
    <w:p w:rsidR="007D7EFC" w:rsidRDefault="00552B24">
      <w:pPr>
        <w:wordWrap w:val="0"/>
        <w:jc w:val="right"/>
        <w:rPr>
          <w:rFonts w:ascii="宋体" w:hAnsi="宋体" w:cs="宋体"/>
          <w:color w:val="000000" w:themeColor="text1"/>
          <w:szCs w:val="21"/>
        </w:rPr>
      </w:pPr>
      <m:oMath>
        <m:r>
          <w:rPr>
            <w:rFonts w:ascii="Cambria Math" w:hAnsi="Cambria Math" w:cs="宋体" w:hint="eastAsia"/>
            <w:color w:val="000000" w:themeColor="text1"/>
            <w:szCs w:val="21"/>
          </w:rPr>
          <m:t>u</m:t>
        </m:r>
        <m:r>
          <m:rPr>
            <m:sty m:val="p"/>
          </m:rPr>
          <w:rPr>
            <w:rFonts w:ascii="Cambria Math" w:hAnsi="Cambria Math" w:cs="宋体" w:hint="eastAsia"/>
            <w:color w:val="000000" w:themeColor="text1"/>
            <w:szCs w:val="21"/>
          </w:rPr>
          <m:t>Σ</m:t>
        </m:r>
        <m:sSub>
          <m:sSubPr>
            <m:ctrlPr>
              <w:rPr>
                <w:rFonts w:ascii="Cambria Math" w:hAnsi="Cambria Math" w:cs="宋体" w:hint="eastAsia"/>
                <w:color w:val="000000" w:themeColor="text1"/>
                <w:szCs w:val="21"/>
              </w:rPr>
            </m:ctrlPr>
          </m:sSubPr>
          <m:e>
            <m:r>
              <w:rPr>
                <w:rFonts w:ascii="Cambria Math" w:hAnsi="Cambria Math" w:cs="宋体" w:hint="eastAsia"/>
                <w:color w:val="000000" w:themeColor="text1"/>
                <w:szCs w:val="21"/>
              </w:rPr>
              <m:t>q</m:t>
            </m:r>
          </m:e>
          <m:sub>
            <m:r>
              <m:rPr>
                <m:sty m:val="p"/>
              </m:rPr>
              <w:rPr>
                <w:rFonts w:ascii="Cambria Math" w:hAnsi="Cambria Math" w:cs="宋体" w:hint="eastAsia"/>
                <w:color w:val="000000" w:themeColor="text1"/>
                <w:szCs w:val="21"/>
              </w:rPr>
              <m:t>ei</m:t>
            </m:r>
          </m:sub>
        </m:sSub>
        <m:sSub>
          <m:sSubPr>
            <m:ctrlPr>
              <w:rPr>
                <w:rFonts w:ascii="Cambria Math" w:hAnsi="Cambria Math" w:cs="宋体" w:hint="eastAsia"/>
                <w:color w:val="000000" w:themeColor="text1"/>
                <w:szCs w:val="21"/>
              </w:rPr>
            </m:ctrlPr>
          </m:sSubPr>
          <m:e>
            <m:r>
              <w:rPr>
                <w:rFonts w:ascii="Cambria Math" w:hAnsi="Cambria Math" w:cs="宋体" w:hint="eastAsia"/>
                <w:color w:val="000000" w:themeColor="text1"/>
                <w:szCs w:val="21"/>
              </w:rPr>
              <m:t>l</m:t>
            </m:r>
          </m:e>
          <m:sub>
            <m:r>
              <m:rPr>
                <m:sty m:val="p"/>
              </m:rPr>
              <w:rPr>
                <w:rFonts w:ascii="Cambria Math" w:hAnsi="Cambria Math" w:cs="宋体" w:hint="eastAsia"/>
                <w:color w:val="000000" w:themeColor="text1"/>
                <w:szCs w:val="21"/>
              </w:rPr>
              <m:t>ei</m:t>
            </m:r>
          </m:sub>
        </m:sSub>
        <m:r>
          <m:rPr>
            <m:sty m:val="p"/>
          </m:rPr>
          <w:rPr>
            <w:rFonts w:ascii="Cambria Math" w:hAnsi="Cambria Math" w:cs="宋体" w:hint="eastAsia"/>
            <w:color w:val="000000" w:themeColor="text1"/>
            <w:szCs w:val="21"/>
          </w:rPr>
          <m:t>≤</m:t>
        </m:r>
        <m:f>
          <m:fPr>
            <m:type m:val="lin"/>
            <m:ctrlPr>
              <w:rPr>
                <w:rFonts w:ascii="Cambria Math" w:hAnsi="Cambria Math" w:cs="宋体" w:hint="eastAsia"/>
                <w:color w:val="000000" w:themeColor="text1"/>
                <w:szCs w:val="21"/>
              </w:rPr>
            </m:ctrlPr>
          </m:fPr>
          <m:num>
            <m:sSub>
              <m:sSubPr>
                <m:ctrlPr>
                  <w:rPr>
                    <w:rFonts w:ascii="Cambria Math" w:hAnsi="Cambria Math" w:cs="宋体" w:hint="eastAsia"/>
                    <w:color w:val="000000" w:themeColor="text1"/>
                    <w:szCs w:val="21"/>
                  </w:rPr>
                </m:ctrlPr>
              </m:sSubPr>
              <m:e>
                <m:r>
                  <w:rPr>
                    <w:rFonts w:ascii="Cambria Math" w:hAnsi="Cambria Math" w:cs="宋体" w:hint="eastAsia"/>
                    <w:color w:val="000000" w:themeColor="text1"/>
                    <w:szCs w:val="21"/>
                  </w:rPr>
                  <m:t>T</m:t>
                </m:r>
              </m:e>
              <m:sub>
                <m:r>
                  <m:rPr>
                    <m:sty m:val="p"/>
                  </m:rPr>
                  <w:rPr>
                    <w:rFonts w:ascii="Cambria Math" w:hAnsi="Cambria Math" w:cs="宋体" w:hint="eastAsia"/>
                    <w:color w:val="000000" w:themeColor="text1"/>
                    <w:szCs w:val="21"/>
                  </w:rPr>
                  <m:t>uk</m:t>
                </m:r>
              </m:sub>
            </m:sSub>
          </m:num>
          <m:den>
            <m:r>
              <m:rPr>
                <m:sty m:val="p"/>
              </m:rPr>
              <w:rPr>
                <w:rFonts w:ascii="Cambria Math" w:hAnsi="Cambria Math" w:cs="宋体" w:hint="eastAsia"/>
                <w:color w:val="000000" w:themeColor="text1"/>
                <w:szCs w:val="21"/>
              </w:rPr>
              <m:t>2</m:t>
            </m:r>
          </m:den>
        </m:f>
        <m:r>
          <m:rPr>
            <m:sty m:val="p"/>
          </m:rPr>
          <w:rPr>
            <w:rFonts w:ascii="Cambria Math" w:hAnsi="Cambria Math" w:cs="宋体" w:hint="eastAsia"/>
            <w:color w:val="000000" w:themeColor="text1"/>
            <w:szCs w:val="21"/>
          </w:rPr>
          <m:t>+</m:t>
        </m:r>
        <m:sSub>
          <m:sSubPr>
            <m:ctrlPr>
              <w:rPr>
                <w:rFonts w:ascii="Cambria Math" w:hAnsi="Cambria Math" w:cs="宋体" w:hint="eastAsia"/>
                <w:color w:val="000000" w:themeColor="text1"/>
                <w:szCs w:val="21"/>
              </w:rPr>
            </m:ctrlPr>
          </m:sSubPr>
          <m:e>
            <m:r>
              <w:rPr>
                <w:rFonts w:ascii="Cambria Math" w:hAnsi="Cambria Math" w:cs="宋体" w:hint="eastAsia"/>
                <w:color w:val="000000" w:themeColor="text1"/>
                <w:szCs w:val="21"/>
              </w:rPr>
              <m:t>N</m:t>
            </m:r>
          </m:e>
          <m:sub>
            <m:r>
              <m:rPr>
                <m:sty m:val="p"/>
              </m:rPr>
              <w:rPr>
                <w:rFonts w:ascii="Cambria Math" w:hAnsi="Cambria Math" w:cs="宋体" w:hint="eastAsia"/>
                <w:color w:val="000000" w:themeColor="text1"/>
                <w:szCs w:val="21"/>
              </w:rPr>
              <m:t>G</m:t>
            </m:r>
          </m:sub>
        </m:sSub>
        <m:r>
          <m:rPr>
            <m:sty m:val="p"/>
          </m:rPr>
          <w:rPr>
            <w:rFonts w:ascii="Cambria Math" w:hAnsi="Cambria Math" w:cs="宋体" w:hint="eastAsia"/>
            <w:color w:val="000000" w:themeColor="text1"/>
            <w:szCs w:val="21"/>
          </w:rPr>
          <m:t>+</m:t>
        </m:r>
        <m:sSub>
          <m:sSubPr>
            <m:ctrlPr>
              <w:rPr>
                <w:rFonts w:ascii="Cambria Math" w:hAnsi="Cambria Math" w:cs="宋体" w:hint="eastAsia"/>
                <w:color w:val="000000" w:themeColor="text1"/>
                <w:szCs w:val="21"/>
              </w:rPr>
            </m:ctrlPr>
          </m:sSubPr>
          <m:e>
            <m:r>
              <w:rPr>
                <w:rFonts w:ascii="Cambria Math" w:hAnsi="Cambria Math" w:cs="宋体" w:hint="eastAsia"/>
                <w:color w:val="000000" w:themeColor="text1"/>
                <w:szCs w:val="21"/>
              </w:rPr>
              <m:t>G</m:t>
            </m:r>
          </m:e>
          <m:sub>
            <m:r>
              <m:rPr>
                <m:sty m:val="p"/>
              </m:rPr>
              <w:rPr>
                <w:rFonts w:ascii="Cambria Math" w:hAnsi="Cambria Math" w:cs="宋体" w:hint="eastAsia"/>
                <w:color w:val="000000" w:themeColor="text1"/>
                <w:szCs w:val="21"/>
              </w:rPr>
              <m:t>p</m:t>
            </m:r>
          </m:sub>
        </m:sSub>
      </m:oMath>
      <w:r>
        <w:rPr>
          <w:rFonts w:ascii="宋体" w:hAnsi="宋体" w:cs="宋体" w:hint="eastAsia"/>
          <w:color w:val="000000" w:themeColor="text1"/>
          <w:szCs w:val="21"/>
        </w:rPr>
        <w:t xml:space="preserve">          </w:t>
      </w:r>
      <w:r>
        <w:rPr>
          <w:color w:val="000000" w:themeColor="text1"/>
          <w:szCs w:val="21"/>
        </w:rPr>
        <w:t>(5.5.3-2)</w:t>
      </w:r>
    </w:p>
    <w:p w:rsidR="007D7EFC" w:rsidRDefault="00552B24" w:rsidP="00CE5D9A">
      <w:pPr>
        <w:snapToGrid w:val="0"/>
        <w:ind w:left="1418" w:hangingChars="675" w:hanging="1418"/>
        <w:rPr>
          <w:rFonts w:ascii="宋体" w:hAnsi="宋体" w:cs="宋体"/>
          <w:color w:val="000000" w:themeColor="text1"/>
          <w:szCs w:val="21"/>
        </w:rPr>
      </w:pPr>
      <w:r>
        <w:rPr>
          <w:rFonts w:ascii="宋体" w:hAnsi="宋体" w:cs="宋体" w:hint="eastAsia"/>
          <w:color w:val="000000" w:themeColor="text1"/>
          <w:szCs w:val="21"/>
        </w:rPr>
        <w:t>式中：</w:t>
      </w:r>
      <w:r w:rsidR="007D7EFC" w:rsidRPr="007D7EFC">
        <w:rPr>
          <w:rFonts w:ascii="宋体" w:hAnsi="宋体" w:cs="宋体" w:hint="eastAsia"/>
          <w:color w:val="000000" w:themeColor="text1"/>
          <w:position w:val="-14"/>
          <w:szCs w:val="21"/>
        </w:rPr>
        <w:object w:dxaOrig="340" w:dyaOrig="360">
          <v:shape id="_x0000_i1223" type="#_x0000_t75" style="width:15.75pt;height:20.25pt" o:ole="">
            <v:imagedata r:id="rId392" o:title=""/>
          </v:shape>
          <o:OLEObject Type="Embed" ProgID="Equation.DSMT4" ShapeID="_x0000_i1223" DrawAspect="Content" ObjectID="_1602057933" r:id="rId393"/>
        </w:object>
      </w:r>
      <w:r>
        <w:rPr>
          <w:color w:val="000000" w:themeColor="text1"/>
          <w:szCs w:val="21"/>
        </w:rPr>
        <w:t>——</w:t>
      </w:r>
      <w:r>
        <w:rPr>
          <w:rFonts w:ascii="宋体" w:hAnsi="宋体" w:cs="宋体" w:hint="eastAsia"/>
          <w:color w:val="000000" w:themeColor="text1"/>
          <w:szCs w:val="21"/>
        </w:rPr>
        <w:t>群桩呈整体破坏时，大气影响急剧层下稳定土层中基桩的抗拔极限承载力标准值，可按本规范第</w:t>
      </w:r>
      <w:r>
        <w:rPr>
          <w:rFonts w:ascii="宋体" w:hAnsi="宋体" w:cs="宋体" w:hint="eastAsia"/>
          <w:color w:val="000000" w:themeColor="text1"/>
          <w:szCs w:val="21"/>
        </w:rPr>
        <w:t>5.5.2</w:t>
      </w:r>
      <w:r>
        <w:rPr>
          <w:rFonts w:ascii="宋体" w:hAnsi="宋体" w:cs="宋体" w:hint="eastAsia"/>
          <w:color w:val="000000" w:themeColor="text1"/>
          <w:szCs w:val="21"/>
        </w:rPr>
        <w:t>条计算；</w:t>
      </w:r>
    </w:p>
    <w:p w:rsidR="007D7EFC" w:rsidRDefault="007D7EFC" w:rsidP="00CE5D9A">
      <w:pPr>
        <w:snapToGrid w:val="0"/>
        <w:spacing w:line="350" w:lineRule="exact"/>
        <w:ind w:leftChars="300" w:left="1418" w:hangingChars="375" w:hanging="788"/>
        <w:rPr>
          <w:rFonts w:ascii="宋体" w:hAnsi="宋体" w:cs="宋体"/>
          <w:color w:val="000000" w:themeColor="text1"/>
          <w:szCs w:val="21"/>
        </w:rPr>
      </w:pPr>
      <w:r w:rsidRPr="007D7EFC">
        <w:rPr>
          <w:rFonts w:ascii="宋体" w:hAnsi="宋体" w:cs="宋体" w:hint="eastAsia"/>
          <w:color w:val="000000" w:themeColor="text1"/>
          <w:position w:val="-10"/>
          <w:szCs w:val="21"/>
        </w:rPr>
        <w:object w:dxaOrig="320" w:dyaOrig="320">
          <v:shape id="_x0000_i1224" type="#_x0000_t75" style="width:15.75pt;height:17.25pt" o:ole="">
            <v:imagedata r:id="rId394" o:title=""/>
          </v:shape>
          <o:OLEObject Type="Embed" ProgID="Equation.DSMT4" ShapeID="_x0000_i1224" DrawAspect="Content" ObjectID="_1602057934" r:id="rId395"/>
        </w:object>
      </w:r>
      <w:r w:rsidR="00552B24">
        <w:rPr>
          <w:color w:val="000000" w:themeColor="text1"/>
          <w:szCs w:val="21"/>
        </w:rPr>
        <w:t>——</w:t>
      </w:r>
      <w:r w:rsidR="00552B24">
        <w:rPr>
          <w:rFonts w:ascii="宋体" w:hAnsi="宋体" w:cs="宋体" w:hint="eastAsia"/>
          <w:color w:val="000000" w:themeColor="text1"/>
          <w:szCs w:val="21"/>
        </w:rPr>
        <w:t>群桩呈非整体破坏时，大气影响急剧层下稳定土层中基桩的抗拔极限承载力标准值，可按本规范第</w:t>
      </w:r>
      <w:r w:rsidR="00552B24">
        <w:rPr>
          <w:rFonts w:ascii="宋体" w:hAnsi="宋体" w:cs="宋体" w:hint="eastAsia"/>
          <w:color w:val="000000" w:themeColor="text1"/>
          <w:szCs w:val="21"/>
        </w:rPr>
        <w:t>5.5.2</w:t>
      </w:r>
      <w:r w:rsidR="00552B24">
        <w:rPr>
          <w:rFonts w:ascii="宋体" w:hAnsi="宋体" w:cs="宋体" w:hint="eastAsia"/>
          <w:color w:val="000000" w:themeColor="text1"/>
          <w:szCs w:val="21"/>
        </w:rPr>
        <w:t>条计算；</w:t>
      </w:r>
    </w:p>
    <w:p w:rsidR="007D7EFC" w:rsidRDefault="007D7EFC" w:rsidP="00CE5D9A">
      <w:pPr>
        <w:snapToGrid w:val="0"/>
        <w:spacing w:line="350" w:lineRule="exact"/>
        <w:ind w:leftChars="300" w:left="1418" w:hangingChars="375" w:hanging="788"/>
        <w:rPr>
          <w:rFonts w:ascii="宋体" w:hAnsi="宋体" w:cs="宋体"/>
          <w:color w:val="000000" w:themeColor="text1"/>
          <w:szCs w:val="21"/>
        </w:rPr>
      </w:pPr>
      <w:r w:rsidRPr="007D7EFC">
        <w:rPr>
          <w:rFonts w:ascii="宋体" w:hAnsi="宋体" w:cs="宋体" w:hint="eastAsia"/>
          <w:color w:val="000000" w:themeColor="text1"/>
          <w:position w:val="-10"/>
          <w:szCs w:val="21"/>
        </w:rPr>
        <w:object w:dxaOrig="360" w:dyaOrig="320">
          <v:shape id="_x0000_i1225" type="#_x0000_t75" style="width:15.75pt;height:20.25pt" o:ole="">
            <v:imagedata r:id="rId56" o:title=""/>
          </v:shape>
          <o:OLEObject Type="Embed" ProgID="Equation.DSMT4" ShapeID="_x0000_i1225" DrawAspect="Content" ObjectID="_1602057935" r:id="rId396"/>
        </w:object>
      </w:r>
      <w:r w:rsidR="00552B24">
        <w:rPr>
          <w:color w:val="000000" w:themeColor="text1"/>
          <w:szCs w:val="21"/>
        </w:rPr>
        <w:t>——</w:t>
      </w:r>
      <w:r w:rsidR="00552B24">
        <w:rPr>
          <w:rFonts w:ascii="宋体" w:hAnsi="宋体" w:cs="宋体" w:hint="eastAsia"/>
          <w:color w:val="000000" w:themeColor="text1"/>
          <w:szCs w:val="21"/>
        </w:rPr>
        <w:t>基桩承受的桩承台底面以上建筑物自重、承台及其上土重标准值；</w:t>
      </w:r>
    </w:p>
    <w:p w:rsidR="007D7EFC" w:rsidRDefault="007D7EFC" w:rsidP="00CE5D9A">
      <w:pPr>
        <w:snapToGrid w:val="0"/>
        <w:spacing w:line="350" w:lineRule="exact"/>
        <w:ind w:leftChars="300" w:left="1418" w:hangingChars="375" w:hanging="788"/>
        <w:rPr>
          <w:rFonts w:ascii="宋体" w:hAnsi="宋体" w:cs="宋体"/>
          <w:color w:val="000000" w:themeColor="text1"/>
          <w:szCs w:val="21"/>
        </w:rPr>
      </w:pPr>
      <w:r w:rsidRPr="007D7EFC">
        <w:rPr>
          <w:rFonts w:ascii="宋体" w:hAnsi="宋体" w:cs="宋体" w:hint="eastAsia"/>
          <w:color w:val="000000" w:themeColor="text1"/>
          <w:position w:val="-10"/>
          <w:szCs w:val="21"/>
        </w:rPr>
        <w:object w:dxaOrig="300" w:dyaOrig="320">
          <v:shape id="_x0000_i1226" type="#_x0000_t75" style="width:14.25pt;height:17.25pt" o:ole="">
            <v:imagedata r:id="rId397" o:title=""/>
          </v:shape>
          <o:OLEObject Type="Embed" ProgID="Equation.DSMT4" ShapeID="_x0000_i1226" DrawAspect="Content" ObjectID="_1602057936" r:id="rId398"/>
        </w:object>
      </w:r>
      <w:r w:rsidR="00552B24">
        <w:rPr>
          <w:color w:val="000000" w:themeColor="text1"/>
          <w:szCs w:val="21"/>
        </w:rPr>
        <w:t>——</w:t>
      </w:r>
      <w:r w:rsidR="00552B24">
        <w:rPr>
          <w:rFonts w:ascii="宋体" w:hAnsi="宋体" w:cs="宋体" w:hint="eastAsia"/>
          <w:color w:val="000000" w:themeColor="text1"/>
          <w:szCs w:val="21"/>
        </w:rPr>
        <w:t>大气影响急剧层中第</w:t>
      </w:r>
      <w:r w:rsidR="00552B24">
        <w:rPr>
          <w:rFonts w:ascii="宋体" w:hAnsi="宋体" w:cs="宋体" w:hint="eastAsia"/>
          <w:i/>
          <w:color w:val="000000" w:themeColor="text1"/>
          <w:szCs w:val="21"/>
        </w:rPr>
        <w:t>i</w:t>
      </w:r>
      <w:r w:rsidR="00552B24">
        <w:rPr>
          <w:rFonts w:ascii="宋体" w:hAnsi="宋体" w:cs="宋体" w:hint="eastAsia"/>
          <w:color w:val="000000" w:themeColor="text1"/>
          <w:szCs w:val="21"/>
        </w:rPr>
        <w:t>层土的极限胀切力，由现场浸水试验确定；</w:t>
      </w:r>
    </w:p>
    <w:p w:rsidR="007D7EFC" w:rsidRDefault="007D7EFC">
      <w:pPr>
        <w:spacing w:line="350" w:lineRule="exact"/>
        <w:ind w:firstLineChars="300" w:firstLine="630"/>
        <w:rPr>
          <w:rFonts w:ascii="宋体" w:hAnsi="宋体" w:cs="宋体"/>
          <w:color w:val="000000" w:themeColor="text1"/>
          <w:szCs w:val="21"/>
        </w:rPr>
      </w:pPr>
      <w:r w:rsidRPr="007D7EFC">
        <w:rPr>
          <w:rFonts w:ascii="宋体" w:hAnsi="宋体" w:cs="宋体" w:hint="eastAsia"/>
          <w:color w:val="000000" w:themeColor="text1"/>
          <w:position w:val="-10"/>
          <w:szCs w:val="21"/>
        </w:rPr>
        <w:object w:dxaOrig="240" w:dyaOrig="320">
          <v:shape id="_x0000_i1227" type="#_x0000_t75" style="width:12pt;height:17.25pt" o:ole="">
            <v:imagedata r:id="rId399" o:title=""/>
          </v:shape>
          <o:OLEObject Type="Embed" ProgID="Equation.DSMT4" ShapeID="_x0000_i1227" DrawAspect="Content" ObjectID="_1602057937" r:id="rId400"/>
        </w:object>
      </w:r>
      <w:r w:rsidR="00552B24">
        <w:rPr>
          <w:color w:val="000000" w:themeColor="text1"/>
          <w:szCs w:val="21"/>
        </w:rPr>
        <w:t>——</w:t>
      </w:r>
      <w:r w:rsidR="00552B24">
        <w:rPr>
          <w:rFonts w:ascii="宋体" w:hAnsi="宋体" w:cs="宋体" w:hint="eastAsia"/>
          <w:color w:val="000000" w:themeColor="text1"/>
          <w:szCs w:val="21"/>
        </w:rPr>
        <w:t>大气影响急剧层中第</w:t>
      </w:r>
      <w:r w:rsidR="00552B24">
        <w:rPr>
          <w:rFonts w:ascii="宋体" w:hAnsi="宋体" w:cs="宋体" w:hint="eastAsia"/>
          <w:i/>
          <w:color w:val="000000" w:themeColor="text1"/>
          <w:szCs w:val="21"/>
        </w:rPr>
        <w:t>i</w:t>
      </w:r>
      <w:r w:rsidR="00552B24">
        <w:rPr>
          <w:rFonts w:ascii="宋体" w:hAnsi="宋体" w:cs="宋体" w:hint="eastAsia"/>
          <w:color w:val="000000" w:themeColor="text1"/>
          <w:szCs w:val="21"/>
        </w:rPr>
        <w:t>层土的厚度。</w:t>
      </w:r>
    </w:p>
    <w:p w:rsidR="007D7EFC" w:rsidRDefault="00552B24" w:rsidP="00CE5D9A">
      <w:pPr>
        <w:pStyle w:val="3"/>
        <w:spacing w:beforeLines="50" w:afterLines="50" w:line="350" w:lineRule="exact"/>
        <w:jc w:val="center"/>
        <w:rPr>
          <w:rFonts w:ascii="宋体" w:hAnsi="宋体" w:cs="宋体"/>
          <w:bCs w:val="0"/>
          <w:color w:val="000000" w:themeColor="text1"/>
          <w:sz w:val="21"/>
          <w:szCs w:val="21"/>
        </w:rPr>
      </w:pPr>
      <w:bookmarkStart w:id="68" w:name="_Toc519258817"/>
      <w:bookmarkStart w:id="69" w:name="_Toc521775551"/>
      <w:bookmarkStart w:id="70" w:name="_Toc9279"/>
      <w:bookmarkStart w:id="71" w:name="_Toc21415"/>
      <w:r>
        <w:rPr>
          <w:bCs w:val="0"/>
          <w:color w:val="000000" w:themeColor="text1"/>
          <w:sz w:val="21"/>
          <w:szCs w:val="21"/>
        </w:rPr>
        <w:t>5.6</w:t>
      </w:r>
      <w:r>
        <w:rPr>
          <w:rFonts w:ascii="宋体" w:hAnsi="宋体" w:cs="宋体" w:hint="eastAsia"/>
          <w:bCs w:val="0"/>
          <w:color w:val="000000" w:themeColor="text1"/>
          <w:sz w:val="21"/>
          <w:szCs w:val="21"/>
        </w:rPr>
        <w:t xml:space="preserve">  </w:t>
      </w:r>
      <w:r>
        <w:rPr>
          <w:rFonts w:ascii="宋体" w:hAnsi="宋体" w:cs="宋体" w:hint="eastAsia"/>
          <w:bCs w:val="0"/>
          <w:color w:val="000000" w:themeColor="text1"/>
          <w:sz w:val="21"/>
          <w:szCs w:val="21"/>
        </w:rPr>
        <w:t>水平承载力计算</w:t>
      </w:r>
      <w:bookmarkEnd w:id="68"/>
      <w:bookmarkEnd w:id="69"/>
      <w:bookmarkEnd w:id="70"/>
      <w:bookmarkEnd w:id="71"/>
    </w:p>
    <w:p w:rsidR="007D7EFC" w:rsidRDefault="00552B24">
      <w:pPr>
        <w:spacing w:line="350" w:lineRule="exact"/>
        <w:jc w:val="center"/>
        <w:rPr>
          <w:b/>
          <w:color w:val="000000" w:themeColor="text1"/>
          <w:szCs w:val="21"/>
        </w:rPr>
      </w:pPr>
      <w:r>
        <w:rPr>
          <w:b/>
          <w:color w:val="000000" w:themeColor="text1"/>
          <w:szCs w:val="21"/>
        </w:rPr>
        <w:t xml:space="preserve">I  </w:t>
      </w:r>
      <w:r>
        <w:rPr>
          <w:b/>
          <w:color w:val="000000" w:themeColor="text1"/>
          <w:szCs w:val="21"/>
        </w:rPr>
        <w:t>单桩基础</w:t>
      </w:r>
    </w:p>
    <w:p w:rsidR="007D7EFC" w:rsidRDefault="00552B24">
      <w:pPr>
        <w:rPr>
          <w:color w:val="000000" w:themeColor="text1"/>
          <w:szCs w:val="21"/>
        </w:rPr>
      </w:pPr>
      <w:r>
        <w:rPr>
          <w:b/>
          <w:color w:val="000000" w:themeColor="text1"/>
          <w:szCs w:val="21"/>
        </w:rPr>
        <w:t>5.</w:t>
      </w:r>
      <w:r>
        <w:rPr>
          <w:rFonts w:hint="eastAsia"/>
          <w:b/>
          <w:color w:val="000000" w:themeColor="text1"/>
          <w:szCs w:val="21"/>
        </w:rPr>
        <w:t>6</w:t>
      </w:r>
      <w:r>
        <w:rPr>
          <w:b/>
          <w:color w:val="000000" w:themeColor="text1"/>
          <w:szCs w:val="21"/>
        </w:rPr>
        <w:t>.1</w:t>
      </w:r>
      <w:r>
        <w:rPr>
          <w:color w:val="000000" w:themeColor="text1"/>
          <w:szCs w:val="21"/>
        </w:rPr>
        <w:t>受水平荷载的一般建筑物和水平荷载较小的高大建筑物单桩基础和群桩中基桩应满足下式要求</w:t>
      </w:r>
    </w:p>
    <w:p w:rsidR="007D7EFC" w:rsidRDefault="007D7EFC">
      <w:pPr>
        <w:tabs>
          <w:tab w:val="left" w:pos="4140"/>
        </w:tabs>
        <w:wordWrap w:val="0"/>
        <w:ind w:firstLineChars="200" w:firstLine="420"/>
        <w:jc w:val="right"/>
        <w:rPr>
          <w:rFonts w:eastAsia="新宋体"/>
          <w:color w:val="000000" w:themeColor="text1"/>
          <w:sz w:val="24"/>
        </w:rPr>
      </w:pPr>
      <w:r w:rsidRPr="007D7EFC">
        <w:rPr>
          <w:color w:val="000000" w:themeColor="text1"/>
          <w:position w:val="-10"/>
        </w:rPr>
        <w:object w:dxaOrig="639" w:dyaOrig="280">
          <v:shape id="_x0000_i1228" type="#_x0000_t75" style="width:30.75pt;height:17.25pt" o:ole="">
            <v:imagedata r:id="rId401" o:title=""/>
          </v:shape>
          <o:OLEObject Type="Embed" ProgID="Equation.DSMT4" ShapeID="_x0000_i1228" DrawAspect="Content" ObjectID="_1602057938" r:id="rId402"/>
        </w:object>
      </w:r>
      <w:r w:rsidR="00552B24">
        <w:rPr>
          <w:color w:val="000000" w:themeColor="text1"/>
        </w:rPr>
        <w:t xml:space="preserve">                                   </w:t>
      </w:r>
      <w:r w:rsidR="00552B24">
        <w:rPr>
          <w:color w:val="000000" w:themeColor="text1"/>
          <w:szCs w:val="21"/>
        </w:rPr>
        <w:t>(5</w:t>
      </w:r>
      <w:r w:rsidR="00552B24">
        <w:rPr>
          <w:color w:val="000000" w:themeColor="text1"/>
        </w:rPr>
        <w:t>.</w:t>
      </w:r>
      <w:r w:rsidR="00552B24">
        <w:rPr>
          <w:rFonts w:hint="eastAsia"/>
          <w:color w:val="000000" w:themeColor="text1"/>
        </w:rPr>
        <w:t>6</w:t>
      </w:r>
      <w:r w:rsidR="00552B24">
        <w:rPr>
          <w:color w:val="000000" w:themeColor="text1"/>
          <w:szCs w:val="21"/>
        </w:rPr>
        <w:t>.1)</w:t>
      </w:r>
    </w:p>
    <w:p w:rsidR="007D7EFC" w:rsidRDefault="00552B24" w:rsidP="00CE5D9A">
      <w:pPr>
        <w:snapToGrid w:val="0"/>
        <w:ind w:left="1418" w:hangingChars="675" w:hanging="1418"/>
        <w:rPr>
          <w:color w:val="000000" w:themeColor="text1"/>
        </w:rPr>
      </w:pPr>
      <w:r>
        <w:rPr>
          <w:color w:val="000000" w:themeColor="text1"/>
          <w:szCs w:val="21"/>
        </w:rPr>
        <w:t>式中：</w:t>
      </w:r>
      <w:r w:rsidR="007D7EFC" w:rsidRPr="007D7EFC">
        <w:rPr>
          <w:color w:val="000000" w:themeColor="text1"/>
          <w:position w:val="-10"/>
        </w:rPr>
        <w:object w:dxaOrig="300" w:dyaOrig="280">
          <v:shape id="_x0000_i1229" type="#_x0000_t75" style="width:15pt;height:17.25pt" o:ole="">
            <v:imagedata r:id="rId403" o:title=""/>
          </v:shape>
          <o:OLEObject Type="Embed" ProgID="Equation.DSMT4" ShapeID="_x0000_i1229" DrawAspect="Content" ObjectID="_1602057939" r:id="rId404"/>
        </w:object>
      </w:r>
      <w:r>
        <w:rPr>
          <w:color w:val="000000" w:themeColor="text1"/>
        </w:rPr>
        <w:t>——</w:t>
      </w:r>
      <w:r>
        <w:rPr>
          <w:rFonts w:ascii="宋体" w:hAnsi="宋体" w:cs="宋体"/>
          <w:color w:val="000000" w:themeColor="text1"/>
          <w:szCs w:val="21"/>
        </w:rPr>
        <w:t>在荷载效应标准组合下</w:t>
      </w:r>
      <w:r>
        <w:rPr>
          <w:color w:val="000000" w:themeColor="text1"/>
        </w:rPr>
        <w:t>，作用于基桩</w:t>
      </w:r>
      <w:r>
        <w:rPr>
          <w:i/>
          <w:color w:val="000000" w:themeColor="text1"/>
        </w:rPr>
        <w:t>i</w:t>
      </w:r>
      <w:r>
        <w:rPr>
          <w:color w:val="000000" w:themeColor="text1"/>
        </w:rPr>
        <w:t>桩顶处的水平力；</w:t>
      </w:r>
    </w:p>
    <w:p w:rsidR="007D7EFC" w:rsidRDefault="007D7EFC" w:rsidP="00CE5D9A">
      <w:pPr>
        <w:snapToGrid w:val="0"/>
        <w:spacing w:line="350" w:lineRule="exact"/>
        <w:ind w:leftChars="300" w:left="1418" w:hangingChars="375" w:hanging="788"/>
        <w:rPr>
          <w:color w:val="000000" w:themeColor="text1"/>
        </w:rPr>
      </w:pPr>
      <w:r w:rsidRPr="007D7EFC">
        <w:rPr>
          <w:color w:val="000000" w:themeColor="text1"/>
          <w:position w:val="-10"/>
        </w:rPr>
        <w:object w:dxaOrig="240" w:dyaOrig="280">
          <v:shape id="_x0000_i1230" type="#_x0000_t75" style="width:13.5pt;height:17.25pt" o:ole="">
            <v:imagedata r:id="rId405" o:title=""/>
          </v:shape>
          <o:OLEObject Type="Embed" ProgID="Equation.DSMT4" ShapeID="_x0000_i1230" DrawAspect="Content" ObjectID="_1602057940" r:id="rId406"/>
        </w:object>
      </w:r>
      <w:r w:rsidR="00552B24">
        <w:rPr>
          <w:color w:val="000000" w:themeColor="text1"/>
        </w:rPr>
        <w:t>——</w:t>
      </w:r>
      <w:r w:rsidR="00552B24">
        <w:rPr>
          <w:color w:val="000000" w:themeColor="text1"/>
        </w:rPr>
        <w:t>单桩基础或群桩中基桩的水平承载力特征值，对于单桩基础，</w:t>
      </w:r>
      <w:r w:rsidR="00552B24">
        <w:rPr>
          <w:rFonts w:ascii="宋体" w:hAnsi="宋体" w:cs="宋体"/>
          <w:color w:val="000000" w:themeColor="text1"/>
          <w:szCs w:val="21"/>
        </w:rPr>
        <w:t>可取单桩的水平承载力特征值</w:t>
      </w:r>
      <w:r w:rsidRPr="007D7EFC">
        <w:rPr>
          <w:color w:val="000000" w:themeColor="text1"/>
          <w:position w:val="-10"/>
        </w:rPr>
        <w:object w:dxaOrig="360" w:dyaOrig="320">
          <v:shape id="_x0000_i1231" type="#_x0000_t75" style="width:20.25pt;height:20.25pt" o:ole="">
            <v:imagedata r:id="rId112" o:title=""/>
          </v:shape>
          <o:OLEObject Type="Embed" ProgID="Equation.DSMT4" ShapeID="_x0000_i1231" DrawAspect="Content" ObjectID="_1602057941" r:id="rId407"/>
        </w:object>
      </w:r>
      <w:r w:rsidR="00552B24">
        <w:rPr>
          <w:color w:val="000000" w:themeColor="text1"/>
        </w:rPr>
        <w:t>。</w:t>
      </w:r>
    </w:p>
    <w:p w:rsidR="007D7EFC" w:rsidRDefault="00552B24">
      <w:pPr>
        <w:spacing w:line="350" w:lineRule="exact"/>
        <w:rPr>
          <w:color w:val="000000" w:themeColor="text1"/>
          <w:szCs w:val="21"/>
        </w:rPr>
      </w:pPr>
      <w:r>
        <w:rPr>
          <w:b/>
          <w:color w:val="000000" w:themeColor="text1"/>
          <w:szCs w:val="21"/>
        </w:rPr>
        <w:t>5.</w:t>
      </w:r>
      <w:r>
        <w:rPr>
          <w:rFonts w:hint="eastAsia"/>
          <w:b/>
          <w:color w:val="000000" w:themeColor="text1"/>
          <w:szCs w:val="21"/>
        </w:rPr>
        <w:t>6</w:t>
      </w:r>
      <w:r>
        <w:rPr>
          <w:b/>
          <w:color w:val="000000" w:themeColor="text1"/>
          <w:szCs w:val="21"/>
        </w:rPr>
        <w:t xml:space="preserve">.2  </w:t>
      </w:r>
      <w:r>
        <w:rPr>
          <w:color w:val="000000" w:themeColor="text1"/>
          <w:szCs w:val="21"/>
        </w:rPr>
        <w:t>旋压扩头钢管桩单桩的水平承载力特征值的确定应符合下列规定：</w:t>
      </w:r>
    </w:p>
    <w:p w:rsidR="007D7EFC" w:rsidRDefault="00552B24">
      <w:pPr>
        <w:spacing w:line="320" w:lineRule="exact"/>
        <w:ind w:firstLineChars="200" w:firstLine="422"/>
        <w:rPr>
          <w:color w:val="000000" w:themeColor="text1"/>
          <w:szCs w:val="21"/>
        </w:rPr>
      </w:pPr>
      <w:r>
        <w:rPr>
          <w:b/>
          <w:bCs/>
          <w:color w:val="000000" w:themeColor="text1"/>
          <w:szCs w:val="21"/>
        </w:rPr>
        <w:t xml:space="preserve">1 </w:t>
      </w:r>
      <w:r>
        <w:rPr>
          <w:color w:val="000000" w:themeColor="text1"/>
          <w:szCs w:val="21"/>
        </w:rPr>
        <w:t xml:space="preserve"> </w:t>
      </w:r>
      <w:r>
        <w:rPr>
          <w:color w:val="000000" w:themeColor="text1"/>
          <w:szCs w:val="21"/>
        </w:rPr>
        <w:t>对于受水平荷载较大的设计等级为甲级、乙级的建筑桩基，单桩水平承载力特征值应通过单桩水平静载试验确定，试验方法可按现行行业标准《建筑基桩检测技术规范》</w:t>
      </w:r>
      <w:r>
        <w:rPr>
          <w:color w:val="000000" w:themeColor="text1"/>
          <w:szCs w:val="21"/>
        </w:rPr>
        <w:t xml:space="preserve">JGJ 106 </w:t>
      </w:r>
      <w:r>
        <w:rPr>
          <w:color w:val="000000" w:themeColor="text1"/>
          <w:szCs w:val="21"/>
        </w:rPr>
        <w:t>执行；</w:t>
      </w:r>
    </w:p>
    <w:p w:rsidR="007D7EFC" w:rsidRDefault="00552B24">
      <w:pPr>
        <w:spacing w:line="320" w:lineRule="exact"/>
        <w:ind w:firstLineChars="200" w:firstLine="422"/>
        <w:rPr>
          <w:color w:val="000000" w:themeColor="text1"/>
          <w:szCs w:val="21"/>
        </w:rPr>
      </w:pPr>
      <w:r>
        <w:rPr>
          <w:b/>
          <w:bCs/>
          <w:color w:val="000000" w:themeColor="text1"/>
          <w:szCs w:val="21"/>
        </w:rPr>
        <w:t xml:space="preserve">2 </w:t>
      </w:r>
      <w:r>
        <w:rPr>
          <w:color w:val="000000" w:themeColor="text1"/>
          <w:szCs w:val="21"/>
        </w:rPr>
        <w:t xml:space="preserve"> </w:t>
      </w:r>
      <w:r>
        <w:rPr>
          <w:color w:val="000000" w:themeColor="text1"/>
          <w:szCs w:val="21"/>
        </w:rPr>
        <w:t>可根据静载试验结果取地面处水平位移为</w:t>
      </w:r>
      <w:r>
        <w:rPr>
          <w:color w:val="000000" w:themeColor="text1"/>
          <w:szCs w:val="21"/>
        </w:rPr>
        <w:t>10mm</w:t>
      </w:r>
      <w:r>
        <w:rPr>
          <w:color w:val="000000" w:themeColor="text1"/>
          <w:szCs w:val="21"/>
        </w:rPr>
        <w:t>（对于水平位移敏感的</w:t>
      </w:r>
      <w:r>
        <w:rPr>
          <w:color w:val="000000" w:themeColor="text1"/>
          <w:szCs w:val="21"/>
        </w:rPr>
        <w:t>建筑物取水平位移</w:t>
      </w:r>
      <w:r>
        <w:rPr>
          <w:color w:val="000000" w:themeColor="text1"/>
          <w:szCs w:val="21"/>
        </w:rPr>
        <w:t>6mm</w:t>
      </w:r>
      <w:r>
        <w:rPr>
          <w:color w:val="000000" w:themeColor="text1"/>
          <w:szCs w:val="21"/>
        </w:rPr>
        <w:t>）所对应荷载的</w:t>
      </w:r>
      <w:r>
        <w:rPr>
          <w:color w:val="000000" w:themeColor="text1"/>
          <w:szCs w:val="21"/>
        </w:rPr>
        <w:t>75%</w:t>
      </w:r>
      <w:r>
        <w:rPr>
          <w:color w:val="000000" w:themeColor="text1"/>
          <w:szCs w:val="21"/>
        </w:rPr>
        <w:t>为单桩水平承载力特征值；</w:t>
      </w:r>
    </w:p>
    <w:p w:rsidR="007D7EFC" w:rsidRDefault="00552B24">
      <w:pPr>
        <w:spacing w:line="320" w:lineRule="exact"/>
        <w:ind w:firstLineChars="200" w:firstLine="422"/>
        <w:rPr>
          <w:color w:val="000000" w:themeColor="text1"/>
          <w:szCs w:val="21"/>
        </w:rPr>
      </w:pPr>
      <w:r>
        <w:rPr>
          <w:b/>
          <w:bCs/>
          <w:color w:val="000000" w:themeColor="text1"/>
          <w:szCs w:val="21"/>
        </w:rPr>
        <w:t xml:space="preserve">3 </w:t>
      </w:r>
      <w:r>
        <w:rPr>
          <w:rFonts w:hint="eastAsia"/>
          <w:color w:val="000000" w:themeColor="text1"/>
          <w:szCs w:val="21"/>
        </w:rPr>
        <w:t xml:space="preserve"> </w:t>
      </w:r>
      <w:r>
        <w:rPr>
          <w:color w:val="000000" w:themeColor="text1"/>
          <w:szCs w:val="21"/>
        </w:rPr>
        <w:t>验算永久荷载控制的桩基水平承载力时，应将第</w:t>
      </w:r>
      <w:r>
        <w:rPr>
          <w:color w:val="000000" w:themeColor="text1"/>
          <w:szCs w:val="21"/>
        </w:rPr>
        <w:t>2</w:t>
      </w:r>
      <w:r>
        <w:rPr>
          <w:color w:val="000000" w:themeColor="text1"/>
          <w:szCs w:val="21"/>
        </w:rPr>
        <w:t>款方法确定的单桩水平承载力特征值乘以调整系数</w:t>
      </w:r>
      <w:r>
        <w:rPr>
          <w:color w:val="000000" w:themeColor="text1"/>
          <w:szCs w:val="21"/>
        </w:rPr>
        <w:t>0.80</w:t>
      </w:r>
      <w:r>
        <w:rPr>
          <w:color w:val="000000" w:themeColor="text1"/>
          <w:szCs w:val="21"/>
        </w:rPr>
        <w:t>；验算地震作用桩基的水平承载力时，宜将按第</w:t>
      </w:r>
      <w:r>
        <w:rPr>
          <w:color w:val="000000" w:themeColor="text1"/>
          <w:szCs w:val="21"/>
        </w:rPr>
        <w:t>2</w:t>
      </w:r>
      <w:r>
        <w:rPr>
          <w:color w:val="000000" w:themeColor="text1"/>
          <w:szCs w:val="21"/>
        </w:rPr>
        <w:t>款方法确定的单桩水平承载力特征值乘以调整系数</w:t>
      </w:r>
      <w:r>
        <w:rPr>
          <w:color w:val="000000" w:themeColor="text1"/>
          <w:szCs w:val="21"/>
        </w:rPr>
        <w:t>1.25</w:t>
      </w:r>
      <w:r>
        <w:rPr>
          <w:color w:val="000000" w:themeColor="text1"/>
          <w:szCs w:val="21"/>
        </w:rPr>
        <w:t>。</w:t>
      </w:r>
    </w:p>
    <w:p w:rsidR="007D7EFC" w:rsidRDefault="00552B24">
      <w:pPr>
        <w:spacing w:line="320" w:lineRule="exact"/>
        <w:rPr>
          <w:color w:val="000000" w:themeColor="text1"/>
          <w:szCs w:val="21"/>
        </w:rPr>
      </w:pPr>
      <w:r>
        <w:rPr>
          <w:b/>
          <w:color w:val="000000" w:themeColor="text1"/>
          <w:szCs w:val="21"/>
        </w:rPr>
        <w:t>5.</w:t>
      </w:r>
      <w:r>
        <w:rPr>
          <w:rFonts w:hint="eastAsia"/>
          <w:b/>
          <w:color w:val="000000" w:themeColor="text1"/>
          <w:szCs w:val="21"/>
        </w:rPr>
        <w:t>6</w:t>
      </w:r>
      <w:r>
        <w:rPr>
          <w:b/>
          <w:color w:val="000000" w:themeColor="text1"/>
          <w:szCs w:val="21"/>
        </w:rPr>
        <w:t xml:space="preserve">.3  </w:t>
      </w:r>
      <w:r>
        <w:rPr>
          <w:color w:val="000000" w:themeColor="text1"/>
          <w:szCs w:val="21"/>
        </w:rPr>
        <w:t>当旋压扩头钢管桩的水平承载力由水平位移控制，且缺少单桩水平静载试验资料时，可按下式估算单桩水平承载力特征值：</w:t>
      </w:r>
    </w:p>
    <w:p w:rsidR="007D7EFC" w:rsidRDefault="007D7EFC">
      <w:pPr>
        <w:tabs>
          <w:tab w:val="left" w:pos="4140"/>
        </w:tabs>
        <w:wordWrap w:val="0"/>
        <w:ind w:firstLineChars="200" w:firstLine="420"/>
        <w:jc w:val="right"/>
        <w:rPr>
          <w:rFonts w:eastAsia="新宋体"/>
          <w:color w:val="000000" w:themeColor="text1"/>
          <w:sz w:val="24"/>
        </w:rPr>
      </w:pPr>
      <w:r w:rsidRPr="007D7EFC">
        <w:rPr>
          <w:color w:val="000000" w:themeColor="text1"/>
          <w:position w:val="-28"/>
        </w:rPr>
        <w:object w:dxaOrig="1800" w:dyaOrig="680">
          <v:shape id="_x0000_i1232" type="#_x0000_t75" style="width:87pt;height:30.75pt" o:ole="">
            <v:imagedata r:id="rId408" o:title=""/>
          </v:shape>
          <o:OLEObject Type="Embed" ProgID="Equation.DSMT4" ShapeID="_x0000_i1232" DrawAspect="Content" ObjectID="_1602057942" r:id="rId409"/>
        </w:object>
      </w:r>
      <w:r w:rsidR="00552B24">
        <w:rPr>
          <w:color w:val="000000" w:themeColor="text1"/>
        </w:rPr>
        <w:t xml:space="preserve">                    </w:t>
      </w:r>
      <w:r w:rsidR="00552B24">
        <w:rPr>
          <w:color w:val="000000" w:themeColor="text1"/>
          <w:szCs w:val="21"/>
        </w:rPr>
        <w:t>(5</w:t>
      </w:r>
      <w:r w:rsidR="00552B24">
        <w:rPr>
          <w:color w:val="000000" w:themeColor="text1"/>
        </w:rPr>
        <w:t>.</w:t>
      </w:r>
      <w:r w:rsidR="00552B24">
        <w:rPr>
          <w:rFonts w:hint="eastAsia"/>
          <w:color w:val="000000" w:themeColor="text1"/>
        </w:rPr>
        <w:t>6</w:t>
      </w:r>
      <w:r w:rsidR="00552B24">
        <w:rPr>
          <w:color w:val="000000" w:themeColor="text1"/>
          <w:szCs w:val="21"/>
        </w:rPr>
        <w:t>.3)</w:t>
      </w:r>
    </w:p>
    <w:p w:rsidR="007D7EFC" w:rsidRDefault="00552B24">
      <w:pPr>
        <w:spacing w:line="320" w:lineRule="exact"/>
        <w:rPr>
          <w:color w:val="000000" w:themeColor="text1"/>
        </w:rPr>
      </w:pPr>
      <w:r>
        <w:rPr>
          <w:color w:val="000000" w:themeColor="text1"/>
          <w:szCs w:val="21"/>
        </w:rPr>
        <w:t>式中：</w:t>
      </w:r>
      <w:r w:rsidR="007D7EFC" w:rsidRPr="007D7EFC">
        <w:rPr>
          <w:color w:val="000000" w:themeColor="text1"/>
          <w:position w:val="-4"/>
        </w:rPr>
        <w:object w:dxaOrig="300" w:dyaOrig="240">
          <v:shape id="_x0000_i1233" type="#_x0000_t75" style="width:15.75pt;height:10.5pt" o:ole="">
            <v:imagedata r:id="rId94" o:title=""/>
          </v:shape>
          <o:OLEObject Type="Embed" ProgID="Equation.DSMT4" ShapeID="_x0000_i1233" DrawAspect="Content" ObjectID="_1602057943" r:id="rId410"/>
        </w:object>
      </w:r>
      <w:r>
        <w:rPr>
          <w:color w:val="000000" w:themeColor="text1"/>
        </w:rPr>
        <w:t>——</w:t>
      </w:r>
      <w:r>
        <w:rPr>
          <w:color w:val="000000" w:themeColor="text1"/>
        </w:rPr>
        <w:t>桩身抗弯刚度；</w:t>
      </w:r>
    </w:p>
    <w:p w:rsidR="007D7EFC" w:rsidRDefault="007D7EFC">
      <w:pPr>
        <w:spacing w:line="320" w:lineRule="exact"/>
        <w:ind w:leftChars="300" w:left="630"/>
        <w:rPr>
          <w:color w:val="000000" w:themeColor="text1"/>
        </w:rPr>
      </w:pPr>
      <w:r w:rsidRPr="007D7EFC">
        <w:rPr>
          <w:color w:val="000000" w:themeColor="text1"/>
          <w:position w:val="-10"/>
        </w:rPr>
        <w:object w:dxaOrig="340" w:dyaOrig="320">
          <v:shape id="_x0000_i1234" type="#_x0000_t75" style="width:20.25pt;height:20.25pt" o:ole="">
            <v:imagedata r:id="rId130" o:title=""/>
          </v:shape>
          <o:OLEObject Type="Embed" ProgID="Equation.DSMT4" ShapeID="_x0000_i1234" DrawAspect="Content" ObjectID="_1602057944" r:id="rId411"/>
        </w:object>
      </w:r>
      <w:r w:rsidR="00552B24">
        <w:rPr>
          <w:color w:val="000000" w:themeColor="text1"/>
        </w:rPr>
        <w:t>——</w:t>
      </w:r>
      <w:r w:rsidR="00552B24">
        <w:rPr>
          <w:color w:val="000000" w:themeColor="text1"/>
        </w:rPr>
        <w:t>桩顶允许水平位移；</w:t>
      </w:r>
    </w:p>
    <w:p w:rsidR="007D7EFC" w:rsidRDefault="007D7EFC">
      <w:pPr>
        <w:spacing w:line="320" w:lineRule="exact"/>
        <w:ind w:leftChars="300" w:left="630"/>
        <w:rPr>
          <w:color w:val="000000" w:themeColor="text1"/>
        </w:rPr>
      </w:pPr>
      <w:r w:rsidRPr="007D7EFC">
        <w:rPr>
          <w:color w:val="000000" w:themeColor="text1"/>
          <w:position w:val="-10"/>
        </w:rPr>
        <w:object w:dxaOrig="240" w:dyaOrig="320">
          <v:shape id="_x0000_i1235" type="#_x0000_t75" style="width:10.5pt;height:20.25pt" o:ole="">
            <v:imagedata r:id="rId190" o:title=""/>
          </v:shape>
          <o:OLEObject Type="Embed" ProgID="Equation.DSMT4" ShapeID="_x0000_i1235" DrawAspect="Content" ObjectID="_1602057945" r:id="rId412"/>
        </w:object>
      </w:r>
      <w:r w:rsidR="00552B24">
        <w:rPr>
          <w:color w:val="000000" w:themeColor="text1"/>
        </w:rPr>
        <w:t>——</w:t>
      </w:r>
      <w:r w:rsidR="00552B24">
        <w:rPr>
          <w:color w:val="000000" w:themeColor="text1"/>
        </w:rPr>
        <w:t>桩顶水平位移系数，可参考表</w:t>
      </w:r>
      <w:r w:rsidR="00552B24">
        <w:rPr>
          <w:color w:val="000000" w:themeColor="text1"/>
        </w:rPr>
        <w:t>5.</w:t>
      </w:r>
      <w:r w:rsidR="00552B24">
        <w:rPr>
          <w:rFonts w:hint="eastAsia"/>
          <w:color w:val="000000" w:themeColor="text1"/>
        </w:rPr>
        <w:t>6</w:t>
      </w:r>
      <w:r w:rsidR="00552B24">
        <w:rPr>
          <w:color w:val="000000" w:themeColor="text1"/>
        </w:rPr>
        <w:t>.3</w:t>
      </w:r>
      <w:r w:rsidR="00552B24">
        <w:rPr>
          <w:color w:val="000000" w:themeColor="text1"/>
        </w:rPr>
        <w:t>取值；</w:t>
      </w:r>
    </w:p>
    <w:p w:rsidR="007D7EFC" w:rsidRDefault="007D7EFC">
      <w:pPr>
        <w:spacing w:line="320" w:lineRule="exact"/>
        <w:ind w:leftChars="300" w:left="630"/>
        <w:rPr>
          <w:color w:val="000000" w:themeColor="text1"/>
        </w:rPr>
      </w:pPr>
      <w:r w:rsidRPr="007D7EFC">
        <w:rPr>
          <w:position w:val="-10"/>
        </w:rPr>
        <w:object w:dxaOrig="260" w:dyaOrig="320">
          <v:shape id="_x0000_i1236" type="#_x0000_t75" style="width:12.75pt;height:15.75pt" o:ole="">
            <v:imagedata r:id="rId413" o:title=""/>
          </v:shape>
          <o:OLEObject Type="Embed" ProgID="Equation.DSMT4" ShapeID="_x0000_i1236" DrawAspect="Content" ObjectID="_1602057946" r:id="rId414"/>
        </w:object>
      </w:r>
      <w:r w:rsidR="00552B24">
        <w:rPr>
          <w:color w:val="000000" w:themeColor="text1"/>
        </w:rPr>
        <w:t>——</w:t>
      </w:r>
      <w:r w:rsidR="00552B24">
        <w:rPr>
          <w:color w:val="000000" w:themeColor="text1"/>
        </w:rPr>
        <w:t>桩的水平变形系数，按本规程</w:t>
      </w:r>
      <w:r w:rsidR="00552B24">
        <w:rPr>
          <w:color w:val="000000" w:themeColor="text1"/>
        </w:rPr>
        <w:t>5.</w:t>
      </w:r>
      <w:r w:rsidR="00552B24">
        <w:rPr>
          <w:rFonts w:hint="eastAsia"/>
          <w:color w:val="000000" w:themeColor="text1"/>
        </w:rPr>
        <w:t>6</w:t>
      </w:r>
      <w:r w:rsidR="00552B24">
        <w:rPr>
          <w:color w:val="000000" w:themeColor="text1"/>
        </w:rPr>
        <w:t>.4</w:t>
      </w:r>
      <w:r w:rsidR="00552B24">
        <w:rPr>
          <w:color w:val="000000" w:themeColor="text1"/>
        </w:rPr>
        <w:t>条确定；</w:t>
      </w:r>
    </w:p>
    <w:p w:rsidR="007D7EFC" w:rsidRDefault="00552B24">
      <w:pPr>
        <w:spacing w:before="100" w:after="100" w:line="320" w:lineRule="exact"/>
        <w:jc w:val="center"/>
        <w:rPr>
          <w:color w:val="000000" w:themeColor="text1"/>
        </w:rPr>
      </w:pPr>
      <w:r>
        <w:rPr>
          <w:rFonts w:ascii="黑体" w:eastAsia="黑体" w:hAnsi="黑体" w:cs="黑体" w:hint="eastAsia"/>
          <w:bCs/>
          <w:color w:val="000000" w:themeColor="text1"/>
          <w:sz w:val="18"/>
          <w:szCs w:val="18"/>
        </w:rPr>
        <w:t>表</w:t>
      </w:r>
      <w:r>
        <w:rPr>
          <w:rFonts w:ascii="黑体" w:eastAsia="黑体" w:hAnsi="黑体" w:cs="黑体" w:hint="eastAsia"/>
          <w:bCs/>
          <w:color w:val="000000" w:themeColor="text1"/>
          <w:sz w:val="18"/>
          <w:szCs w:val="18"/>
        </w:rPr>
        <w:t xml:space="preserve">5.6.3  </w:t>
      </w:r>
      <w:r>
        <w:rPr>
          <w:rFonts w:ascii="黑体" w:eastAsia="黑体" w:hAnsi="黑体" w:cs="黑体" w:hint="eastAsia"/>
          <w:bCs/>
          <w:color w:val="000000" w:themeColor="text1"/>
          <w:sz w:val="18"/>
          <w:szCs w:val="18"/>
        </w:rPr>
        <w:t>桩顶水平位移系数</w:t>
      </w:r>
      <w:r w:rsidR="007D7EFC" w:rsidRPr="007D7EFC">
        <w:rPr>
          <w:rFonts w:ascii="黑体" w:eastAsia="黑体" w:hAnsi="黑体" w:cs="黑体" w:hint="eastAsia"/>
          <w:bCs/>
          <w:color w:val="000000" w:themeColor="text1"/>
          <w:position w:val="-10"/>
          <w:sz w:val="18"/>
          <w:szCs w:val="18"/>
        </w:rPr>
        <w:object w:dxaOrig="240" w:dyaOrig="320">
          <v:shape id="_x0000_i1237" type="#_x0000_t75" style="width:10.5pt;height:20.25pt" o:ole="">
            <v:imagedata r:id="rId190" o:title=""/>
          </v:shape>
          <o:OLEObject Type="Embed" ProgID="Equation.DSMT4" ShapeID="_x0000_i1237" DrawAspect="Content" ObjectID="_1602057947" r:id="rId415"/>
        </w:object>
      </w:r>
    </w:p>
    <w:tbl>
      <w:tblPr>
        <w:tblStyle w:val="aff0"/>
        <w:tblW w:w="5781" w:type="dxa"/>
        <w:jc w:val="center"/>
        <w:tblInd w:w="659" w:type="dxa"/>
        <w:tblLayout w:type="fixed"/>
        <w:tblLook w:val="04A0"/>
      </w:tblPr>
      <w:tblGrid>
        <w:gridCol w:w="1419"/>
        <w:gridCol w:w="2180"/>
        <w:gridCol w:w="2182"/>
      </w:tblGrid>
      <w:tr w:rsidR="007D7EFC">
        <w:trPr>
          <w:trHeight w:val="272"/>
          <w:jc w:val="center"/>
        </w:trPr>
        <w:tc>
          <w:tcPr>
            <w:tcW w:w="1419"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桩顶约束情况</w:t>
            </w:r>
          </w:p>
        </w:tc>
        <w:tc>
          <w:tcPr>
            <w:tcW w:w="2180"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桩的换算埋深（</w:t>
            </w:r>
            <m:oMath>
              <m:sSub>
                <m:sSubPr>
                  <m:ctrlPr>
                    <w:rPr>
                      <w:rFonts w:ascii="Cambria Math" w:hAnsi="Cambria Math" w:cs="宋体"/>
                      <w:i/>
                      <w:color w:val="000000" w:themeColor="text1"/>
                      <w:sz w:val="15"/>
                      <w:szCs w:val="15"/>
                    </w:rPr>
                  </m:ctrlPr>
                </m:sSubPr>
                <m:e>
                  <m:r>
                    <w:rPr>
                      <w:rFonts w:ascii="Cambria Math" w:hAnsi="Cambria Math" w:cs="宋体" w:hint="eastAsia"/>
                      <w:color w:val="000000" w:themeColor="text1"/>
                      <w:sz w:val="15"/>
                      <w:szCs w:val="15"/>
                    </w:rPr>
                    <m:t>α</m:t>
                  </m:r>
                </m:e>
                <m:sub>
                  <m:r>
                    <w:rPr>
                      <w:rFonts w:ascii="Cambria Math" w:hAnsi="Cambria Math" w:cs="宋体"/>
                      <w:color w:val="000000" w:themeColor="text1"/>
                      <w:sz w:val="15"/>
                      <w:szCs w:val="15"/>
                    </w:rPr>
                    <m:t>1</m:t>
                  </m:r>
                </m:sub>
              </m:sSub>
            </m:oMath>
            <w:r>
              <w:rPr>
                <w:rFonts w:ascii="宋体" w:hAnsi="宋体" w:cs="宋体" w:hint="eastAsia"/>
                <w:i/>
                <w:color w:val="000000" w:themeColor="text1"/>
                <w:sz w:val="15"/>
                <w:szCs w:val="15"/>
              </w:rPr>
              <w:t>h</w:t>
            </w:r>
            <w:r>
              <w:rPr>
                <w:rFonts w:ascii="宋体" w:hAnsi="宋体" w:cs="宋体" w:hint="eastAsia"/>
                <w:color w:val="000000" w:themeColor="text1"/>
                <w:sz w:val="15"/>
                <w:szCs w:val="15"/>
              </w:rPr>
              <w:t>）</w:t>
            </w:r>
          </w:p>
        </w:tc>
        <w:tc>
          <w:tcPr>
            <w:tcW w:w="2182" w:type="dxa"/>
            <w:vAlign w:val="center"/>
          </w:tcPr>
          <w:p w:rsidR="007D7EFC" w:rsidRDefault="007D7EFC">
            <w:pPr>
              <w:spacing w:line="220" w:lineRule="exact"/>
              <w:jc w:val="center"/>
              <w:rPr>
                <w:rFonts w:ascii="宋体" w:hAnsi="宋体" w:cs="宋体"/>
                <w:i/>
                <w:color w:val="000000" w:themeColor="text1"/>
                <w:sz w:val="15"/>
                <w:szCs w:val="15"/>
              </w:rPr>
            </w:pPr>
            <m:oMathPara>
              <m:oMath>
                <m:sSub>
                  <m:sSubPr>
                    <m:ctrlPr>
                      <w:rPr>
                        <w:rFonts w:ascii="Cambria Math" w:hAnsi="Cambria Math" w:cs="宋体" w:hint="eastAsia"/>
                        <w:i/>
                        <w:color w:val="000000" w:themeColor="text1"/>
                        <w:sz w:val="15"/>
                        <w:szCs w:val="15"/>
                      </w:rPr>
                    </m:ctrlPr>
                  </m:sSubPr>
                  <m:e>
                    <m:r>
                      <w:rPr>
                        <w:rFonts w:ascii="Cambria Math" w:hAnsi="Cambria Math" w:cs="宋体" w:hint="eastAsia"/>
                        <w:color w:val="000000" w:themeColor="text1"/>
                        <w:sz w:val="15"/>
                        <w:szCs w:val="15"/>
                      </w:rPr>
                      <m:t>v</m:t>
                    </m:r>
                  </m:e>
                  <m:sub>
                    <m:r>
                      <w:rPr>
                        <w:rFonts w:ascii="Cambria Math" w:hAnsi="Cambria Math" w:cs="宋体" w:hint="eastAsia"/>
                        <w:color w:val="000000" w:themeColor="text1"/>
                        <w:sz w:val="15"/>
                        <w:szCs w:val="15"/>
                      </w:rPr>
                      <m:t>x</m:t>
                    </m:r>
                  </m:sub>
                </m:sSub>
              </m:oMath>
            </m:oMathPara>
          </w:p>
        </w:tc>
      </w:tr>
      <w:tr w:rsidR="007D7EFC">
        <w:trPr>
          <w:trHeight w:val="1000"/>
          <w:jc w:val="center"/>
        </w:trPr>
        <w:tc>
          <w:tcPr>
            <w:tcW w:w="1419" w:type="dxa"/>
            <w:vAlign w:val="center"/>
          </w:tcPr>
          <w:p w:rsidR="007D7EFC" w:rsidRDefault="00552B24">
            <w:pPr>
              <w:spacing w:line="20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铰接、自由</w:t>
            </w:r>
          </w:p>
        </w:tc>
        <w:tc>
          <w:tcPr>
            <w:tcW w:w="2180" w:type="dxa"/>
            <w:vAlign w:val="center"/>
          </w:tcPr>
          <w:p w:rsidR="007D7EFC" w:rsidRDefault="00552B24">
            <w:pPr>
              <w:spacing w:line="200" w:lineRule="exact"/>
              <w:jc w:val="center"/>
              <w:rPr>
                <w:color w:val="000000" w:themeColor="text1"/>
                <w:sz w:val="15"/>
                <w:szCs w:val="15"/>
              </w:rPr>
            </w:pPr>
            <w:r>
              <w:rPr>
                <w:color w:val="000000" w:themeColor="text1"/>
                <w:sz w:val="15"/>
                <w:szCs w:val="15"/>
              </w:rPr>
              <w:t>4.0</w:t>
            </w:r>
          </w:p>
          <w:p w:rsidR="007D7EFC" w:rsidRDefault="00552B24">
            <w:pPr>
              <w:spacing w:line="200" w:lineRule="exact"/>
              <w:jc w:val="center"/>
              <w:rPr>
                <w:color w:val="000000" w:themeColor="text1"/>
                <w:sz w:val="15"/>
                <w:szCs w:val="15"/>
              </w:rPr>
            </w:pPr>
            <w:r>
              <w:rPr>
                <w:color w:val="000000" w:themeColor="text1"/>
                <w:sz w:val="15"/>
                <w:szCs w:val="15"/>
              </w:rPr>
              <w:t>3.5</w:t>
            </w:r>
          </w:p>
          <w:p w:rsidR="007D7EFC" w:rsidRDefault="00552B24">
            <w:pPr>
              <w:spacing w:line="200" w:lineRule="exact"/>
              <w:jc w:val="center"/>
              <w:rPr>
                <w:color w:val="000000" w:themeColor="text1"/>
                <w:sz w:val="15"/>
                <w:szCs w:val="15"/>
              </w:rPr>
            </w:pPr>
            <w:r>
              <w:rPr>
                <w:color w:val="000000" w:themeColor="text1"/>
                <w:sz w:val="15"/>
                <w:szCs w:val="15"/>
              </w:rPr>
              <w:t>3.0</w:t>
            </w:r>
          </w:p>
          <w:p w:rsidR="007D7EFC" w:rsidRDefault="00552B24">
            <w:pPr>
              <w:spacing w:line="200" w:lineRule="exact"/>
              <w:jc w:val="center"/>
              <w:rPr>
                <w:color w:val="000000" w:themeColor="text1"/>
                <w:sz w:val="15"/>
                <w:szCs w:val="15"/>
              </w:rPr>
            </w:pPr>
            <w:r>
              <w:rPr>
                <w:color w:val="000000" w:themeColor="text1"/>
                <w:sz w:val="15"/>
                <w:szCs w:val="15"/>
              </w:rPr>
              <w:t>2.8</w:t>
            </w:r>
          </w:p>
          <w:p w:rsidR="007D7EFC" w:rsidRDefault="00552B24">
            <w:pPr>
              <w:spacing w:line="200" w:lineRule="exact"/>
              <w:jc w:val="center"/>
              <w:rPr>
                <w:color w:val="000000" w:themeColor="text1"/>
                <w:sz w:val="15"/>
                <w:szCs w:val="15"/>
              </w:rPr>
            </w:pPr>
            <w:r>
              <w:rPr>
                <w:color w:val="000000" w:themeColor="text1"/>
                <w:sz w:val="15"/>
                <w:szCs w:val="15"/>
              </w:rPr>
              <w:t>2.6</w:t>
            </w:r>
          </w:p>
          <w:p w:rsidR="007D7EFC" w:rsidRDefault="00552B24">
            <w:pPr>
              <w:spacing w:line="200" w:lineRule="exact"/>
              <w:jc w:val="center"/>
              <w:rPr>
                <w:color w:val="000000" w:themeColor="text1"/>
                <w:sz w:val="15"/>
                <w:szCs w:val="15"/>
              </w:rPr>
            </w:pPr>
            <w:r>
              <w:rPr>
                <w:color w:val="000000" w:themeColor="text1"/>
                <w:sz w:val="15"/>
                <w:szCs w:val="15"/>
              </w:rPr>
              <w:t>2.4</w:t>
            </w:r>
          </w:p>
        </w:tc>
        <w:tc>
          <w:tcPr>
            <w:tcW w:w="2182" w:type="dxa"/>
            <w:vAlign w:val="center"/>
          </w:tcPr>
          <w:p w:rsidR="007D7EFC" w:rsidRDefault="00552B24">
            <w:pPr>
              <w:spacing w:line="200" w:lineRule="exact"/>
              <w:jc w:val="center"/>
              <w:rPr>
                <w:color w:val="000000" w:themeColor="text1"/>
                <w:sz w:val="15"/>
                <w:szCs w:val="15"/>
              </w:rPr>
            </w:pPr>
            <w:r>
              <w:rPr>
                <w:color w:val="000000" w:themeColor="text1"/>
                <w:sz w:val="15"/>
                <w:szCs w:val="15"/>
              </w:rPr>
              <w:t>2.441</w:t>
            </w:r>
          </w:p>
          <w:p w:rsidR="007D7EFC" w:rsidRDefault="00552B24">
            <w:pPr>
              <w:spacing w:line="200" w:lineRule="exact"/>
              <w:jc w:val="center"/>
              <w:rPr>
                <w:color w:val="000000" w:themeColor="text1"/>
                <w:sz w:val="15"/>
                <w:szCs w:val="15"/>
              </w:rPr>
            </w:pPr>
            <w:r>
              <w:rPr>
                <w:color w:val="000000" w:themeColor="text1"/>
                <w:sz w:val="15"/>
                <w:szCs w:val="15"/>
              </w:rPr>
              <w:t>2.502</w:t>
            </w:r>
          </w:p>
          <w:p w:rsidR="007D7EFC" w:rsidRDefault="00552B24">
            <w:pPr>
              <w:spacing w:line="200" w:lineRule="exact"/>
              <w:jc w:val="center"/>
              <w:rPr>
                <w:color w:val="000000" w:themeColor="text1"/>
                <w:sz w:val="15"/>
                <w:szCs w:val="15"/>
              </w:rPr>
            </w:pPr>
            <w:r>
              <w:rPr>
                <w:color w:val="000000" w:themeColor="text1"/>
                <w:sz w:val="15"/>
                <w:szCs w:val="15"/>
              </w:rPr>
              <w:t>2.727</w:t>
            </w:r>
          </w:p>
          <w:p w:rsidR="007D7EFC" w:rsidRDefault="00552B24">
            <w:pPr>
              <w:spacing w:line="200" w:lineRule="exact"/>
              <w:jc w:val="center"/>
              <w:rPr>
                <w:color w:val="000000" w:themeColor="text1"/>
                <w:sz w:val="15"/>
                <w:szCs w:val="15"/>
              </w:rPr>
            </w:pPr>
            <w:r>
              <w:rPr>
                <w:color w:val="000000" w:themeColor="text1"/>
                <w:sz w:val="15"/>
                <w:szCs w:val="15"/>
              </w:rPr>
              <w:t>2.905</w:t>
            </w:r>
          </w:p>
          <w:p w:rsidR="007D7EFC" w:rsidRDefault="00552B24">
            <w:pPr>
              <w:spacing w:line="200" w:lineRule="exact"/>
              <w:jc w:val="center"/>
              <w:rPr>
                <w:color w:val="000000" w:themeColor="text1"/>
                <w:sz w:val="15"/>
                <w:szCs w:val="15"/>
              </w:rPr>
            </w:pPr>
            <w:r>
              <w:rPr>
                <w:color w:val="000000" w:themeColor="text1"/>
                <w:sz w:val="15"/>
                <w:szCs w:val="15"/>
              </w:rPr>
              <w:t>3.163</w:t>
            </w:r>
          </w:p>
          <w:p w:rsidR="007D7EFC" w:rsidRDefault="00552B24">
            <w:pPr>
              <w:spacing w:line="200" w:lineRule="exact"/>
              <w:jc w:val="center"/>
              <w:rPr>
                <w:color w:val="000000" w:themeColor="text1"/>
                <w:sz w:val="15"/>
                <w:szCs w:val="15"/>
              </w:rPr>
            </w:pPr>
            <w:r>
              <w:rPr>
                <w:color w:val="000000" w:themeColor="text1"/>
                <w:sz w:val="15"/>
                <w:szCs w:val="15"/>
              </w:rPr>
              <w:t>3.526</w:t>
            </w:r>
          </w:p>
        </w:tc>
      </w:tr>
      <w:tr w:rsidR="007D7EFC">
        <w:trPr>
          <w:trHeight w:val="288"/>
          <w:jc w:val="center"/>
        </w:trPr>
        <w:tc>
          <w:tcPr>
            <w:tcW w:w="1419" w:type="dxa"/>
            <w:vAlign w:val="center"/>
          </w:tcPr>
          <w:p w:rsidR="007D7EFC" w:rsidRDefault="00552B24">
            <w:pPr>
              <w:spacing w:line="20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固</w:t>
            </w:r>
            <w:r>
              <w:rPr>
                <w:rFonts w:ascii="宋体" w:hAnsi="宋体" w:cs="宋体" w:hint="eastAsia"/>
                <w:color w:val="000000" w:themeColor="text1"/>
                <w:sz w:val="15"/>
                <w:szCs w:val="15"/>
              </w:rPr>
              <w:t xml:space="preserve">     </w:t>
            </w:r>
            <w:r>
              <w:rPr>
                <w:rFonts w:ascii="宋体" w:hAnsi="宋体" w:cs="宋体" w:hint="eastAsia"/>
                <w:color w:val="000000" w:themeColor="text1"/>
                <w:sz w:val="15"/>
                <w:szCs w:val="15"/>
              </w:rPr>
              <w:t>接</w:t>
            </w:r>
          </w:p>
        </w:tc>
        <w:tc>
          <w:tcPr>
            <w:tcW w:w="2180" w:type="dxa"/>
            <w:vAlign w:val="center"/>
          </w:tcPr>
          <w:p w:rsidR="007D7EFC" w:rsidRDefault="00552B24">
            <w:pPr>
              <w:spacing w:line="200" w:lineRule="exact"/>
              <w:jc w:val="center"/>
              <w:rPr>
                <w:color w:val="000000" w:themeColor="text1"/>
                <w:sz w:val="15"/>
                <w:szCs w:val="15"/>
              </w:rPr>
            </w:pPr>
            <w:r>
              <w:rPr>
                <w:color w:val="000000" w:themeColor="text1"/>
                <w:sz w:val="15"/>
                <w:szCs w:val="15"/>
              </w:rPr>
              <w:t>4.0</w:t>
            </w:r>
          </w:p>
          <w:p w:rsidR="007D7EFC" w:rsidRDefault="00552B24">
            <w:pPr>
              <w:spacing w:line="200" w:lineRule="exact"/>
              <w:jc w:val="center"/>
              <w:rPr>
                <w:color w:val="000000" w:themeColor="text1"/>
                <w:sz w:val="15"/>
                <w:szCs w:val="15"/>
              </w:rPr>
            </w:pPr>
            <w:r>
              <w:rPr>
                <w:color w:val="000000" w:themeColor="text1"/>
                <w:sz w:val="15"/>
                <w:szCs w:val="15"/>
              </w:rPr>
              <w:t>3.5</w:t>
            </w:r>
          </w:p>
          <w:p w:rsidR="007D7EFC" w:rsidRDefault="00552B24">
            <w:pPr>
              <w:spacing w:line="200" w:lineRule="exact"/>
              <w:jc w:val="center"/>
              <w:rPr>
                <w:color w:val="000000" w:themeColor="text1"/>
                <w:sz w:val="15"/>
                <w:szCs w:val="15"/>
              </w:rPr>
            </w:pPr>
            <w:r>
              <w:rPr>
                <w:color w:val="000000" w:themeColor="text1"/>
                <w:sz w:val="15"/>
                <w:szCs w:val="15"/>
              </w:rPr>
              <w:t>3.0</w:t>
            </w:r>
          </w:p>
          <w:p w:rsidR="007D7EFC" w:rsidRDefault="00552B24">
            <w:pPr>
              <w:spacing w:line="200" w:lineRule="exact"/>
              <w:jc w:val="center"/>
              <w:rPr>
                <w:color w:val="000000" w:themeColor="text1"/>
                <w:sz w:val="15"/>
                <w:szCs w:val="15"/>
              </w:rPr>
            </w:pPr>
            <w:r>
              <w:rPr>
                <w:color w:val="000000" w:themeColor="text1"/>
                <w:sz w:val="15"/>
                <w:szCs w:val="15"/>
              </w:rPr>
              <w:t>2.8</w:t>
            </w:r>
          </w:p>
          <w:p w:rsidR="007D7EFC" w:rsidRDefault="00552B24">
            <w:pPr>
              <w:spacing w:line="200" w:lineRule="exact"/>
              <w:jc w:val="center"/>
              <w:rPr>
                <w:color w:val="000000" w:themeColor="text1"/>
                <w:sz w:val="15"/>
                <w:szCs w:val="15"/>
              </w:rPr>
            </w:pPr>
            <w:r>
              <w:rPr>
                <w:color w:val="000000" w:themeColor="text1"/>
                <w:sz w:val="15"/>
                <w:szCs w:val="15"/>
              </w:rPr>
              <w:t>2.6</w:t>
            </w:r>
          </w:p>
          <w:p w:rsidR="007D7EFC" w:rsidRDefault="00552B24">
            <w:pPr>
              <w:spacing w:line="200" w:lineRule="exact"/>
              <w:jc w:val="center"/>
              <w:rPr>
                <w:color w:val="000000" w:themeColor="text1"/>
                <w:sz w:val="15"/>
                <w:szCs w:val="15"/>
              </w:rPr>
            </w:pPr>
            <w:r>
              <w:rPr>
                <w:color w:val="000000" w:themeColor="text1"/>
                <w:sz w:val="15"/>
                <w:szCs w:val="15"/>
              </w:rPr>
              <w:t>2.4</w:t>
            </w:r>
          </w:p>
        </w:tc>
        <w:tc>
          <w:tcPr>
            <w:tcW w:w="2182" w:type="dxa"/>
            <w:vAlign w:val="center"/>
          </w:tcPr>
          <w:p w:rsidR="007D7EFC" w:rsidRDefault="00552B24">
            <w:pPr>
              <w:spacing w:line="200" w:lineRule="exact"/>
              <w:jc w:val="center"/>
              <w:rPr>
                <w:color w:val="000000" w:themeColor="text1"/>
                <w:sz w:val="15"/>
                <w:szCs w:val="15"/>
              </w:rPr>
            </w:pPr>
            <w:r>
              <w:rPr>
                <w:color w:val="000000" w:themeColor="text1"/>
                <w:sz w:val="15"/>
                <w:szCs w:val="15"/>
              </w:rPr>
              <w:t>0.940</w:t>
            </w:r>
          </w:p>
          <w:p w:rsidR="007D7EFC" w:rsidRDefault="00552B24">
            <w:pPr>
              <w:spacing w:line="200" w:lineRule="exact"/>
              <w:jc w:val="center"/>
              <w:rPr>
                <w:color w:val="000000" w:themeColor="text1"/>
                <w:sz w:val="15"/>
                <w:szCs w:val="15"/>
              </w:rPr>
            </w:pPr>
            <w:r>
              <w:rPr>
                <w:color w:val="000000" w:themeColor="text1"/>
                <w:sz w:val="15"/>
                <w:szCs w:val="15"/>
              </w:rPr>
              <w:t>0.970</w:t>
            </w:r>
          </w:p>
          <w:p w:rsidR="007D7EFC" w:rsidRDefault="00552B24">
            <w:pPr>
              <w:spacing w:line="200" w:lineRule="exact"/>
              <w:jc w:val="center"/>
              <w:rPr>
                <w:color w:val="000000" w:themeColor="text1"/>
                <w:sz w:val="15"/>
                <w:szCs w:val="15"/>
              </w:rPr>
            </w:pPr>
            <w:r>
              <w:rPr>
                <w:color w:val="000000" w:themeColor="text1"/>
                <w:sz w:val="15"/>
                <w:szCs w:val="15"/>
              </w:rPr>
              <w:t>1.028</w:t>
            </w:r>
          </w:p>
          <w:p w:rsidR="007D7EFC" w:rsidRDefault="00552B24">
            <w:pPr>
              <w:spacing w:line="200" w:lineRule="exact"/>
              <w:jc w:val="center"/>
              <w:rPr>
                <w:color w:val="000000" w:themeColor="text1"/>
                <w:sz w:val="15"/>
                <w:szCs w:val="15"/>
              </w:rPr>
            </w:pPr>
            <w:r>
              <w:rPr>
                <w:color w:val="000000" w:themeColor="text1"/>
                <w:sz w:val="15"/>
                <w:szCs w:val="15"/>
              </w:rPr>
              <w:t>1.055</w:t>
            </w:r>
          </w:p>
          <w:p w:rsidR="007D7EFC" w:rsidRDefault="00552B24">
            <w:pPr>
              <w:spacing w:line="200" w:lineRule="exact"/>
              <w:jc w:val="center"/>
              <w:rPr>
                <w:color w:val="000000" w:themeColor="text1"/>
                <w:sz w:val="15"/>
                <w:szCs w:val="15"/>
              </w:rPr>
            </w:pPr>
            <w:r>
              <w:rPr>
                <w:color w:val="000000" w:themeColor="text1"/>
                <w:sz w:val="15"/>
                <w:szCs w:val="15"/>
              </w:rPr>
              <w:t>1.079</w:t>
            </w:r>
          </w:p>
          <w:p w:rsidR="007D7EFC" w:rsidRDefault="00552B24">
            <w:pPr>
              <w:spacing w:line="200" w:lineRule="exact"/>
              <w:jc w:val="center"/>
              <w:rPr>
                <w:color w:val="000000" w:themeColor="text1"/>
                <w:sz w:val="15"/>
                <w:szCs w:val="15"/>
              </w:rPr>
            </w:pPr>
            <w:r>
              <w:rPr>
                <w:color w:val="000000" w:themeColor="text1"/>
                <w:sz w:val="15"/>
                <w:szCs w:val="15"/>
              </w:rPr>
              <w:t>1.095</w:t>
            </w:r>
          </w:p>
        </w:tc>
      </w:tr>
    </w:tbl>
    <w:p w:rsidR="007D7EFC" w:rsidRDefault="00552B24">
      <w:pPr>
        <w:rPr>
          <w:color w:val="000000" w:themeColor="text1"/>
          <w:szCs w:val="21"/>
        </w:rPr>
      </w:pPr>
      <w:r>
        <w:rPr>
          <w:b/>
          <w:color w:val="000000" w:themeColor="text1"/>
          <w:szCs w:val="21"/>
        </w:rPr>
        <w:t>5.</w:t>
      </w:r>
      <w:r>
        <w:rPr>
          <w:rFonts w:hint="eastAsia"/>
          <w:b/>
          <w:color w:val="000000" w:themeColor="text1"/>
          <w:szCs w:val="21"/>
        </w:rPr>
        <w:t>6</w:t>
      </w:r>
      <w:r>
        <w:rPr>
          <w:b/>
          <w:color w:val="000000" w:themeColor="text1"/>
          <w:szCs w:val="21"/>
        </w:rPr>
        <w:t xml:space="preserve">.4  </w:t>
      </w:r>
      <w:r>
        <w:rPr>
          <w:color w:val="000000" w:themeColor="text1"/>
          <w:szCs w:val="21"/>
        </w:rPr>
        <w:t>旋压扩头钢管桩的水平变形系数和地基土水平抗力系数可按下列规定确定：</w:t>
      </w:r>
    </w:p>
    <w:p w:rsidR="007D7EFC" w:rsidRDefault="00552B24">
      <w:pPr>
        <w:ind w:firstLineChars="200" w:firstLine="422"/>
        <w:rPr>
          <w:color w:val="000000" w:themeColor="text1"/>
          <w:szCs w:val="21"/>
        </w:rPr>
      </w:pPr>
      <w:r>
        <w:rPr>
          <w:b/>
          <w:bCs/>
          <w:color w:val="000000" w:themeColor="text1"/>
          <w:szCs w:val="21"/>
        </w:rPr>
        <w:t xml:space="preserve">1  </w:t>
      </w:r>
      <w:r>
        <w:rPr>
          <w:color w:val="000000" w:themeColor="text1"/>
          <w:szCs w:val="21"/>
        </w:rPr>
        <w:t>桩的水平变形系数</w:t>
      </w:r>
      <m:oMath>
        <m:sSub>
          <m:sSubPr>
            <m:ctrlPr>
              <w:rPr>
                <w:rFonts w:ascii="Cambria Math" w:eastAsia="仿宋" w:hAnsi="Cambria Math"/>
                <w:color w:val="000000" w:themeColor="text1"/>
                <w:sz w:val="24"/>
              </w:rPr>
            </m:ctrlPr>
          </m:sSubPr>
          <m:e>
            <m:r>
              <m:rPr>
                <m:sty m:val="p"/>
              </m:rPr>
              <w:rPr>
                <w:rFonts w:eastAsia="仿宋"/>
                <w:color w:val="000000" w:themeColor="text1"/>
                <w:sz w:val="24"/>
              </w:rPr>
              <m:t>α</m:t>
            </m:r>
          </m:e>
          <m:sub>
            <m:r>
              <m:rPr>
                <m:sty m:val="p"/>
              </m:rPr>
              <w:rPr>
                <w:rFonts w:ascii="Cambria Math" w:eastAsia="仿宋" w:hAnsi="Cambria Math"/>
                <w:color w:val="000000" w:themeColor="text1"/>
                <w:sz w:val="24"/>
              </w:rPr>
              <m:t>1</m:t>
            </m:r>
          </m:sub>
        </m:sSub>
      </m:oMath>
      <w:r>
        <w:rPr>
          <w:color w:val="000000" w:themeColor="text1"/>
          <w:szCs w:val="21"/>
        </w:rPr>
        <w:t xml:space="preserve"> (1/m)</w:t>
      </w:r>
      <w:r>
        <w:rPr>
          <w:color w:val="000000" w:themeColor="text1"/>
          <w:szCs w:val="21"/>
        </w:rPr>
        <w:t>；</w:t>
      </w:r>
    </w:p>
    <w:p w:rsidR="007D7EFC" w:rsidRDefault="007D7EFC">
      <w:pPr>
        <w:wordWrap w:val="0"/>
        <w:ind w:firstLineChars="200" w:firstLine="480"/>
        <w:jc w:val="right"/>
        <w:rPr>
          <w:rFonts w:eastAsia="仿宋"/>
          <w:color w:val="000000" w:themeColor="text1"/>
          <w:szCs w:val="21"/>
        </w:rPr>
      </w:pPr>
      <m:oMath>
        <m:sSub>
          <m:sSubPr>
            <m:ctrlPr>
              <w:rPr>
                <w:rFonts w:ascii="Cambria Math" w:eastAsia="仿宋" w:hAnsi="Cambria Math"/>
                <w:color w:val="000000" w:themeColor="text1"/>
                <w:sz w:val="24"/>
              </w:rPr>
            </m:ctrlPr>
          </m:sSubPr>
          <m:e>
            <m:r>
              <m:rPr>
                <m:sty m:val="p"/>
              </m:rPr>
              <w:rPr>
                <w:rFonts w:eastAsia="仿宋"/>
                <w:color w:val="000000" w:themeColor="text1"/>
                <w:sz w:val="24"/>
              </w:rPr>
              <m:t>α</m:t>
            </m:r>
          </m:e>
          <m:sub>
            <m:r>
              <m:rPr>
                <m:sty m:val="p"/>
              </m:rPr>
              <w:rPr>
                <w:rFonts w:ascii="Cambria Math" w:eastAsia="仿宋" w:hAnsi="Cambria Math"/>
                <w:color w:val="000000" w:themeColor="text1"/>
                <w:sz w:val="24"/>
              </w:rPr>
              <m:t>1</m:t>
            </m:r>
          </m:sub>
        </m:sSub>
        <m:r>
          <m:rPr>
            <m:sty m:val="p"/>
          </m:rPr>
          <w:rPr>
            <w:rFonts w:ascii="Cambria Math" w:eastAsia="仿宋"/>
            <w:color w:val="000000" w:themeColor="text1"/>
            <w:sz w:val="24"/>
          </w:rPr>
          <m:t>=</m:t>
        </m:r>
        <m:rad>
          <m:radPr>
            <m:ctrlPr>
              <w:rPr>
                <w:rFonts w:ascii="Cambria Math" w:eastAsia="仿宋" w:hAnsi="Cambria Math"/>
                <w:color w:val="000000" w:themeColor="text1"/>
                <w:sz w:val="24"/>
              </w:rPr>
            </m:ctrlPr>
          </m:radPr>
          <m:deg>
            <m:r>
              <m:rPr>
                <m:sty m:val="p"/>
              </m:rPr>
              <w:rPr>
                <w:rFonts w:ascii="Cambria Math" w:eastAsia="仿宋"/>
                <w:color w:val="000000" w:themeColor="text1"/>
                <w:sz w:val="24"/>
              </w:rPr>
              <m:t>5</m:t>
            </m:r>
          </m:deg>
          <m:e>
            <m:f>
              <m:fPr>
                <m:ctrlPr>
                  <w:rPr>
                    <w:rFonts w:ascii="Cambria Math" w:eastAsia="仿宋" w:hAnsi="Cambria Math"/>
                    <w:color w:val="000000" w:themeColor="text1"/>
                    <w:sz w:val="24"/>
                  </w:rPr>
                </m:ctrlPr>
              </m:fPr>
              <m:num>
                <m:r>
                  <w:rPr>
                    <w:rFonts w:ascii="Cambria Math" w:eastAsia="仿宋"/>
                    <w:color w:val="000000" w:themeColor="text1"/>
                    <w:sz w:val="24"/>
                  </w:rPr>
                  <m:t>m</m:t>
                </m:r>
                <m:sSub>
                  <m:sSubPr>
                    <m:ctrlPr>
                      <w:rPr>
                        <w:rFonts w:ascii="Cambria Math" w:eastAsia="仿宋" w:hAnsi="Cambria Math"/>
                        <w:color w:val="000000" w:themeColor="text1"/>
                        <w:sz w:val="24"/>
                      </w:rPr>
                    </m:ctrlPr>
                  </m:sSubPr>
                  <m:e>
                    <m:r>
                      <w:rPr>
                        <w:rFonts w:ascii="Cambria Math" w:eastAsia="仿宋"/>
                        <w:color w:val="000000" w:themeColor="text1"/>
                        <w:sz w:val="24"/>
                      </w:rPr>
                      <m:t>b</m:t>
                    </m:r>
                  </m:e>
                  <m:sub>
                    <m:r>
                      <m:rPr>
                        <m:sty m:val="p"/>
                      </m:rPr>
                      <w:rPr>
                        <w:rFonts w:ascii="Cambria Math" w:eastAsia="仿宋"/>
                        <w:color w:val="000000" w:themeColor="text1"/>
                        <w:sz w:val="24"/>
                      </w:rPr>
                      <m:t>0</m:t>
                    </m:r>
                  </m:sub>
                </m:sSub>
              </m:num>
              <m:den>
                <m:r>
                  <m:rPr>
                    <m:sty m:val="p"/>
                  </m:rPr>
                  <w:rPr>
                    <w:rFonts w:ascii="Cambria Math" w:eastAsia="仿宋"/>
                    <w:color w:val="000000" w:themeColor="text1"/>
                    <w:sz w:val="24"/>
                  </w:rPr>
                  <m:t>EI</m:t>
                </m:r>
              </m:den>
            </m:f>
          </m:e>
        </m:rad>
      </m:oMath>
      <w:r w:rsidR="00552B24">
        <w:rPr>
          <w:rFonts w:eastAsia="仿宋"/>
          <w:color w:val="000000" w:themeColor="text1"/>
          <w:sz w:val="24"/>
        </w:rPr>
        <w:t xml:space="preserve">                               </w:t>
      </w:r>
      <w:r w:rsidR="00552B24">
        <w:rPr>
          <w:rFonts w:eastAsia="仿宋"/>
          <w:color w:val="000000" w:themeColor="text1"/>
          <w:szCs w:val="21"/>
        </w:rPr>
        <w:t xml:space="preserve"> (5.</w:t>
      </w:r>
      <w:r w:rsidR="00552B24">
        <w:rPr>
          <w:rFonts w:eastAsia="仿宋" w:hint="eastAsia"/>
          <w:color w:val="000000" w:themeColor="text1"/>
          <w:szCs w:val="21"/>
        </w:rPr>
        <w:t>6</w:t>
      </w:r>
      <w:r w:rsidR="00552B24">
        <w:rPr>
          <w:rFonts w:eastAsia="仿宋"/>
          <w:color w:val="000000" w:themeColor="text1"/>
          <w:szCs w:val="21"/>
        </w:rPr>
        <w:t>.4)</w:t>
      </w:r>
    </w:p>
    <w:p w:rsidR="007D7EFC" w:rsidRDefault="00552B24">
      <w:pPr>
        <w:spacing w:line="320" w:lineRule="exact"/>
        <w:rPr>
          <w:rFonts w:ascii="宋体" w:hAnsi="宋体" w:cs="宋体"/>
          <w:color w:val="000000" w:themeColor="text1"/>
          <w:szCs w:val="21"/>
        </w:rPr>
      </w:pPr>
      <w:r>
        <w:rPr>
          <w:rFonts w:ascii="宋体" w:hAnsi="宋体" w:cs="宋体" w:hint="eastAsia"/>
          <w:color w:val="000000" w:themeColor="text1"/>
          <w:szCs w:val="21"/>
        </w:rPr>
        <w:t>式中：</w:t>
      </w:r>
      <w:r>
        <w:rPr>
          <w:rFonts w:ascii="宋体" w:hAnsi="宋体" w:cs="宋体" w:hint="eastAsia"/>
          <w:i/>
          <w:color w:val="000000" w:themeColor="text1"/>
          <w:szCs w:val="21"/>
        </w:rPr>
        <w:t>m</w:t>
      </w:r>
      <w:r>
        <w:rPr>
          <w:color w:val="000000" w:themeColor="text1"/>
          <w:szCs w:val="21"/>
        </w:rPr>
        <w:t>——</w:t>
      </w:r>
      <w:r>
        <w:rPr>
          <w:rFonts w:ascii="宋体" w:hAnsi="宋体" w:cs="宋体" w:hint="eastAsia"/>
          <w:color w:val="000000" w:themeColor="text1"/>
          <w:szCs w:val="21"/>
        </w:rPr>
        <w:t>桩侧土水平抗力系数的比例系数；</w:t>
      </w:r>
    </w:p>
    <w:p w:rsidR="007D7EFC" w:rsidRDefault="007D7EFC" w:rsidP="00CE5D9A">
      <w:pPr>
        <w:snapToGrid w:val="0"/>
        <w:spacing w:line="320" w:lineRule="exact"/>
        <w:ind w:leftChars="300" w:left="1418" w:hangingChars="375" w:hanging="788"/>
        <w:rPr>
          <w:rFonts w:ascii="宋体" w:hAnsi="宋体" w:cs="宋体"/>
          <w:color w:val="000000" w:themeColor="text1"/>
          <w:szCs w:val="21"/>
        </w:rPr>
      </w:pPr>
      <m:oMath>
        <m:sSub>
          <m:sSubPr>
            <m:ctrlPr>
              <w:rPr>
                <w:rFonts w:ascii="Cambria Math" w:hAnsi="Cambria Math" w:cs="宋体" w:hint="eastAsia"/>
                <w:color w:val="000000" w:themeColor="text1"/>
                <w:szCs w:val="21"/>
              </w:rPr>
            </m:ctrlPr>
          </m:sSubPr>
          <m:e>
            <m:r>
              <w:rPr>
                <w:rFonts w:ascii="Cambria Math" w:hAnsi="Cambria Math" w:cs="宋体" w:hint="eastAsia"/>
                <w:color w:val="000000" w:themeColor="text1"/>
                <w:szCs w:val="21"/>
              </w:rPr>
              <m:t>b</m:t>
            </m:r>
          </m:e>
          <m:sub>
            <m:r>
              <m:rPr>
                <m:sty m:val="p"/>
              </m:rPr>
              <w:rPr>
                <w:rFonts w:ascii="Cambria Math" w:hAnsi="Cambria Math" w:cs="宋体" w:hint="eastAsia"/>
                <w:color w:val="000000" w:themeColor="text1"/>
                <w:szCs w:val="21"/>
              </w:rPr>
              <m:t>0</m:t>
            </m:r>
          </m:sub>
        </m:sSub>
      </m:oMath>
      <w:r w:rsidR="00552B24">
        <w:rPr>
          <w:color w:val="000000" w:themeColor="text1"/>
          <w:szCs w:val="21"/>
        </w:rPr>
        <w:t>——</w:t>
      </w:r>
      <w:r w:rsidR="00552B24">
        <w:rPr>
          <w:rFonts w:hint="eastAsia"/>
          <w:color w:val="000000" w:themeColor="text1"/>
        </w:rPr>
        <w:t>桩身的计算宽度</w:t>
      </w:r>
      <w:r w:rsidR="00552B24">
        <w:rPr>
          <w:rFonts w:ascii="宋体" w:hAnsi="宋体" w:cs="宋体" w:hint="eastAsia"/>
          <w:color w:val="000000" w:themeColor="text1"/>
          <w:szCs w:val="21"/>
        </w:rPr>
        <w:t>(m)</w:t>
      </w:r>
      <w:r w:rsidR="00552B24">
        <w:rPr>
          <w:rFonts w:ascii="宋体" w:hAnsi="宋体" w:cs="宋体" w:hint="eastAsia"/>
          <w:color w:val="000000" w:themeColor="text1"/>
          <w:szCs w:val="21"/>
        </w:rPr>
        <w:t>；当直径</w:t>
      </w:r>
      <m:oMath>
        <m:r>
          <w:rPr>
            <w:rFonts w:ascii="Cambria Math" w:hAnsi="Cambria Math" w:cs="宋体" w:hint="eastAsia"/>
            <w:color w:val="000000" w:themeColor="text1"/>
            <w:szCs w:val="21"/>
          </w:rPr>
          <m:t>d</m:t>
        </m:r>
        <m:r>
          <m:rPr>
            <m:sty m:val="p"/>
          </m:rPr>
          <w:rPr>
            <w:rFonts w:ascii="Cambria Math" w:hAnsi="Cambria Math" w:cs="宋体" w:hint="eastAsia"/>
            <w:color w:val="000000" w:themeColor="text1"/>
            <w:szCs w:val="21"/>
          </w:rPr>
          <m:t>≤</m:t>
        </m:r>
        <m:r>
          <m:rPr>
            <m:sty m:val="p"/>
          </m:rPr>
          <w:rPr>
            <w:rFonts w:ascii="Cambria Math" w:hAnsi="Cambria Math" w:cs="宋体" w:hint="eastAsia"/>
            <w:color w:val="000000" w:themeColor="text1"/>
            <w:szCs w:val="21"/>
          </w:rPr>
          <m:t>1m</m:t>
        </m:r>
      </m:oMath>
      <w:r w:rsidR="00552B24">
        <w:rPr>
          <w:rFonts w:ascii="宋体" w:hAnsi="宋体" w:cs="宋体" w:hint="eastAsia"/>
          <w:color w:val="000000" w:themeColor="text1"/>
          <w:szCs w:val="21"/>
        </w:rPr>
        <w:t>时，</w:t>
      </w:r>
      <m:oMath>
        <m:sSub>
          <m:sSubPr>
            <m:ctrlPr>
              <w:rPr>
                <w:rFonts w:ascii="Cambria Math" w:hAnsi="Cambria Math" w:cs="宋体" w:hint="eastAsia"/>
                <w:color w:val="000000" w:themeColor="text1"/>
                <w:szCs w:val="21"/>
              </w:rPr>
            </m:ctrlPr>
          </m:sSubPr>
          <m:e>
            <m:r>
              <w:rPr>
                <w:rFonts w:ascii="Cambria Math" w:hAnsi="Cambria Math" w:cs="宋体" w:hint="eastAsia"/>
                <w:color w:val="000000" w:themeColor="text1"/>
                <w:szCs w:val="21"/>
              </w:rPr>
              <m:t>b</m:t>
            </m:r>
          </m:e>
          <m:sub>
            <m:r>
              <m:rPr>
                <m:sty m:val="p"/>
              </m:rPr>
              <w:rPr>
                <w:rFonts w:ascii="Cambria Math" w:hAnsi="Cambria Math" w:cs="宋体" w:hint="eastAsia"/>
                <w:color w:val="000000" w:themeColor="text1"/>
                <w:szCs w:val="21"/>
              </w:rPr>
              <m:t>0</m:t>
            </m:r>
          </m:sub>
        </m:sSub>
        <m:r>
          <m:rPr>
            <m:sty m:val="p"/>
          </m:rPr>
          <w:rPr>
            <w:rFonts w:ascii="Cambria Math" w:hAnsi="Cambria Math" w:cs="宋体" w:hint="eastAsia"/>
            <w:color w:val="000000" w:themeColor="text1"/>
            <w:szCs w:val="21"/>
          </w:rPr>
          <m:t>=0.9</m:t>
        </m:r>
        <m:r>
          <m:rPr>
            <m:sty m:val="p"/>
          </m:rPr>
          <w:rPr>
            <w:rFonts w:ascii="Cambria Math" w:hAnsi="Cambria Math" w:cs="宋体" w:hint="eastAsia"/>
            <w:color w:val="000000" w:themeColor="text1"/>
            <w:szCs w:val="21"/>
          </w:rPr>
          <m:t>（</m:t>
        </m:r>
        <m:r>
          <m:rPr>
            <m:sty m:val="p"/>
          </m:rPr>
          <w:rPr>
            <w:rFonts w:ascii="Cambria Math" w:hAnsi="Cambria Math" w:cs="宋体" w:hint="eastAsia"/>
            <w:color w:val="000000" w:themeColor="text1"/>
            <w:szCs w:val="21"/>
          </w:rPr>
          <m:t>1.5</m:t>
        </m:r>
        <m:r>
          <w:rPr>
            <w:rFonts w:ascii="Cambria Math" w:hAnsi="Cambria Math" w:cs="宋体" w:hint="eastAsia"/>
            <w:color w:val="000000" w:themeColor="text1"/>
            <w:szCs w:val="21"/>
          </w:rPr>
          <m:t>d</m:t>
        </m:r>
        <m:r>
          <m:rPr>
            <m:sty m:val="p"/>
          </m:rPr>
          <w:rPr>
            <w:rFonts w:ascii="Cambria Math" w:hAnsi="Cambria Math" w:cs="宋体" w:hint="eastAsia"/>
            <w:color w:val="000000" w:themeColor="text1"/>
            <w:szCs w:val="21"/>
          </w:rPr>
          <m:t>+0.5</m:t>
        </m:r>
        <m:r>
          <m:rPr>
            <m:sty m:val="p"/>
          </m:rPr>
          <w:rPr>
            <w:rFonts w:ascii="Cambria Math" w:hAnsi="Cambria Math" w:cs="宋体" w:hint="eastAsia"/>
            <w:color w:val="000000" w:themeColor="text1"/>
            <w:szCs w:val="21"/>
          </w:rPr>
          <m:t>）</m:t>
        </m:r>
      </m:oMath>
      <w:r w:rsidR="00552B24">
        <w:rPr>
          <w:rFonts w:ascii="宋体" w:hAnsi="宋体" w:cs="宋体" w:hint="eastAsia"/>
          <w:color w:val="000000" w:themeColor="text1"/>
          <w:szCs w:val="21"/>
        </w:rPr>
        <w:t>;</w:t>
      </w:r>
      <w:r w:rsidR="00552B24">
        <w:rPr>
          <w:rFonts w:ascii="宋体" w:hAnsi="宋体" w:cs="宋体" w:hint="eastAsia"/>
          <w:color w:val="000000" w:themeColor="text1"/>
          <w:szCs w:val="21"/>
        </w:rPr>
        <w:t>当直径</w:t>
      </w:r>
      <m:oMath>
        <m:r>
          <w:rPr>
            <w:rFonts w:ascii="Cambria Math" w:hAnsi="Cambria Math" w:cs="宋体" w:hint="eastAsia"/>
            <w:color w:val="000000" w:themeColor="text1"/>
            <w:szCs w:val="21"/>
          </w:rPr>
          <m:t>d</m:t>
        </m:r>
        <m:r>
          <w:rPr>
            <w:rFonts w:ascii="Cambria Math" w:hAnsi="Cambria Math" w:cs="宋体" w:hint="eastAsia"/>
            <w:color w:val="000000" w:themeColor="text1"/>
            <w:szCs w:val="21"/>
          </w:rPr>
          <m:t>&gt;1</m:t>
        </m:r>
        <m:r>
          <w:rPr>
            <w:rFonts w:ascii="Cambria Math" w:hAnsi="Cambria Math" w:cs="宋体" w:hint="eastAsia"/>
            <w:color w:val="000000" w:themeColor="text1"/>
            <w:szCs w:val="21"/>
          </w:rPr>
          <m:t>m</m:t>
        </m:r>
      </m:oMath>
      <w:r w:rsidR="00552B24">
        <w:rPr>
          <w:rFonts w:ascii="宋体" w:hAnsi="宋体" w:cs="宋体" w:hint="eastAsia"/>
          <w:color w:val="000000" w:themeColor="text1"/>
          <w:szCs w:val="21"/>
        </w:rPr>
        <w:t>时，</w:t>
      </w:r>
      <m:oMath>
        <m:sSub>
          <m:sSubPr>
            <m:ctrlPr>
              <w:rPr>
                <w:rFonts w:ascii="Cambria Math" w:hAnsi="Cambria Math" w:cs="宋体" w:hint="eastAsia"/>
                <w:color w:val="000000" w:themeColor="text1"/>
                <w:szCs w:val="21"/>
              </w:rPr>
            </m:ctrlPr>
          </m:sSubPr>
          <m:e>
            <m:r>
              <w:rPr>
                <w:rFonts w:ascii="Cambria Math" w:hAnsi="Cambria Math" w:cs="宋体" w:hint="eastAsia"/>
                <w:color w:val="000000" w:themeColor="text1"/>
                <w:szCs w:val="21"/>
              </w:rPr>
              <m:t>b</m:t>
            </m:r>
          </m:e>
          <m:sub>
            <m:r>
              <m:rPr>
                <m:sty m:val="p"/>
              </m:rPr>
              <w:rPr>
                <w:rFonts w:ascii="Cambria Math" w:hAnsi="Cambria Math" w:cs="宋体" w:hint="eastAsia"/>
                <w:color w:val="000000" w:themeColor="text1"/>
                <w:szCs w:val="21"/>
              </w:rPr>
              <m:t>0</m:t>
            </m:r>
          </m:sub>
        </m:sSub>
        <m:r>
          <m:rPr>
            <m:sty m:val="p"/>
          </m:rPr>
          <w:rPr>
            <w:rFonts w:ascii="Cambria Math" w:hAnsi="Cambria Math" w:cs="宋体" w:hint="eastAsia"/>
            <w:color w:val="000000" w:themeColor="text1"/>
            <w:szCs w:val="21"/>
          </w:rPr>
          <m:t>=0.9</m:t>
        </m:r>
        <m:r>
          <m:rPr>
            <m:sty m:val="p"/>
          </m:rPr>
          <w:rPr>
            <w:rFonts w:ascii="Cambria Math" w:hAnsi="Cambria Math" w:cs="宋体" w:hint="eastAsia"/>
            <w:color w:val="000000" w:themeColor="text1"/>
            <w:szCs w:val="21"/>
          </w:rPr>
          <m:t>（</m:t>
        </m:r>
        <m:r>
          <w:rPr>
            <w:rFonts w:ascii="Cambria Math" w:hAnsi="Cambria Math" w:cs="宋体" w:hint="eastAsia"/>
            <w:color w:val="000000" w:themeColor="text1"/>
            <w:szCs w:val="21"/>
          </w:rPr>
          <m:t>d</m:t>
        </m:r>
        <m:r>
          <m:rPr>
            <m:sty m:val="p"/>
          </m:rPr>
          <w:rPr>
            <w:rFonts w:ascii="Cambria Math" w:hAnsi="Cambria Math" w:cs="宋体" w:hint="eastAsia"/>
            <w:color w:val="000000" w:themeColor="text1"/>
            <w:szCs w:val="21"/>
          </w:rPr>
          <m:t>+1</m:t>
        </m:r>
        <m:r>
          <m:rPr>
            <m:sty m:val="p"/>
          </m:rPr>
          <w:rPr>
            <w:rFonts w:ascii="Cambria Math" w:hAnsi="Cambria Math" w:cs="宋体" w:hint="eastAsia"/>
            <w:color w:val="000000" w:themeColor="text1"/>
            <w:szCs w:val="21"/>
          </w:rPr>
          <m:t>）</m:t>
        </m:r>
      </m:oMath>
      <w:r w:rsidR="00552B24">
        <w:rPr>
          <w:rFonts w:ascii="宋体" w:hAnsi="宋体" w:cs="宋体" w:hint="eastAsia"/>
          <w:color w:val="000000" w:themeColor="text1"/>
          <w:szCs w:val="21"/>
        </w:rPr>
        <w:t>。</w:t>
      </w:r>
    </w:p>
    <w:p w:rsidR="007D7EFC" w:rsidRDefault="00552B24">
      <w:pPr>
        <w:spacing w:line="320" w:lineRule="exact"/>
        <w:ind w:firstLineChars="200" w:firstLine="422"/>
        <w:rPr>
          <w:color w:val="000000" w:themeColor="text1"/>
          <w:szCs w:val="21"/>
        </w:rPr>
      </w:pPr>
      <w:r>
        <w:rPr>
          <w:b/>
          <w:bCs/>
          <w:color w:val="000000" w:themeColor="text1"/>
          <w:szCs w:val="21"/>
        </w:rPr>
        <w:t>2</w:t>
      </w:r>
      <w:r>
        <w:rPr>
          <w:color w:val="000000" w:themeColor="text1"/>
          <w:szCs w:val="21"/>
        </w:rPr>
        <w:t xml:space="preserve">  </w:t>
      </w:r>
      <w:r>
        <w:rPr>
          <w:color w:val="000000" w:themeColor="text1"/>
          <w:szCs w:val="21"/>
        </w:rPr>
        <w:t>桩侧土水平抗力系数的比例系数</w:t>
      </w:r>
      <w:r>
        <w:rPr>
          <w:i/>
          <w:color w:val="000000" w:themeColor="text1"/>
          <w:szCs w:val="21"/>
        </w:rPr>
        <w:t>m</w:t>
      </w:r>
      <w:r>
        <w:rPr>
          <w:color w:val="000000" w:themeColor="text1"/>
          <w:szCs w:val="21"/>
        </w:rPr>
        <w:t>，宜通过单桩水平静载试验确定，当无静载试验资料时，可按表</w:t>
      </w:r>
      <w:r>
        <w:rPr>
          <w:color w:val="000000" w:themeColor="text1"/>
          <w:szCs w:val="21"/>
        </w:rPr>
        <w:t>5.</w:t>
      </w:r>
      <w:r>
        <w:rPr>
          <w:rFonts w:hint="eastAsia"/>
          <w:color w:val="000000" w:themeColor="text1"/>
          <w:szCs w:val="21"/>
        </w:rPr>
        <w:t>6</w:t>
      </w:r>
      <w:r>
        <w:rPr>
          <w:color w:val="000000" w:themeColor="text1"/>
          <w:szCs w:val="21"/>
        </w:rPr>
        <w:t>.4</w:t>
      </w:r>
      <w:r>
        <w:rPr>
          <w:color w:val="000000" w:themeColor="text1"/>
          <w:szCs w:val="21"/>
        </w:rPr>
        <w:t>取值。</w:t>
      </w:r>
    </w:p>
    <w:p w:rsidR="007D7EFC" w:rsidRDefault="00552B24">
      <w:pPr>
        <w:spacing w:before="100"/>
        <w:jc w:val="center"/>
        <w:rPr>
          <w:color w:val="000000" w:themeColor="text1"/>
          <w:sz w:val="18"/>
          <w:szCs w:val="18"/>
        </w:rPr>
      </w:pPr>
      <w:r>
        <w:rPr>
          <w:b/>
          <w:color w:val="000000" w:themeColor="text1"/>
          <w:sz w:val="18"/>
          <w:szCs w:val="18"/>
        </w:rPr>
        <w:t>表</w:t>
      </w:r>
      <w:r>
        <w:rPr>
          <w:b/>
          <w:color w:val="000000" w:themeColor="text1"/>
          <w:sz w:val="18"/>
          <w:szCs w:val="18"/>
        </w:rPr>
        <w:t>5.</w:t>
      </w:r>
      <w:r>
        <w:rPr>
          <w:rFonts w:hint="eastAsia"/>
          <w:b/>
          <w:color w:val="000000" w:themeColor="text1"/>
          <w:sz w:val="18"/>
          <w:szCs w:val="18"/>
        </w:rPr>
        <w:t>6</w:t>
      </w:r>
      <w:r>
        <w:rPr>
          <w:b/>
          <w:color w:val="000000" w:themeColor="text1"/>
          <w:sz w:val="18"/>
          <w:szCs w:val="18"/>
        </w:rPr>
        <w:t xml:space="preserve">.4    </w:t>
      </w:r>
      <w:r>
        <w:rPr>
          <w:b/>
          <w:color w:val="000000" w:themeColor="text1"/>
          <w:sz w:val="18"/>
          <w:szCs w:val="18"/>
        </w:rPr>
        <w:t>地基土水平抗力系数的比例系数</w:t>
      </w:r>
      <w:r>
        <w:rPr>
          <w:b/>
          <w:i/>
          <w:color w:val="000000" w:themeColor="text1"/>
          <w:sz w:val="18"/>
          <w:szCs w:val="18"/>
        </w:rPr>
        <w:t>m</w:t>
      </w:r>
      <w:r>
        <w:rPr>
          <w:b/>
          <w:color w:val="000000" w:themeColor="text1"/>
          <w:sz w:val="18"/>
          <w:szCs w:val="18"/>
        </w:rPr>
        <w:t>值</w:t>
      </w:r>
    </w:p>
    <w:tbl>
      <w:tblPr>
        <w:tblStyle w:val="aff0"/>
        <w:tblW w:w="5775" w:type="dxa"/>
        <w:jc w:val="center"/>
        <w:tblInd w:w="205" w:type="dxa"/>
        <w:tblLayout w:type="fixed"/>
        <w:tblLook w:val="04A0"/>
      </w:tblPr>
      <w:tblGrid>
        <w:gridCol w:w="548"/>
        <w:gridCol w:w="2200"/>
        <w:gridCol w:w="1513"/>
        <w:gridCol w:w="1514"/>
      </w:tblGrid>
      <w:tr w:rsidR="007D7EFC">
        <w:trPr>
          <w:trHeight w:val="357"/>
          <w:jc w:val="center"/>
        </w:trPr>
        <w:tc>
          <w:tcPr>
            <w:tcW w:w="548" w:type="dxa"/>
            <w:vMerge w:val="restart"/>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序号</w:t>
            </w:r>
          </w:p>
        </w:tc>
        <w:tc>
          <w:tcPr>
            <w:tcW w:w="2200" w:type="dxa"/>
            <w:vMerge w:val="restart"/>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地基土类别</w:t>
            </w:r>
          </w:p>
        </w:tc>
        <w:tc>
          <w:tcPr>
            <w:tcW w:w="3027" w:type="dxa"/>
            <w:gridSpan w:val="2"/>
            <w:vAlign w:val="center"/>
          </w:tcPr>
          <w:p w:rsidR="007D7EFC" w:rsidRDefault="00552B24">
            <w:pPr>
              <w:tabs>
                <w:tab w:val="left" w:pos="420"/>
                <w:tab w:val="center" w:pos="1817"/>
              </w:tabs>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旋压扩头钢管桩</w:t>
            </w:r>
          </w:p>
        </w:tc>
      </w:tr>
      <w:tr w:rsidR="007D7EFC">
        <w:trPr>
          <w:trHeight w:val="579"/>
          <w:jc w:val="center"/>
        </w:trPr>
        <w:tc>
          <w:tcPr>
            <w:tcW w:w="548" w:type="dxa"/>
            <w:vMerge/>
            <w:vAlign w:val="center"/>
          </w:tcPr>
          <w:p w:rsidR="007D7EFC" w:rsidRDefault="007D7EFC">
            <w:pPr>
              <w:spacing w:line="220" w:lineRule="exact"/>
              <w:jc w:val="center"/>
              <w:rPr>
                <w:rFonts w:ascii="宋体" w:hAnsi="宋体" w:cs="宋体"/>
                <w:color w:val="000000" w:themeColor="text1"/>
                <w:sz w:val="15"/>
                <w:szCs w:val="15"/>
              </w:rPr>
            </w:pPr>
          </w:p>
        </w:tc>
        <w:tc>
          <w:tcPr>
            <w:tcW w:w="2200" w:type="dxa"/>
            <w:vMerge/>
            <w:vAlign w:val="center"/>
          </w:tcPr>
          <w:p w:rsidR="007D7EFC" w:rsidRDefault="007D7EFC">
            <w:pPr>
              <w:spacing w:line="220" w:lineRule="exact"/>
              <w:jc w:val="center"/>
              <w:rPr>
                <w:rFonts w:ascii="宋体" w:hAnsi="宋体" w:cs="宋体"/>
                <w:color w:val="000000" w:themeColor="text1"/>
                <w:sz w:val="15"/>
                <w:szCs w:val="15"/>
              </w:rPr>
            </w:pPr>
          </w:p>
        </w:tc>
        <w:tc>
          <w:tcPr>
            <w:tcW w:w="1513" w:type="dxa"/>
            <w:vAlign w:val="center"/>
          </w:tcPr>
          <w:p w:rsidR="007D7EFC" w:rsidRDefault="00552B24">
            <w:pPr>
              <w:tabs>
                <w:tab w:val="center" w:pos="1036"/>
              </w:tabs>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m</w:t>
            </w:r>
            <w:r>
              <w:rPr>
                <w:rFonts w:ascii="宋体" w:hAnsi="宋体" w:cs="宋体" w:hint="eastAsia"/>
                <w:color w:val="000000" w:themeColor="text1"/>
                <w:sz w:val="15"/>
                <w:szCs w:val="15"/>
              </w:rPr>
              <w:t>（</w:t>
            </w:r>
            <w:r>
              <w:rPr>
                <w:rFonts w:ascii="宋体" w:hAnsi="宋体" w:cs="宋体" w:hint="eastAsia"/>
                <w:color w:val="000000" w:themeColor="text1"/>
                <w:sz w:val="15"/>
                <w:szCs w:val="15"/>
              </w:rPr>
              <w:t>MN/</w:t>
            </w:r>
            <m:oMath>
              <m:sSup>
                <m:sSupPr>
                  <m:ctrlPr>
                    <w:rPr>
                      <w:rFonts w:ascii="Cambria Math" w:hAnsi="Cambria Math" w:cs="宋体" w:hint="eastAsia"/>
                      <w:color w:val="000000" w:themeColor="text1"/>
                      <w:sz w:val="15"/>
                      <w:szCs w:val="15"/>
                    </w:rPr>
                  </m:ctrlPr>
                </m:sSupPr>
                <m:e>
                  <m:r>
                    <m:rPr>
                      <m:sty m:val="p"/>
                    </m:rPr>
                    <w:rPr>
                      <w:rFonts w:ascii="Cambria Math" w:hAnsi="Cambria Math" w:cs="宋体" w:hint="eastAsia"/>
                      <w:color w:val="000000" w:themeColor="text1"/>
                      <w:sz w:val="15"/>
                      <w:szCs w:val="15"/>
                    </w:rPr>
                    <m:t>m</m:t>
                  </m:r>
                </m:e>
                <m:sup>
                  <m:r>
                    <m:rPr>
                      <m:sty m:val="p"/>
                    </m:rPr>
                    <w:rPr>
                      <w:rFonts w:ascii="Cambria Math" w:hAnsi="Cambria Math" w:cs="宋体" w:hint="eastAsia"/>
                      <w:color w:val="000000" w:themeColor="text1"/>
                      <w:sz w:val="15"/>
                      <w:szCs w:val="15"/>
                    </w:rPr>
                    <m:t>4</m:t>
                  </m:r>
                </m:sup>
              </m:sSup>
            </m:oMath>
            <w:r>
              <w:rPr>
                <w:rFonts w:ascii="宋体" w:hAnsi="宋体" w:cs="宋体" w:hint="eastAsia"/>
                <w:color w:val="000000" w:themeColor="text1"/>
                <w:sz w:val="15"/>
                <w:szCs w:val="15"/>
              </w:rPr>
              <w:t>）</w:t>
            </w:r>
          </w:p>
        </w:tc>
        <w:tc>
          <w:tcPr>
            <w:tcW w:w="1514"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相应单桩在地面处水平位移（</w:t>
            </w:r>
            <w:r>
              <w:rPr>
                <w:rFonts w:ascii="宋体" w:hAnsi="宋体" w:cs="宋体" w:hint="eastAsia"/>
                <w:color w:val="000000" w:themeColor="text1"/>
                <w:sz w:val="15"/>
                <w:szCs w:val="15"/>
              </w:rPr>
              <w:t>mm</w:t>
            </w:r>
            <w:r>
              <w:rPr>
                <w:rFonts w:ascii="宋体" w:hAnsi="宋体" w:cs="宋体" w:hint="eastAsia"/>
                <w:color w:val="000000" w:themeColor="text1"/>
                <w:sz w:val="15"/>
                <w:szCs w:val="15"/>
              </w:rPr>
              <w:t>）</w:t>
            </w:r>
          </w:p>
        </w:tc>
      </w:tr>
      <w:tr w:rsidR="007D7EFC">
        <w:trPr>
          <w:trHeight w:val="440"/>
          <w:jc w:val="center"/>
        </w:trPr>
        <w:tc>
          <w:tcPr>
            <w:tcW w:w="548"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1</w:t>
            </w:r>
          </w:p>
        </w:tc>
        <w:tc>
          <w:tcPr>
            <w:tcW w:w="2200"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淤泥：淤泥土质</w:t>
            </w:r>
          </w:p>
        </w:tc>
        <w:tc>
          <w:tcPr>
            <w:tcW w:w="1513"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2</w:t>
            </w:r>
            <m:oMath>
              <m:r>
                <m:rPr>
                  <m:sty m:val="p"/>
                </m:rPr>
                <w:rPr>
                  <w:rFonts w:ascii="Cambria Math" w:hAnsi="Cambria Math" w:cs="宋体" w:hint="eastAsia"/>
                  <w:color w:val="000000" w:themeColor="text1"/>
                  <w:sz w:val="15"/>
                  <w:szCs w:val="15"/>
                </w:rPr>
                <m:t>~4.5</m:t>
              </m:r>
            </m:oMath>
          </w:p>
        </w:tc>
        <w:tc>
          <w:tcPr>
            <w:tcW w:w="1514"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10</w:t>
            </w:r>
          </w:p>
        </w:tc>
      </w:tr>
      <w:tr w:rsidR="007D7EFC">
        <w:trPr>
          <w:trHeight w:val="972"/>
          <w:jc w:val="center"/>
        </w:trPr>
        <w:tc>
          <w:tcPr>
            <w:tcW w:w="548"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2</w:t>
            </w:r>
          </w:p>
        </w:tc>
        <w:tc>
          <w:tcPr>
            <w:tcW w:w="2200"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流塑（</w:t>
            </w:r>
            <m:oMath>
              <m:sSub>
                <m:sSubPr>
                  <m:ctrlPr>
                    <w:rPr>
                      <w:rFonts w:ascii="Cambria Math" w:hAnsi="Cambria Math" w:cs="宋体" w:hint="eastAsia"/>
                      <w:color w:val="000000" w:themeColor="text1"/>
                      <w:sz w:val="15"/>
                      <w:szCs w:val="15"/>
                    </w:rPr>
                  </m:ctrlPr>
                </m:sSubPr>
                <m:e>
                  <m:r>
                    <m:rPr>
                      <m:sty m:val="p"/>
                    </m:rPr>
                    <w:rPr>
                      <w:rFonts w:ascii="Cambria Math" w:hAnsi="Cambria Math" w:cs="宋体" w:hint="eastAsia"/>
                      <w:color w:val="000000" w:themeColor="text1"/>
                      <w:sz w:val="15"/>
                      <w:szCs w:val="15"/>
                    </w:rPr>
                    <m:t>I</m:t>
                  </m:r>
                </m:e>
                <m:sub>
                  <m:r>
                    <m:rPr>
                      <m:sty m:val="p"/>
                    </m:rPr>
                    <w:rPr>
                      <w:rFonts w:ascii="Cambria Math" w:hAnsi="Cambria Math" w:cs="宋体" w:hint="eastAsia"/>
                      <w:color w:val="000000" w:themeColor="text1"/>
                      <w:sz w:val="15"/>
                      <w:szCs w:val="15"/>
                    </w:rPr>
                    <m:t>L</m:t>
                  </m:r>
                </m:sub>
              </m:sSub>
              <m:r>
                <m:rPr>
                  <m:sty m:val="p"/>
                </m:rPr>
                <w:rPr>
                  <w:rFonts w:ascii="Cambria Math" w:hAnsi="Cambria Math" w:cs="宋体" w:hint="eastAsia"/>
                  <w:color w:val="000000" w:themeColor="text1"/>
                  <w:sz w:val="15"/>
                  <w:szCs w:val="15"/>
                </w:rPr>
                <m:t>&gt;</m:t>
              </m:r>
              <m:r>
                <w:rPr>
                  <w:rFonts w:ascii="Cambria Math" w:hAnsi="Cambria Math" w:cs="宋体" w:hint="eastAsia"/>
                  <w:color w:val="000000" w:themeColor="text1"/>
                  <w:sz w:val="15"/>
                  <w:szCs w:val="15"/>
                </w:rPr>
                <m:t>1</m:t>
              </m:r>
            </m:oMath>
            <w:r>
              <w:rPr>
                <w:rFonts w:ascii="宋体" w:hAnsi="宋体" w:cs="宋体" w:hint="eastAsia"/>
                <w:color w:val="000000" w:themeColor="text1"/>
                <w:sz w:val="15"/>
                <w:szCs w:val="15"/>
              </w:rPr>
              <w:t>）、软塑（</w:t>
            </w:r>
            <w:r>
              <w:rPr>
                <w:rFonts w:hint="eastAsia"/>
                <w:color w:val="000000" w:themeColor="text1"/>
                <w:sz w:val="15"/>
                <w:szCs w:val="15"/>
              </w:rPr>
              <w:t>0.75</w:t>
            </w:r>
            <m:oMath>
              <m:r>
                <m:rPr>
                  <m:sty m:val="p"/>
                </m:rPr>
                <w:rPr>
                  <w:rFonts w:ascii="Cambria Math" w:hAnsi="Cambria Math" w:hint="eastAsia"/>
                  <w:color w:val="000000" w:themeColor="text1"/>
                  <w:sz w:val="15"/>
                  <w:szCs w:val="15"/>
                </w:rPr>
                <m:t>&lt;</m:t>
              </m:r>
              <m:sSub>
                <m:sSubPr>
                  <m:ctrlPr>
                    <w:rPr>
                      <w:rFonts w:ascii="Cambria Math" w:hAnsi="Cambria Math" w:hint="eastAsia"/>
                      <w:color w:val="000000" w:themeColor="text1"/>
                      <w:sz w:val="15"/>
                      <w:szCs w:val="15"/>
                    </w:rPr>
                  </m:ctrlPr>
                </m:sSubPr>
                <m:e>
                  <m:r>
                    <m:rPr>
                      <m:sty m:val="p"/>
                    </m:rPr>
                    <w:rPr>
                      <w:rFonts w:ascii="Cambria Math" w:hAnsi="Cambria Math" w:hint="eastAsia"/>
                      <w:color w:val="000000" w:themeColor="text1"/>
                      <w:sz w:val="15"/>
                      <w:szCs w:val="15"/>
                    </w:rPr>
                    <m:t>I</m:t>
                  </m:r>
                </m:e>
                <m:sub>
                  <m:r>
                    <m:rPr>
                      <m:sty m:val="p"/>
                    </m:rPr>
                    <w:rPr>
                      <w:rFonts w:ascii="Cambria Math" w:hAnsi="Cambria Math" w:hint="eastAsia"/>
                      <w:color w:val="000000" w:themeColor="text1"/>
                      <w:sz w:val="15"/>
                      <w:szCs w:val="15"/>
                    </w:rPr>
                    <m:t>L</m:t>
                  </m:r>
                </m:sub>
              </m:sSub>
              <m:r>
                <m:rPr>
                  <m:sty m:val="p"/>
                </m:rPr>
                <w:rPr>
                  <w:rFonts w:ascii="Cambria Math" w:hAnsi="Cambria Math"/>
                  <w:color w:val="000000" w:themeColor="text1"/>
                  <w:sz w:val="15"/>
                  <w:szCs w:val="15"/>
                </w:rPr>
                <m:t>≤</m:t>
              </m:r>
              <m:r>
                <m:rPr>
                  <m:sty m:val="p"/>
                </m:rPr>
                <w:rPr>
                  <w:rFonts w:ascii="Cambria Math" w:hAnsi="Cambria Math" w:hint="eastAsia"/>
                  <w:color w:val="000000" w:themeColor="text1"/>
                  <w:sz w:val="15"/>
                  <w:szCs w:val="15"/>
                </w:rPr>
                <m:t>1</m:t>
              </m:r>
            </m:oMath>
            <w:r>
              <w:rPr>
                <w:rFonts w:hint="eastAsia"/>
                <w:color w:val="000000" w:themeColor="text1"/>
                <w:sz w:val="15"/>
                <w:szCs w:val="15"/>
              </w:rPr>
              <w:t>）</w:t>
            </w:r>
            <w:r>
              <w:rPr>
                <w:rFonts w:ascii="宋体" w:hAnsi="宋体" w:cs="宋体" w:hint="eastAsia"/>
                <w:color w:val="000000" w:themeColor="text1"/>
                <w:sz w:val="15"/>
                <w:szCs w:val="15"/>
              </w:rPr>
              <w:t>状黏性土；</w:t>
            </w:r>
            <w:r>
              <w:rPr>
                <w:rFonts w:ascii="宋体" w:hAnsi="宋体" w:cs="宋体" w:hint="eastAsia"/>
                <w:color w:val="000000" w:themeColor="text1"/>
                <w:sz w:val="15"/>
                <w:szCs w:val="15"/>
              </w:rPr>
              <w:t>e</w:t>
            </w:r>
            <m:oMath>
              <m:r>
                <m:rPr>
                  <m:sty m:val="p"/>
                </m:rPr>
                <w:rPr>
                  <w:rFonts w:ascii="Cambria Math" w:hAnsi="Cambria Math" w:cs="宋体" w:hint="eastAsia"/>
                  <w:color w:val="000000" w:themeColor="text1"/>
                  <w:sz w:val="15"/>
                  <w:szCs w:val="15"/>
                </w:rPr>
                <m:t>&gt;</m:t>
              </m:r>
            </m:oMath>
            <w:r>
              <w:rPr>
                <w:rFonts w:ascii="宋体" w:hAnsi="宋体" w:cs="宋体" w:hint="eastAsia"/>
                <w:color w:val="000000" w:themeColor="text1"/>
                <w:sz w:val="15"/>
                <w:szCs w:val="15"/>
              </w:rPr>
              <w:t>0.9</w:t>
            </w:r>
            <w:r>
              <w:rPr>
                <w:rFonts w:ascii="宋体" w:hAnsi="宋体" w:cs="宋体" w:hint="eastAsia"/>
                <w:color w:val="000000" w:themeColor="text1"/>
                <w:sz w:val="15"/>
                <w:szCs w:val="15"/>
              </w:rPr>
              <w:t>粉土；松散粉细砂：松散、稍密填土</w:t>
            </w:r>
          </w:p>
        </w:tc>
        <w:tc>
          <w:tcPr>
            <w:tcW w:w="1513"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4.5</w:t>
            </w:r>
            <m:oMath>
              <m:r>
                <m:rPr>
                  <m:sty m:val="p"/>
                </m:rPr>
                <w:rPr>
                  <w:rFonts w:ascii="Cambria Math" w:hAnsi="Cambria Math" w:cs="宋体" w:hint="eastAsia"/>
                  <w:color w:val="000000" w:themeColor="text1"/>
                  <w:sz w:val="15"/>
                  <w:szCs w:val="15"/>
                </w:rPr>
                <m:t>~</m:t>
              </m:r>
            </m:oMath>
            <w:r>
              <w:rPr>
                <w:rFonts w:ascii="宋体" w:hAnsi="宋体" w:cs="宋体" w:hint="eastAsia"/>
                <w:color w:val="000000" w:themeColor="text1"/>
                <w:sz w:val="15"/>
                <w:szCs w:val="15"/>
              </w:rPr>
              <w:t>6.0</w:t>
            </w:r>
          </w:p>
        </w:tc>
        <w:tc>
          <w:tcPr>
            <w:tcW w:w="1514"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10</w:t>
            </w:r>
          </w:p>
        </w:tc>
      </w:tr>
      <w:tr w:rsidR="007D7EFC">
        <w:trPr>
          <w:trHeight w:val="877"/>
          <w:jc w:val="center"/>
        </w:trPr>
        <w:tc>
          <w:tcPr>
            <w:tcW w:w="548"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3</w:t>
            </w:r>
          </w:p>
        </w:tc>
        <w:tc>
          <w:tcPr>
            <w:tcW w:w="2200"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可塑（</w:t>
            </w:r>
            <m:oMath>
              <m:r>
                <m:rPr>
                  <m:sty m:val="p"/>
                </m:rPr>
                <w:rPr>
                  <w:rFonts w:ascii="Cambria Math" w:hAnsi="Cambria Math" w:cs="宋体" w:hint="eastAsia"/>
                  <w:color w:val="000000" w:themeColor="text1"/>
                  <w:sz w:val="15"/>
                  <w:szCs w:val="15"/>
                </w:rPr>
                <m:t>0.25</m:t>
              </m:r>
              <m:r>
                <w:rPr>
                  <w:rFonts w:ascii="Cambria Math" w:hAnsi="Cambria Math" w:cs="宋体" w:hint="eastAsia"/>
                  <w:color w:val="000000" w:themeColor="text1"/>
                  <w:sz w:val="15"/>
                  <w:szCs w:val="15"/>
                </w:rPr>
                <m:t>&lt;</m:t>
              </m:r>
              <m:sSub>
                <m:sSubPr>
                  <m:ctrlPr>
                    <w:rPr>
                      <w:rFonts w:ascii="Cambria Math" w:hAnsi="Cambria Math" w:cs="宋体" w:hint="eastAsia"/>
                      <w:color w:val="000000" w:themeColor="text1"/>
                      <w:sz w:val="15"/>
                      <w:szCs w:val="15"/>
                    </w:rPr>
                  </m:ctrlPr>
                </m:sSubPr>
                <m:e>
                  <m:r>
                    <m:rPr>
                      <m:sty m:val="p"/>
                    </m:rPr>
                    <w:rPr>
                      <w:rFonts w:ascii="Cambria Math" w:hAnsi="Cambria Math" w:cs="宋体" w:hint="eastAsia"/>
                      <w:color w:val="000000" w:themeColor="text1"/>
                      <w:sz w:val="15"/>
                      <w:szCs w:val="15"/>
                    </w:rPr>
                    <m:t>I</m:t>
                  </m:r>
                </m:e>
                <m:sub>
                  <m:r>
                    <m:rPr>
                      <m:sty m:val="p"/>
                    </m:rPr>
                    <w:rPr>
                      <w:rFonts w:ascii="Cambria Math" w:hAnsi="Cambria Math" w:cs="宋体" w:hint="eastAsia"/>
                      <w:color w:val="000000" w:themeColor="text1"/>
                      <w:sz w:val="15"/>
                      <w:szCs w:val="15"/>
                    </w:rPr>
                    <m:t>L</m:t>
                  </m:r>
                </m:sub>
              </m:sSub>
              <m:r>
                <m:rPr>
                  <m:sty m:val="p"/>
                </m:rPr>
                <w:rPr>
                  <w:rFonts w:ascii="Cambria Math" w:hAnsi="Cambria Math" w:cs="宋体"/>
                  <w:color w:val="000000" w:themeColor="text1"/>
                  <w:sz w:val="15"/>
                  <w:szCs w:val="15"/>
                </w:rPr>
                <m:t>≤</m:t>
              </m:r>
              <m:r>
                <m:rPr>
                  <m:sty m:val="p"/>
                </m:rPr>
                <w:rPr>
                  <w:rFonts w:ascii="Cambria Math" w:hAnsi="Cambria Math" w:cs="宋体" w:hint="eastAsia"/>
                  <w:color w:val="000000" w:themeColor="text1"/>
                  <w:sz w:val="15"/>
                  <w:szCs w:val="15"/>
                </w:rPr>
                <m:t>0.75</m:t>
              </m:r>
            </m:oMath>
            <w:r>
              <w:rPr>
                <w:rFonts w:ascii="宋体" w:hAnsi="宋体" w:cs="宋体" w:hint="eastAsia"/>
                <w:color w:val="000000" w:themeColor="text1"/>
                <w:sz w:val="15"/>
                <w:szCs w:val="15"/>
              </w:rPr>
              <w:t>）状黏性土、湿陷性黄土；</w:t>
            </w:r>
            <w:r>
              <w:rPr>
                <w:rFonts w:hint="eastAsia"/>
                <w:color w:val="000000" w:themeColor="text1"/>
                <w:sz w:val="15"/>
                <w:szCs w:val="15"/>
              </w:rPr>
              <w:t>e=0.75</w:t>
            </w:r>
            <m:oMath>
              <m:r>
                <m:rPr>
                  <m:sty m:val="p"/>
                </m:rPr>
                <w:rPr>
                  <w:rFonts w:ascii="Cambria Math" w:hAnsi="Cambria Math" w:hint="eastAsia"/>
                  <w:color w:val="000000" w:themeColor="text1"/>
                  <w:sz w:val="15"/>
                  <w:szCs w:val="15"/>
                </w:rPr>
                <m:t>~</m:t>
              </m:r>
            </m:oMath>
            <w:r>
              <w:rPr>
                <w:rFonts w:hint="eastAsia"/>
                <w:color w:val="000000" w:themeColor="text1"/>
                <w:sz w:val="15"/>
                <w:szCs w:val="15"/>
              </w:rPr>
              <w:t>0.9</w:t>
            </w:r>
            <w:r>
              <w:rPr>
                <w:rFonts w:ascii="宋体" w:hAnsi="宋体" w:cs="宋体" w:hint="eastAsia"/>
                <w:color w:val="000000" w:themeColor="text1"/>
                <w:sz w:val="15"/>
                <w:szCs w:val="15"/>
              </w:rPr>
              <w:t>粉土；中密填土：稍密细砂</w:t>
            </w:r>
          </w:p>
        </w:tc>
        <w:tc>
          <w:tcPr>
            <w:tcW w:w="1513"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6.0</w:t>
            </w:r>
            <m:oMath>
              <m:r>
                <m:rPr>
                  <m:sty m:val="p"/>
                </m:rPr>
                <w:rPr>
                  <w:rFonts w:ascii="Cambria Math" w:hAnsi="Cambria Math" w:cs="宋体" w:hint="eastAsia"/>
                  <w:color w:val="000000" w:themeColor="text1"/>
                  <w:sz w:val="15"/>
                  <w:szCs w:val="15"/>
                </w:rPr>
                <m:t>~</m:t>
              </m:r>
            </m:oMath>
            <w:r>
              <w:rPr>
                <w:rFonts w:ascii="宋体" w:hAnsi="宋体" w:cs="宋体" w:hint="eastAsia"/>
                <w:color w:val="000000" w:themeColor="text1"/>
                <w:sz w:val="15"/>
                <w:szCs w:val="15"/>
              </w:rPr>
              <w:t>10</w:t>
            </w:r>
          </w:p>
        </w:tc>
        <w:tc>
          <w:tcPr>
            <w:tcW w:w="1514"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10</w:t>
            </w:r>
          </w:p>
        </w:tc>
      </w:tr>
      <w:tr w:rsidR="007D7EFC">
        <w:trPr>
          <w:trHeight w:val="839"/>
          <w:jc w:val="center"/>
        </w:trPr>
        <w:tc>
          <w:tcPr>
            <w:tcW w:w="548"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4</w:t>
            </w:r>
          </w:p>
        </w:tc>
        <w:tc>
          <w:tcPr>
            <w:tcW w:w="2200"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硬塑（</w:t>
            </w:r>
            <m:oMath>
              <m:r>
                <m:rPr>
                  <m:sty m:val="p"/>
                </m:rPr>
                <w:rPr>
                  <w:rFonts w:ascii="Cambria Math" w:hAnsi="Cambria Math" w:cs="宋体" w:hint="eastAsia"/>
                  <w:color w:val="000000" w:themeColor="text1"/>
                  <w:sz w:val="15"/>
                  <w:szCs w:val="15"/>
                </w:rPr>
                <m:t>0</m:t>
              </m:r>
              <m:r>
                <w:rPr>
                  <w:rFonts w:ascii="Cambria Math" w:hAnsi="Cambria Math" w:cs="宋体" w:hint="eastAsia"/>
                  <w:color w:val="000000" w:themeColor="text1"/>
                  <w:sz w:val="15"/>
                  <w:szCs w:val="15"/>
                </w:rPr>
                <m:t>&lt;</m:t>
              </m:r>
              <m:sSub>
                <m:sSubPr>
                  <m:ctrlPr>
                    <w:rPr>
                      <w:rFonts w:ascii="Cambria Math" w:hAnsi="Cambria Math" w:cs="宋体" w:hint="eastAsia"/>
                      <w:color w:val="000000" w:themeColor="text1"/>
                      <w:sz w:val="15"/>
                      <w:szCs w:val="15"/>
                    </w:rPr>
                  </m:ctrlPr>
                </m:sSubPr>
                <m:e>
                  <m:r>
                    <m:rPr>
                      <m:sty m:val="p"/>
                    </m:rPr>
                    <w:rPr>
                      <w:rFonts w:ascii="Cambria Math" w:hAnsi="Cambria Math" w:cs="宋体" w:hint="eastAsia"/>
                      <w:color w:val="000000" w:themeColor="text1"/>
                      <w:sz w:val="15"/>
                      <w:szCs w:val="15"/>
                    </w:rPr>
                    <m:t>I</m:t>
                  </m:r>
                </m:e>
                <m:sub>
                  <m:r>
                    <m:rPr>
                      <m:sty m:val="p"/>
                    </m:rPr>
                    <w:rPr>
                      <w:rFonts w:ascii="Cambria Math" w:hAnsi="Cambria Math" w:cs="宋体" w:hint="eastAsia"/>
                      <w:color w:val="000000" w:themeColor="text1"/>
                      <w:sz w:val="15"/>
                      <w:szCs w:val="15"/>
                    </w:rPr>
                    <m:t>L</m:t>
                  </m:r>
                </m:sub>
              </m:sSub>
              <m:r>
                <m:rPr>
                  <m:sty m:val="p"/>
                </m:rPr>
                <w:rPr>
                  <w:rFonts w:ascii="Cambria Math" w:hAnsi="Cambria Math" w:cs="宋体"/>
                  <w:color w:val="000000" w:themeColor="text1"/>
                  <w:sz w:val="15"/>
                  <w:szCs w:val="15"/>
                </w:rPr>
                <m:t>≤</m:t>
              </m:r>
              <m:r>
                <m:rPr>
                  <m:sty m:val="p"/>
                </m:rPr>
                <w:rPr>
                  <w:rFonts w:ascii="Cambria Math" w:hAnsi="Cambria Math" w:cs="宋体" w:hint="eastAsia"/>
                  <w:color w:val="000000" w:themeColor="text1"/>
                  <w:sz w:val="15"/>
                  <w:szCs w:val="15"/>
                </w:rPr>
                <m:t>0.25</m:t>
              </m:r>
            </m:oMath>
            <w:r>
              <w:rPr>
                <w:rFonts w:ascii="宋体" w:hAnsi="宋体" w:cs="宋体" w:hint="eastAsia"/>
                <w:color w:val="000000" w:themeColor="text1"/>
                <w:sz w:val="15"/>
                <w:szCs w:val="15"/>
              </w:rPr>
              <w:t>）、坚硬</w:t>
            </w:r>
            <m:oMath>
              <m:sSub>
                <m:sSubPr>
                  <m:ctrlPr>
                    <w:rPr>
                      <w:rFonts w:ascii="Cambria Math" w:hAnsi="Cambria Math" w:cs="宋体" w:hint="eastAsia"/>
                      <w:color w:val="000000" w:themeColor="text1"/>
                      <w:sz w:val="15"/>
                      <w:szCs w:val="15"/>
                    </w:rPr>
                  </m:ctrlPr>
                </m:sSubPr>
                <m:e>
                  <m:r>
                    <m:rPr>
                      <m:sty m:val="p"/>
                    </m:rPr>
                    <w:rPr>
                      <w:rFonts w:ascii="Cambria Math" w:hAnsi="Cambria Math" w:cs="宋体" w:hint="eastAsia"/>
                      <w:color w:val="000000" w:themeColor="text1"/>
                      <w:sz w:val="15"/>
                      <w:szCs w:val="15"/>
                    </w:rPr>
                    <m:t>（</m:t>
                  </m:r>
                  <m:r>
                    <m:rPr>
                      <m:sty m:val="p"/>
                    </m:rPr>
                    <w:rPr>
                      <w:rFonts w:ascii="Cambria Math" w:hAnsi="Cambria Math" w:cs="宋体" w:hint="eastAsia"/>
                      <w:color w:val="000000" w:themeColor="text1"/>
                      <w:sz w:val="15"/>
                      <w:szCs w:val="15"/>
                    </w:rPr>
                    <m:t>I</m:t>
                  </m:r>
                </m:e>
                <m:sub>
                  <m:r>
                    <m:rPr>
                      <m:sty m:val="p"/>
                    </m:rPr>
                    <w:rPr>
                      <w:rFonts w:ascii="Cambria Math" w:hAnsi="Cambria Math" w:cs="宋体" w:hint="eastAsia"/>
                      <w:color w:val="000000" w:themeColor="text1"/>
                      <w:sz w:val="15"/>
                      <w:szCs w:val="15"/>
                    </w:rPr>
                    <m:t>L</m:t>
                  </m:r>
                </m:sub>
              </m:sSub>
              <m:r>
                <m:rPr>
                  <m:sty m:val="p"/>
                </m:rPr>
                <w:rPr>
                  <w:rFonts w:ascii="Cambria Math" w:hAnsi="Cambria Math" w:cs="Cambria Math"/>
                  <w:color w:val="000000" w:themeColor="text1"/>
                  <w:sz w:val="15"/>
                  <w:szCs w:val="15"/>
                </w:rPr>
                <m:t>≤</m:t>
              </m:r>
              <m:r>
                <m:rPr>
                  <m:sty m:val="p"/>
                </m:rPr>
                <w:rPr>
                  <w:rFonts w:ascii="Cambria Math" w:hAnsi="Cambria Math" w:cs="宋体" w:hint="eastAsia"/>
                  <w:color w:val="000000" w:themeColor="text1"/>
                  <w:sz w:val="15"/>
                  <w:szCs w:val="15"/>
                </w:rPr>
                <m:t>0</m:t>
              </m:r>
            </m:oMath>
            <w:r>
              <w:rPr>
                <w:rFonts w:ascii="宋体" w:hAnsi="宋体" w:cs="宋体" w:hint="eastAsia"/>
                <w:color w:val="000000" w:themeColor="text1"/>
                <w:sz w:val="15"/>
                <w:szCs w:val="15"/>
              </w:rPr>
              <w:t>）状黏性土、</w:t>
            </w:r>
            <w:r>
              <w:rPr>
                <w:rFonts w:ascii="宋体" w:hAnsi="宋体" w:cs="宋体" w:hint="eastAsia"/>
                <w:color w:val="000000" w:themeColor="text1"/>
                <w:sz w:val="15"/>
                <w:szCs w:val="15"/>
              </w:rPr>
              <w:t>e</w:t>
            </w:r>
            <m:oMath>
              <m:r>
                <m:rPr>
                  <m:sty m:val="p"/>
                </m:rPr>
                <w:rPr>
                  <w:rFonts w:ascii="Cambria Math" w:hAnsi="Cambria Math" w:cs="宋体" w:hint="eastAsia"/>
                  <w:color w:val="000000" w:themeColor="text1"/>
                  <w:sz w:val="15"/>
                  <w:szCs w:val="15"/>
                </w:rPr>
                <m:t>&lt;</m:t>
              </m:r>
              <m:r>
                <w:rPr>
                  <w:rFonts w:ascii="Cambria Math" w:hAnsi="Cambria Math" w:cs="宋体" w:hint="eastAsia"/>
                  <w:color w:val="000000" w:themeColor="text1"/>
                  <w:sz w:val="15"/>
                  <w:szCs w:val="15"/>
                </w:rPr>
                <m:t>0.75</m:t>
              </m:r>
              <m:r>
                <m:rPr>
                  <m:sty m:val="p"/>
                </m:rPr>
                <w:rPr>
                  <w:rFonts w:ascii="Cambria Math" w:hAnsi="Cambria Math" w:cs="宋体" w:hint="eastAsia"/>
                  <w:color w:val="000000" w:themeColor="text1"/>
                  <w:sz w:val="15"/>
                  <w:szCs w:val="15"/>
                </w:rPr>
                <m:t>粉土</m:t>
              </m:r>
            </m:oMath>
            <w:r>
              <w:rPr>
                <w:rFonts w:ascii="宋体" w:hAnsi="宋体" w:cs="宋体" w:hint="eastAsia"/>
                <w:color w:val="000000" w:themeColor="text1"/>
                <w:sz w:val="15"/>
                <w:szCs w:val="15"/>
              </w:rPr>
              <w:t>；中密的中粗砂：密实老填土</w:t>
            </w:r>
          </w:p>
        </w:tc>
        <w:tc>
          <w:tcPr>
            <w:tcW w:w="1513"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10</w:t>
            </w:r>
            <m:oMath>
              <m:r>
                <m:rPr>
                  <m:sty m:val="p"/>
                </m:rPr>
                <w:rPr>
                  <w:rFonts w:ascii="Cambria Math" w:hAnsi="Cambria Math" w:cs="宋体" w:hint="eastAsia"/>
                  <w:color w:val="000000" w:themeColor="text1"/>
                  <w:sz w:val="15"/>
                  <w:szCs w:val="15"/>
                </w:rPr>
                <m:t>~</m:t>
              </m:r>
            </m:oMath>
            <w:r>
              <w:rPr>
                <w:rFonts w:ascii="宋体" w:hAnsi="宋体" w:cs="宋体" w:hint="eastAsia"/>
                <w:color w:val="000000" w:themeColor="text1"/>
                <w:sz w:val="15"/>
                <w:szCs w:val="15"/>
              </w:rPr>
              <w:t>22</w:t>
            </w:r>
          </w:p>
        </w:tc>
        <w:tc>
          <w:tcPr>
            <w:tcW w:w="1514"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10</w:t>
            </w:r>
          </w:p>
        </w:tc>
      </w:tr>
    </w:tbl>
    <w:p w:rsidR="007D7EFC" w:rsidRDefault="00552B24">
      <w:pPr>
        <w:spacing w:line="220" w:lineRule="exact"/>
        <w:rPr>
          <w:rFonts w:ascii="宋体" w:hAnsi="宋体" w:cs="宋体"/>
          <w:color w:val="000000" w:themeColor="text1"/>
          <w:sz w:val="15"/>
          <w:szCs w:val="15"/>
        </w:rPr>
      </w:pPr>
      <w:r>
        <w:rPr>
          <w:rFonts w:ascii="宋体" w:hAnsi="宋体" w:cs="宋体" w:hint="eastAsia"/>
          <w:color w:val="000000" w:themeColor="text1"/>
          <w:sz w:val="15"/>
          <w:szCs w:val="15"/>
        </w:rPr>
        <w:t>注：</w:t>
      </w:r>
      <w:r>
        <w:rPr>
          <w:color w:val="000000" w:themeColor="text1"/>
          <w:sz w:val="15"/>
          <w:szCs w:val="15"/>
        </w:rPr>
        <w:t>1</w:t>
      </w:r>
      <w:r>
        <w:rPr>
          <w:rFonts w:ascii="宋体" w:hAnsi="宋体" w:cs="宋体" w:hint="eastAsia"/>
          <w:color w:val="000000" w:themeColor="text1"/>
          <w:sz w:val="15"/>
          <w:szCs w:val="15"/>
        </w:rPr>
        <w:t xml:space="preserve">  </w:t>
      </w:r>
      <w:r>
        <w:rPr>
          <w:rFonts w:ascii="宋体" w:hAnsi="宋体" w:cs="宋体" w:hint="eastAsia"/>
          <w:color w:val="000000" w:themeColor="text1"/>
          <w:sz w:val="15"/>
          <w:szCs w:val="15"/>
        </w:rPr>
        <w:t>当桩顶水平位移大于表列数值时，</w:t>
      </w:r>
      <w:r>
        <w:rPr>
          <w:rFonts w:ascii="宋体" w:hAnsi="宋体" w:cs="宋体" w:hint="eastAsia"/>
          <w:i/>
          <w:color w:val="000000" w:themeColor="text1"/>
          <w:sz w:val="15"/>
          <w:szCs w:val="15"/>
        </w:rPr>
        <w:t>m</w:t>
      </w:r>
      <w:r>
        <w:rPr>
          <w:rFonts w:ascii="宋体" w:hAnsi="宋体" w:cs="宋体" w:hint="eastAsia"/>
          <w:color w:val="000000" w:themeColor="text1"/>
          <w:sz w:val="15"/>
          <w:szCs w:val="15"/>
        </w:rPr>
        <w:t>值应适当降低；</w:t>
      </w:r>
    </w:p>
    <w:p w:rsidR="007D7EFC" w:rsidRDefault="00552B24">
      <w:pPr>
        <w:spacing w:line="220" w:lineRule="exact"/>
        <w:ind w:firstLineChars="200" w:firstLine="300"/>
        <w:rPr>
          <w:rFonts w:ascii="宋体" w:hAnsi="宋体" w:cs="宋体"/>
          <w:color w:val="000000" w:themeColor="text1"/>
          <w:sz w:val="15"/>
          <w:szCs w:val="15"/>
        </w:rPr>
      </w:pPr>
      <w:r>
        <w:rPr>
          <w:rFonts w:hint="eastAsia"/>
          <w:color w:val="000000" w:themeColor="text1"/>
          <w:sz w:val="15"/>
          <w:szCs w:val="15"/>
        </w:rPr>
        <w:t xml:space="preserve">2 </w:t>
      </w:r>
      <w:r>
        <w:rPr>
          <w:rFonts w:ascii="宋体" w:hAnsi="宋体" w:cs="宋体" w:hint="eastAsia"/>
          <w:color w:val="000000" w:themeColor="text1"/>
          <w:sz w:val="15"/>
          <w:szCs w:val="15"/>
        </w:rPr>
        <w:t xml:space="preserve"> </w:t>
      </w:r>
      <w:r>
        <w:rPr>
          <w:rFonts w:ascii="宋体" w:hAnsi="宋体" w:cs="宋体" w:hint="eastAsia"/>
          <w:color w:val="000000" w:themeColor="text1"/>
          <w:sz w:val="15"/>
          <w:szCs w:val="15"/>
        </w:rPr>
        <w:t>当水平荷载为长期或经常出现的荷载时，应将表列数值乘以</w:t>
      </w:r>
      <w:r>
        <w:rPr>
          <w:rFonts w:hint="eastAsia"/>
          <w:color w:val="000000" w:themeColor="text1"/>
          <w:sz w:val="15"/>
          <w:szCs w:val="15"/>
        </w:rPr>
        <w:t>0.4</w:t>
      </w:r>
      <w:r>
        <w:rPr>
          <w:rFonts w:ascii="宋体" w:hAnsi="宋体" w:cs="宋体" w:hint="eastAsia"/>
          <w:color w:val="000000" w:themeColor="text1"/>
          <w:sz w:val="15"/>
          <w:szCs w:val="15"/>
        </w:rPr>
        <w:t>降低采用；</w:t>
      </w:r>
    </w:p>
    <w:p w:rsidR="007D7EFC" w:rsidRDefault="00552B24">
      <w:pPr>
        <w:spacing w:line="220" w:lineRule="exact"/>
        <w:ind w:firstLineChars="200" w:firstLine="300"/>
        <w:rPr>
          <w:rFonts w:eastAsia="仿宋"/>
          <w:color w:val="000000" w:themeColor="text1"/>
          <w:sz w:val="24"/>
        </w:rPr>
      </w:pPr>
      <w:r>
        <w:rPr>
          <w:rFonts w:hint="eastAsia"/>
          <w:color w:val="000000" w:themeColor="text1"/>
          <w:sz w:val="15"/>
          <w:szCs w:val="15"/>
        </w:rPr>
        <w:t xml:space="preserve">3  </w:t>
      </w:r>
      <w:r>
        <w:rPr>
          <w:rFonts w:ascii="宋体" w:hAnsi="宋体" w:cs="宋体" w:hint="eastAsia"/>
          <w:color w:val="000000" w:themeColor="text1"/>
          <w:sz w:val="15"/>
          <w:szCs w:val="15"/>
        </w:rPr>
        <w:t>当地基为可液化土层时，应将表列数值乘以本规范表</w:t>
      </w:r>
      <w:r>
        <w:rPr>
          <w:rFonts w:hint="eastAsia"/>
          <w:color w:val="000000" w:themeColor="text1"/>
          <w:sz w:val="15"/>
          <w:szCs w:val="15"/>
        </w:rPr>
        <w:t>5.6.5</w:t>
      </w:r>
      <w:r>
        <w:rPr>
          <w:rFonts w:ascii="宋体" w:hAnsi="宋体" w:cs="宋体" w:hint="eastAsia"/>
          <w:color w:val="000000" w:themeColor="text1"/>
          <w:sz w:val="15"/>
          <w:szCs w:val="15"/>
        </w:rPr>
        <w:t>中相应的系数</w:t>
      </w:r>
      <m:oMath>
        <m:sSub>
          <m:sSubPr>
            <m:ctrlPr>
              <w:rPr>
                <w:rFonts w:ascii="Cambria Math" w:hAnsi="Cambria Math" w:cs="宋体" w:hint="eastAsia"/>
                <w:color w:val="000000" w:themeColor="text1"/>
                <w:sz w:val="15"/>
                <w:szCs w:val="15"/>
              </w:rPr>
            </m:ctrlPr>
          </m:sSubPr>
          <m:e>
            <m:r>
              <w:rPr>
                <w:rFonts w:ascii="Cambria Math" w:hAnsi="Cambria Math" w:cs="宋体" w:hint="eastAsia"/>
                <w:color w:val="000000" w:themeColor="text1"/>
                <w:sz w:val="15"/>
                <w:szCs w:val="15"/>
              </w:rPr>
              <m:t>ψ</m:t>
            </m:r>
          </m:e>
          <m:sub>
            <m:r>
              <m:rPr>
                <m:sty m:val="p"/>
              </m:rPr>
              <w:rPr>
                <w:rFonts w:ascii="Cambria Math" w:hAnsi="Cambria Math" w:cs="宋体" w:hint="eastAsia"/>
                <w:color w:val="000000" w:themeColor="text1"/>
                <w:sz w:val="15"/>
                <w:szCs w:val="15"/>
              </w:rPr>
              <m:t>I</m:t>
            </m:r>
          </m:sub>
        </m:sSub>
      </m:oMath>
      <w:r>
        <w:rPr>
          <w:rFonts w:ascii="宋体" w:hAnsi="宋体" w:cs="宋体" w:hint="eastAsia"/>
          <w:color w:val="000000" w:themeColor="text1"/>
          <w:sz w:val="15"/>
          <w:szCs w:val="15"/>
        </w:rPr>
        <w:t>。</w:t>
      </w:r>
    </w:p>
    <w:p w:rsidR="007D7EFC" w:rsidRDefault="00552B24" w:rsidP="00CE5D9A">
      <w:pPr>
        <w:spacing w:beforeLines="50" w:line="350" w:lineRule="exact"/>
        <w:rPr>
          <w:color w:val="000000" w:themeColor="text1"/>
          <w:szCs w:val="21"/>
        </w:rPr>
      </w:pPr>
      <w:r>
        <w:rPr>
          <w:b/>
          <w:color w:val="000000" w:themeColor="text1"/>
          <w:szCs w:val="21"/>
        </w:rPr>
        <w:t>5.</w:t>
      </w:r>
      <w:r>
        <w:rPr>
          <w:rFonts w:hint="eastAsia"/>
          <w:b/>
          <w:color w:val="000000" w:themeColor="text1"/>
          <w:szCs w:val="21"/>
        </w:rPr>
        <w:t>6</w:t>
      </w:r>
      <w:r>
        <w:rPr>
          <w:b/>
          <w:color w:val="000000" w:themeColor="text1"/>
          <w:szCs w:val="21"/>
        </w:rPr>
        <w:t xml:space="preserve">.5  </w:t>
      </w:r>
      <w:r>
        <w:rPr>
          <w:color w:val="000000" w:themeColor="text1"/>
          <w:szCs w:val="21"/>
        </w:rPr>
        <w:t>对于桩身周围有液化土层的低承台桩基，当承台底面上下分别有厚度不小于</w:t>
      </w:r>
      <w:r>
        <w:rPr>
          <w:color w:val="000000" w:themeColor="text1"/>
          <w:szCs w:val="21"/>
        </w:rPr>
        <w:t>1.5m</w:t>
      </w:r>
      <w:r>
        <w:rPr>
          <w:color w:val="000000" w:themeColor="text1"/>
          <w:szCs w:val="21"/>
        </w:rPr>
        <w:t>、</w:t>
      </w:r>
      <w:r>
        <w:rPr>
          <w:color w:val="000000" w:themeColor="text1"/>
          <w:szCs w:val="21"/>
        </w:rPr>
        <w:t>1.0m</w:t>
      </w:r>
      <w:r>
        <w:rPr>
          <w:color w:val="000000" w:themeColor="text1"/>
          <w:szCs w:val="21"/>
        </w:rPr>
        <w:t>的非液化土或非软弱土层时，可将液化土层极限侧阻力乘以土层液化折减系数计算单桩极限承载力标准值。土层液化系数</w:t>
      </w:r>
      <m:oMath>
        <m:sSub>
          <m:sSubPr>
            <m:ctrlPr>
              <w:rPr>
                <w:rFonts w:ascii="Cambria Math" w:eastAsia="仿宋" w:hAnsi="Cambria Math"/>
                <w:color w:val="000000" w:themeColor="text1"/>
                <w:sz w:val="24"/>
              </w:rPr>
            </m:ctrlPr>
          </m:sSubPr>
          <m:e>
            <m:r>
              <w:rPr>
                <w:rFonts w:ascii="Cambria Math" w:eastAsia="仿宋"/>
                <w:color w:val="000000" w:themeColor="text1"/>
                <w:sz w:val="24"/>
              </w:rPr>
              <m:t>ψ</m:t>
            </m:r>
          </m:e>
          <m:sub>
            <m:r>
              <m:rPr>
                <m:sty m:val="p"/>
              </m:rPr>
              <w:rPr>
                <w:rFonts w:ascii="Cambria Math" w:eastAsia="仿宋"/>
                <w:color w:val="000000" w:themeColor="text1"/>
                <w:sz w:val="24"/>
              </w:rPr>
              <m:t>I</m:t>
            </m:r>
          </m:sub>
        </m:sSub>
      </m:oMath>
      <w:r>
        <w:rPr>
          <w:color w:val="000000" w:themeColor="text1"/>
          <w:sz w:val="24"/>
        </w:rPr>
        <w:t>可按表</w:t>
      </w:r>
      <w:r>
        <w:rPr>
          <w:color w:val="000000" w:themeColor="text1"/>
          <w:sz w:val="24"/>
        </w:rPr>
        <w:t>5.</w:t>
      </w:r>
      <w:r>
        <w:rPr>
          <w:rFonts w:hint="eastAsia"/>
          <w:color w:val="000000" w:themeColor="text1"/>
          <w:sz w:val="24"/>
        </w:rPr>
        <w:t>6</w:t>
      </w:r>
      <w:r>
        <w:rPr>
          <w:color w:val="000000" w:themeColor="text1"/>
          <w:sz w:val="24"/>
        </w:rPr>
        <w:t>.5</w:t>
      </w:r>
      <w:r>
        <w:rPr>
          <w:color w:val="000000" w:themeColor="text1"/>
          <w:sz w:val="24"/>
        </w:rPr>
        <w:t>确定</w:t>
      </w:r>
      <w:r>
        <w:rPr>
          <w:color w:val="000000" w:themeColor="text1"/>
          <w:szCs w:val="21"/>
        </w:rPr>
        <w:t>：</w:t>
      </w:r>
    </w:p>
    <w:p w:rsidR="007D7EFC" w:rsidRDefault="007D7EFC">
      <w:pPr>
        <w:ind w:leftChars="300" w:left="630"/>
        <w:jc w:val="center"/>
        <w:rPr>
          <w:rFonts w:ascii="黑体" w:eastAsia="黑体" w:hAnsi="黑体" w:cs="黑体"/>
          <w:bCs/>
          <w:color w:val="000000" w:themeColor="text1"/>
          <w:sz w:val="18"/>
          <w:szCs w:val="18"/>
        </w:rPr>
      </w:pPr>
    </w:p>
    <w:p w:rsidR="007D7EFC" w:rsidRDefault="00552B24">
      <w:pPr>
        <w:ind w:leftChars="300" w:left="630"/>
        <w:jc w:val="center"/>
        <w:rPr>
          <w:rFonts w:ascii="黑体" w:eastAsia="黑体" w:hAnsi="黑体" w:cs="黑体"/>
          <w:bCs/>
          <w:color w:val="000000" w:themeColor="text1"/>
          <w:sz w:val="18"/>
          <w:szCs w:val="18"/>
        </w:rPr>
      </w:pPr>
      <w:r>
        <w:rPr>
          <w:rFonts w:ascii="黑体" w:eastAsia="黑体" w:hAnsi="黑体" w:cs="黑体" w:hint="eastAsia"/>
          <w:bCs/>
          <w:color w:val="000000" w:themeColor="text1"/>
          <w:sz w:val="18"/>
          <w:szCs w:val="18"/>
        </w:rPr>
        <w:t>表</w:t>
      </w:r>
      <w:r>
        <w:rPr>
          <w:rFonts w:ascii="黑体" w:eastAsia="黑体" w:hAnsi="黑体" w:cs="黑体" w:hint="eastAsia"/>
          <w:bCs/>
          <w:color w:val="000000" w:themeColor="text1"/>
          <w:sz w:val="18"/>
          <w:szCs w:val="18"/>
        </w:rPr>
        <w:t xml:space="preserve">5.6.5  </w:t>
      </w:r>
      <w:r>
        <w:rPr>
          <w:rFonts w:ascii="黑体" w:eastAsia="黑体" w:hAnsi="黑体" w:cs="黑体" w:hint="eastAsia"/>
          <w:bCs/>
          <w:color w:val="000000" w:themeColor="text1"/>
          <w:sz w:val="18"/>
          <w:szCs w:val="18"/>
        </w:rPr>
        <w:t>土层液化折减系数</w:t>
      </w:r>
      <m:oMath>
        <m:sSub>
          <m:sSubPr>
            <m:ctrlPr>
              <w:rPr>
                <w:rFonts w:ascii="Cambria Math" w:eastAsia="黑体" w:hAnsi="Cambria Math" w:cs="黑体" w:hint="eastAsia"/>
                <w:bCs/>
                <w:color w:val="000000" w:themeColor="text1"/>
                <w:sz w:val="18"/>
                <w:szCs w:val="18"/>
              </w:rPr>
            </m:ctrlPr>
          </m:sSubPr>
          <m:e>
            <m:r>
              <w:rPr>
                <w:rFonts w:ascii="Cambria Math" w:eastAsia="黑体" w:hAnsi="Cambria Math" w:cs="黑体" w:hint="eastAsia"/>
                <w:color w:val="000000" w:themeColor="text1"/>
                <w:sz w:val="18"/>
                <w:szCs w:val="18"/>
              </w:rPr>
              <m:t>ψ</m:t>
            </m:r>
          </m:e>
          <m:sub>
            <m:r>
              <m:rPr>
                <m:sty m:val="p"/>
              </m:rPr>
              <w:rPr>
                <w:rFonts w:ascii="Cambria Math" w:eastAsia="黑体" w:hAnsi="Cambria Math" w:cs="黑体" w:hint="eastAsia"/>
                <w:color w:val="000000" w:themeColor="text1"/>
                <w:sz w:val="18"/>
                <w:szCs w:val="18"/>
              </w:rPr>
              <m:t>I</m:t>
            </m:r>
          </m:sub>
        </m:sSub>
      </m:oMath>
    </w:p>
    <w:tbl>
      <w:tblPr>
        <w:tblStyle w:val="aff0"/>
        <w:tblpPr w:leftFromText="180" w:rightFromText="180" w:vertAnchor="text" w:horzAnchor="page" w:tblpX="1247" w:tblpY="160"/>
        <w:tblOverlap w:val="never"/>
        <w:tblW w:w="5720" w:type="dxa"/>
        <w:tblLayout w:type="fixed"/>
        <w:tblLook w:val="04A0"/>
      </w:tblPr>
      <w:tblGrid>
        <w:gridCol w:w="1921"/>
        <w:gridCol w:w="1916"/>
        <w:gridCol w:w="1883"/>
      </w:tblGrid>
      <w:tr w:rsidR="007D7EFC">
        <w:trPr>
          <w:trHeight w:val="801"/>
        </w:trPr>
        <w:tc>
          <w:tcPr>
            <w:tcW w:w="1921" w:type="dxa"/>
            <w:vAlign w:val="center"/>
          </w:tcPr>
          <w:p w:rsidR="007D7EFC" w:rsidRDefault="007D7EFC">
            <w:pPr>
              <w:jc w:val="center"/>
              <w:rPr>
                <w:color w:val="000000" w:themeColor="text1"/>
                <w:sz w:val="15"/>
                <w:szCs w:val="15"/>
              </w:rPr>
            </w:pPr>
            <w:r w:rsidRPr="007D7EFC">
              <w:rPr>
                <w:color w:val="000000" w:themeColor="text1"/>
                <w:position w:val="-28"/>
                <w:sz w:val="15"/>
                <w:szCs w:val="15"/>
              </w:rPr>
              <w:object w:dxaOrig="900" w:dyaOrig="660">
                <v:shape id="_x0000_i1238" type="#_x0000_t75" style="width:36.75pt;height:26.25pt" o:ole="">
                  <v:imagedata r:id="rId416" o:title=""/>
                </v:shape>
                <o:OLEObject Type="Embed" ProgID="Equation.DSMT4" ShapeID="_x0000_i1238" DrawAspect="Content" ObjectID="_1602057948" r:id="rId417"/>
              </w:object>
            </w:r>
          </w:p>
        </w:tc>
        <w:tc>
          <w:tcPr>
            <w:tcW w:w="1916" w:type="dxa"/>
            <w:vAlign w:val="center"/>
          </w:tcPr>
          <w:p w:rsidR="007D7EFC" w:rsidRDefault="00552B24">
            <w:pPr>
              <w:spacing w:line="220" w:lineRule="exact"/>
              <w:jc w:val="center"/>
              <w:rPr>
                <w:color w:val="000000" w:themeColor="text1"/>
                <w:sz w:val="15"/>
                <w:szCs w:val="15"/>
              </w:rPr>
            </w:pPr>
            <w:r>
              <w:rPr>
                <w:rFonts w:ascii="宋体" w:hAnsi="宋体" w:cs="宋体" w:hint="eastAsia"/>
                <w:color w:val="000000" w:themeColor="text1"/>
                <w:sz w:val="15"/>
                <w:szCs w:val="15"/>
              </w:rPr>
              <w:t>自地面算起的液化土层深度</w:t>
            </w:r>
            <w:r>
              <w:rPr>
                <w:rFonts w:ascii="宋体" w:hAnsi="宋体" w:cs="宋体" w:hint="eastAsia"/>
                <w:i/>
                <w:color w:val="000000" w:themeColor="text1"/>
                <w:sz w:val="15"/>
                <w:szCs w:val="15"/>
              </w:rPr>
              <w:t>d</w:t>
            </w:r>
            <w:r>
              <w:rPr>
                <w:rFonts w:ascii="宋体" w:hAnsi="宋体" w:cs="宋体" w:hint="eastAsia"/>
                <w:color w:val="000000" w:themeColor="text1"/>
                <w:sz w:val="15"/>
                <w:szCs w:val="15"/>
                <w:vertAlign w:val="subscript"/>
              </w:rPr>
              <w:t>1</w:t>
            </w:r>
            <w:r>
              <w:rPr>
                <w:rFonts w:ascii="宋体" w:hAnsi="宋体" w:cs="宋体" w:hint="eastAsia"/>
                <w:color w:val="000000" w:themeColor="text1"/>
                <w:sz w:val="15"/>
                <w:szCs w:val="15"/>
              </w:rPr>
              <w:t>（</w:t>
            </w:r>
            <w:r>
              <w:rPr>
                <w:rFonts w:ascii="宋体" w:hAnsi="宋体" w:cs="宋体" w:hint="eastAsia"/>
                <w:color w:val="000000" w:themeColor="text1"/>
                <w:sz w:val="15"/>
                <w:szCs w:val="15"/>
              </w:rPr>
              <w:t>m</w:t>
            </w:r>
            <w:r>
              <w:rPr>
                <w:rFonts w:ascii="宋体" w:hAnsi="宋体" w:cs="宋体" w:hint="eastAsia"/>
                <w:color w:val="000000" w:themeColor="text1"/>
                <w:sz w:val="15"/>
                <w:szCs w:val="15"/>
              </w:rPr>
              <w:t>）</w:t>
            </w:r>
          </w:p>
        </w:tc>
        <w:tc>
          <w:tcPr>
            <w:tcW w:w="1883" w:type="dxa"/>
            <w:vAlign w:val="center"/>
          </w:tcPr>
          <w:p w:rsidR="007D7EFC" w:rsidRDefault="007D7EFC">
            <w:pPr>
              <w:spacing w:line="220" w:lineRule="exact"/>
              <w:jc w:val="center"/>
              <w:rPr>
                <w:color w:val="000000" w:themeColor="text1"/>
                <w:sz w:val="15"/>
                <w:szCs w:val="15"/>
              </w:rPr>
            </w:pPr>
            <m:oMathPara>
              <m:oMath>
                <m:sSub>
                  <m:sSubPr>
                    <m:ctrlPr>
                      <w:rPr>
                        <w:rFonts w:ascii="Cambria Math" w:eastAsia="仿宋" w:hAnsi="Cambria Math"/>
                        <w:color w:val="000000" w:themeColor="text1"/>
                        <w:sz w:val="15"/>
                        <w:szCs w:val="15"/>
                      </w:rPr>
                    </m:ctrlPr>
                  </m:sSubPr>
                  <m:e>
                    <m:r>
                      <w:rPr>
                        <w:rFonts w:ascii="Cambria Math" w:eastAsia="仿宋"/>
                        <w:color w:val="000000" w:themeColor="text1"/>
                        <w:sz w:val="15"/>
                        <w:szCs w:val="15"/>
                      </w:rPr>
                      <m:t>ψ</m:t>
                    </m:r>
                  </m:e>
                  <m:sub>
                    <m:r>
                      <m:rPr>
                        <m:sty m:val="p"/>
                      </m:rPr>
                      <w:rPr>
                        <w:rFonts w:ascii="Cambria Math" w:eastAsia="仿宋"/>
                        <w:color w:val="000000" w:themeColor="text1"/>
                        <w:sz w:val="15"/>
                        <w:szCs w:val="15"/>
                      </w:rPr>
                      <m:t>I</m:t>
                    </m:r>
                  </m:sub>
                </m:sSub>
              </m:oMath>
            </m:oMathPara>
          </w:p>
        </w:tc>
      </w:tr>
      <w:tr w:rsidR="007D7EFC">
        <w:trPr>
          <w:trHeight w:val="639"/>
        </w:trPr>
        <w:tc>
          <w:tcPr>
            <w:tcW w:w="1921" w:type="dxa"/>
            <w:vAlign w:val="center"/>
          </w:tcPr>
          <w:p w:rsidR="007D7EFC" w:rsidRDefault="007D7EFC">
            <w:pPr>
              <w:spacing w:line="220" w:lineRule="exact"/>
              <w:jc w:val="center"/>
              <w:rPr>
                <w:color w:val="000000" w:themeColor="text1"/>
                <w:sz w:val="15"/>
                <w:szCs w:val="15"/>
              </w:rPr>
            </w:pPr>
            <w:r w:rsidRPr="007D7EFC">
              <w:rPr>
                <w:color w:val="000000" w:themeColor="text1"/>
                <w:position w:val="-10"/>
                <w:sz w:val="15"/>
                <w:szCs w:val="15"/>
              </w:rPr>
              <w:object w:dxaOrig="800" w:dyaOrig="320">
                <v:shape id="_x0000_i1239" type="#_x0000_t75" style="width:42pt;height:15.75pt" o:ole="">
                  <v:imagedata r:id="rId418" o:title=""/>
                </v:shape>
                <o:OLEObject Type="Embed" ProgID="Equation.DSMT4" ShapeID="_x0000_i1239" DrawAspect="Content" ObjectID="_1602057949" r:id="rId419"/>
              </w:object>
            </w:r>
          </w:p>
        </w:tc>
        <w:tc>
          <w:tcPr>
            <w:tcW w:w="1916" w:type="dxa"/>
            <w:vAlign w:val="center"/>
          </w:tcPr>
          <w:p w:rsidR="007D7EFC" w:rsidRDefault="007D7EFC">
            <w:pPr>
              <w:jc w:val="center"/>
              <w:rPr>
                <w:color w:val="000000" w:themeColor="text1"/>
                <w:position w:val="-28"/>
                <w:sz w:val="15"/>
                <w:szCs w:val="15"/>
              </w:rPr>
            </w:pPr>
            <w:r w:rsidRPr="007D7EFC">
              <w:rPr>
                <w:color w:val="000000" w:themeColor="text1"/>
                <w:position w:val="-10"/>
                <w:sz w:val="15"/>
                <w:szCs w:val="15"/>
              </w:rPr>
              <w:object w:dxaOrig="700" w:dyaOrig="320">
                <v:shape id="_x0000_i1240" type="#_x0000_t75" style="width:37.5pt;height:15.75pt" o:ole="">
                  <v:imagedata r:id="rId420" o:title=""/>
                </v:shape>
                <o:OLEObject Type="Embed" ProgID="Equation.DSMT4" ShapeID="_x0000_i1240" DrawAspect="Content" ObjectID="_1602057950" r:id="rId421"/>
              </w:object>
            </w:r>
          </w:p>
          <w:p w:rsidR="007D7EFC" w:rsidRDefault="007D7EFC">
            <w:pPr>
              <w:jc w:val="center"/>
              <w:rPr>
                <w:color w:val="000000" w:themeColor="text1"/>
                <w:sz w:val="15"/>
                <w:szCs w:val="15"/>
              </w:rPr>
            </w:pPr>
            <w:r w:rsidRPr="007D7EFC">
              <w:rPr>
                <w:color w:val="000000" w:themeColor="text1"/>
                <w:position w:val="-10"/>
                <w:sz w:val="15"/>
                <w:szCs w:val="15"/>
              </w:rPr>
              <w:object w:dxaOrig="1120" w:dyaOrig="320">
                <v:shape id="_x0000_i1241" type="#_x0000_t75" style="width:56.25pt;height:15.75pt" o:ole="">
                  <v:imagedata r:id="rId422" o:title=""/>
                </v:shape>
                <o:OLEObject Type="Embed" ProgID="Equation.DSMT4" ShapeID="_x0000_i1241" DrawAspect="Content" ObjectID="_1602057951" r:id="rId423"/>
              </w:object>
            </w:r>
          </w:p>
        </w:tc>
        <w:tc>
          <w:tcPr>
            <w:tcW w:w="1883" w:type="dxa"/>
            <w:vAlign w:val="center"/>
          </w:tcPr>
          <w:p w:rsidR="007D7EFC" w:rsidRDefault="00552B24">
            <w:pPr>
              <w:spacing w:line="220" w:lineRule="exact"/>
              <w:jc w:val="center"/>
              <w:rPr>
                <w:color w:val="000000" w:themeColor="text1"/>
                <w:sz w:val="15"/>
                <w:szCs w:val="15"/>
              </w:rPr>
            </w:pPr>
            <w:r>
              <w:rPr>
                <w:color w:val="000000" w:themeColor="text1"/>
                <w:sz w:val="15"/>
                <w:szCs w:val="15"/>
              </w:rPr>
              <w:t>0</w:t>
            </w:r>
          </w:p>
          <w:p w:rsidR="007D7EFC" w:rsidRDefault="00552B24">
            <w:pPr>
              <w:spacing w:line="220" w:lineRule="exact"/>
              <w:jc w:val="center"/>
              <w:rPr>
                <w:color w:val="000000" w:themeColor="text1"/>
                <w:sz w:val="15"/>
                <w:szCs w:val="15"/>
              </w:rPr>
            </w:pPr>
            <w:r>
              <w:rPr>
                <w:color w:val="000000" w:themeColor="text1"/>
                <w:sz w:val="15"/>
                <w:szCs w:val="15"/>
              </w:rPr>
              <w:t>1/3</w:t>
            </w:r>
          </w:p>
        </w:tc>
      </w:tr>
      <w:tr w:rsidR="007D7EFC">
        <w:trPr>
          <w:trHeight w:val="639"/>
        </w:trPr>
        <w:tc>
          <w:tcPr>
            <w:tcW w:w="1921" w:type="dxa"/>
            <w:vAlign w:val="center"/>
          </w:tcPr>
          <w:p w:rsidR="007D7EFC" w:rsidRDefault="007D7EFC">
            <w:pPr>
              <w:spacing w:line="220" w:lineRule="exact"/>
              <w:jc w:val="center"/>
              <w:rPr>
                <w:color w:val="000000" w:themeColor="text1"/>
                <w:sz w:val="15"/>
                <w:szCs w:val="15"/>
              </w:rPr>
            </w:pPr>
            <w:r w:rsidRPr="007D7EFC">
              <w:rPr>
                <w:color w:val="000000" w:themeColor="text1"/>
                <w:position w:val="-10"/>
                <w:sz w:val="15"/>
                <w:szCs w:val="15"/>
              </w:rPr>
              <w:object w:dxaOrig="1279" w:dyaOrig="320">
                <v:shape id="_x0000_i1242" type="#_x0000_t75" style="width:66.75pt;height:15.75pt" o:ole="">
                  <v:imagedata r:id="rId424" o:title=""/>
                </v:shape>
                <o:OLEObject Type="Embed" ProgID="Equation.DSMT4" ShapeID="_x0000_i1242" DrawAspect="Content" ObjectID="_1602057952" r:id="rId425"/>
              </w:object>
            </w:r>
          </w:p>
        </w:tc>
        <w:tc>
          <w:tcPr>
            <w:tcW w:w="1916" w:type="dxa"/>
            <w:vAlign w:val="center"/>
          </w:tcPr>
          <w:p w:rsidR="007D7EFC" w:rsidRDefault="007D7EFC">
            <w:pPr>
              <w:jc w:val="center"/>
              <w:rPr>
                <w:color w:val="000000" w:themeColor="text1"/>
                <w:position w:val="-28"/>
                <w:sz w:val="15"/>
                <w:szCs w:val="15"/>
              </w:rPr>
            </w:pPr>
            <w:r w:rsidRPr="007D7EFC">
              <w:rPr>
                <w:color w:val="000000" w:themeColor="text1"/>
                <w:position w:val="-10"/>
                <w:sz w:val="15"/>
                <w:szCs w:val="15"/>
              </w:rPr>
              <w:object w:dxaOrig="700" w:dyaOrig="320">
                <v:shape id="_x0000_i1243" type="#_x0000_t75" style="width:37.5pt;height:15.75pt" o:ole="">
                  <v:imagedata r:id="rId420" o:title=""/>
                </v:shape>
                <o:OLEObject Type="Embed" ProgID="Equation.DSMT4" ShapeID="_x0000_i1243" DrawAspect="Content" ObjectID="_1602057953" r:id="rId426"/>
              </w:object>
            </w:r>
          </w:p>
          <w:p w:rsidR="007D7EFC" w:rsidRDefault="007D7EFC">
            <w:pPr>
              <w:jc w:val="center"/>
              <w:rPr>
                <w:color w:val="000000" w:themeColor="text1"/>
                <w:sz w:val="15"/>
                <w:szCs w:val="15"/>
              </w:rPr>
            </w:pPr>
            <w:r w:rsidRPr="007D7EFC">
              <w:rPr>
                <w:color w:val="000000" w:themeColor="text1"/>
                <w:position w:val="-10"/>
                <w:sz w:val="15"/>
                <w:szCs w:val="15"/>
              </w:rPr>
              <w:object w:dxaOrig="1120" w:dyaOrig="320">
                <v:shape id="_x0000_i1244" type="#_x0000_t75" style="width:56.25pt;height:15.75pt" o:ole="">
                  <v:imagedata r:id="rId422" o:title=""/>
                </v:shape>
                <o:OLEObject Type="Embed" ProgID="Equation.DSMT4" ShapeID="_x0000_i1244" DrawAspect="Content" ObjectID="_1602057954" r:id="rId427"/>
              </w:object>
            </w:r>
          </w:p>
        </w:tc>
        <w:tc>
          <w:tcPr>
            <w:tcW w:w="1883" w:type="dxa"/>
            <w:vAlign w:val="center"/>
          </w:tcPr>
          <w:p w:rsidR="007D7EFC" w:rsidRDefault="00552B24">
            <w:pPr>
              <w:spacing w:line="220" w:lineRule="exact"/>
              <w:jc w:val="center"/>
              <w:rPr>
                <w:color w:val="000000" w:themeColor="text1"/>
                <w:sz w:val="15"/>
                <w:szCs w:val="15"/>
              </w:rPr>
            </w:pPr>
            <w:r>
              <w:rPr>
                <w:color w:val="000000" w:themeColor="text1"/>
                <w:sz w:val="15"/>
                <w:szCs w:val="15"/>
              </w:rPr>
              <w:t>1/3</w:t>
            </w:r>
          </w:p>
          <w:p w:rsidR="007D7EFC" w:rsidRDefault="00552B24">
            <w:pPr>
              <w:spacing w:line="220" w:lineRule="exact"/>
              <w:jc w:val="center"/>
              <w:rPr>
                <w:color w:val="000000" w:themeColor="text1"/>
                <w:sz w:val="15"/>
                <w:szCs w:val="15"/>
              </w:rPr>
            </w:pPr>
            <w:r>
              <w:rPr>
                <w:color w:val="000000" w:themeColor="text1"/>
                <w:sz w:val="15"/>
                <w:szCs w:val="15"/>
              </w:rPr>
              <w:t>2/3</w:t>
            </w:r>
          </w:p>
        </w:tc>
      </w:tr>
      <w:tr w:rsidR="007D7EFC">
        <w:trPr>
          <w:trHeight w:val="658"/>
        </w:trPr>
        <w:tc>
          <w:tcPr>
            <w:tcW w:w="1921" w:type="dxa"/>
            <w:vAlign w:val="center"/>
          </w:tcPr>
          <w:p w:rsidR="007D7EFC" w:rsidRDefault="007D7EFC">
            <w:pPr>
              <w:spacing w:line="220" w:lineRule="exact"/>
              <w:jc w:val="center"/>
              <w:rPr>
                <w:color w:val="000000" w:themeColor="text1"/>
                <w:sz w:val="15"/>
                <w:szCs w:val="15"/>
              </w:rPr>
            </w:pPr>
            <w:r w:rsidRPr="007D7EFC">
              <w:rPr>
                <w:color w:val="000000" w:themeColor="text1"/>
                <w:position w:val="-10"/>
                <w:sz w:val="15"/>
                <w:szCs w:val="15"/>
              </w:rPr>
              <w:object w:dxaOrig="1259" w:dyaOrig="320">
                <v:shape id="_x0000_i1245" type="#_x0000_t75" style="width:60.75pt;height:15.75pt" o:ole="">
                  <v:imagedata r:id="rId428" o:title=""/>
                </v:shape>
                <o:OLEObject Type="Embed" ProgID="Equation.DSMT4" ShapeID="_x0000_i1245" DrawAspect="Content" ObjectID="_1602057955" r:id="rId429"/>
              </w:object>
            </w:r>
          </w:p>
        </w:tc>
        <w:tc>
          <w:tcPr>
            <w:tcW w:w="1916" w:type="dxa"/>
            <w:vAlign w:val="center"/>
          </w:tcPr>
          <w:p w:rsidR="007D7EFC" w:rsidRDefault="007D7EFC">
            <w:pPr>
              <w:jc w:val="center"/>
              <w:rPr>
                <w:color w:val="000000" w:themeColor="text1"/>
                <w:position w:val="-28"/>
                <w:sz w:val="15"/>
                <w:szCs w:val="15"/>
              </w:rPr>
            </w:pPr>
            <w:r w:rsidRPr="007D7EFC">
              <w:rPr>
                <w:color w:val="000000" w:themeColor="text1"/>
                <w:position w:val="-10"/>
                <w:sz w:val="15"/>
                <w:szCs w:val="15"/>
              </w:rPr>
              <w:object w:dxaOrig="700" w:dyaOrig="320">
                <v:shape id="_x0000_i1246" type="#_x0000_t75" style="width:37.5pt;height:15.75pt" o:ole="">
                  <v:imagedata r:id="rId420" o:title=""/>
                </v:shape>
                <o:OLEObject Type="Embed" ProgID="Equation.DSMT4" ShapeID="_x0000_i1246" DrawAspect="Content" ObjectID="_1602057956" r:id="rId430"/>
              </w:object>
            </w:r>
          </w:p>
          <w:p w:rsidR="007D7EFC" w:rsidRDefault="007D7EFC">
            <w:pPr>
              <w:jc w:val="center"/>
              <w:rPr>
                <w:color w:val="000000" w:themeColor="text1"/>
                <w:sz w:val="15"/>
                <w:szCs w:val="15"/>
              </w:rPr>
            </w:pPr>
            <w:r w:rsidRPr="007D7EFC">
              <w:rPr>
                <w:color w:val="000000" w:themeColor="text1"/>
                <w:position w:val="-10"/>
                <w:sz w:val="15"/>
                <w:szCs w:val="15"/>
              </w:rPr>
              <w:object w:dxaOrig="1120" w:dyaOrig="320">
                <v:shape id="_x0000_i1247" type="#_x0000_t75" style="width:56.25pt;height:15.75pt" o:ole="">
                  <v:imagedata r:id="rId422" o:title=""/>
                </v:shape>
                <o:OLEObject Type="Embed" ProgID="Equation.DSMT4" ShapeID="_x0000_i1247" DrawAspect="Content" ObjectID="_1602057957" r:id="rId431"/>
              </w:object>
            </w:r>
          </w:p>
        </w:tc>
        <w:tc>
          <w:tcPr>
            <w:tcW w:w="1883" w:type="dxa"/>
            <w:vAlign w:val="center"/>
          </w:tcPr>
          <w:p w:rsidR="007D7EFC" w:rsidRDefault="00552B24">
            <w:pPr>
              <w:spacing w:line="220" w:lineRule="exact"/>
              <w:jc w:val="center"/>
              <w:rPr>
                <w:color w:val="000000" w:themeColor="text1"/>
                <w:sz w:val="15"/>
                <w:szCs w:val="15"/>
              </w:rPr>
            </w:pPr>
            <w:r>
              <w:rPr>
                <w:color w:val="000000" w:themeColor="text1"/>
                <w:sz w:val="15"/>
                <w:szCs w:val="15"/>
              </w:rPr>
              <w:t>2/3</w:t>
            </w:r>
          </w:p>
          <w:p w:rsidR="007D7EFC" w:rsidRDefault="00552B24">
            <w:pPr>
              <w:spacing w:line="220" w:lineRule="exact"/>
              <w:jc w:val="center"/>
              <w:rPr>
                <w:color w:val="000000" w:themeColor="text1"/>
                <w:sz w:val="15"/>
                <w:szCs w:val="15"/>
              </w:rPr>
            </w:pPr>
            <w:r>
              <w:rPr>
                <w:color w:val="000000" w:themeColor="text1"/>
                <w:sz w:val="15"/>
                <w:szCs w:val="15"/>
              </w:rPr>
              <w:t>1.0</w:t>
            </w:r>
          </w:p>
        </w:tc>
      </w:tr>
    </w:tbl>
    <w:p w:rsidR="007D7EFC" w:rsidRDefault="00552B24">
      <w:pPr>
        <w:spacing w:line="240" w:lineRule="exact"/>
        <w:rPr>
          <w:rFonts w:eastAsia="仿宋"/>
          <w:color w:val="000000" w:themeColor="text1"/>
          <w:sz w:val="15"/>
          <w:szCs w:val="15"/>
        </w:rPr>
      </w:pPr>
      <w:r>
        <w:rPr>
          <w:rFonts w:ascii="宋体" w:hAnsi="宋体" w:cs="宋体" w:hint="eastAsia"/>
          <w:color w:val="000000" w:themeColor="text1"/>
          <w:sz w:val="15"/>
          <w:szCs w:val="15"/>
        </w:rPr>
        <w:t>注：</w:t>
      </w:r>
      <w:r>
        <w:rPr>
          <w:rFonts w:ascii="宋体" w:hAnsi="宋体" w:cs="宋体" w:hint="eastAsia"/>
          <w:color w:val="000000" w:themeColor="text1"/>
          <w:sz w:val="15"/>
          <w:szCs w:val="15"/>
        </w:rPr>
        <w:t>1</w:t>
      </w:r>
      <w:r>
        <w:rPr>
          <w:rFonts w:eastAsia="仿宋" w:hint="eastAsia"/>
          <w:color w:val="000000" w:themeColor="text1"/>
          <w:sz w:val="15"/>
          <w:szCs w:val="15"/>
        </w:rPr>
        <w:t xml:space="preserve">  </w:t>
      </w:r>
      <w:r w:rsidR="007D7EFC" w:rsidRPr="007D7EFC">
        <w:rPr>
          <w:color w:val="000000" w:themeColor="text1"/>
          <w:position w:val="-10"/>
          <w:sz w:val="15"/>
          <w:szCs w:val="15"/>
        </w:rPr>
        <w:object w:dxaOrig="220" w:dyaOrig="240">
          <v:shape id="_x0000_i1248" type="#_x0000_t75" style="width:8.25pt;height:15pt" o:ole="">
            <v:imagedata r:id="rId432" o:title=""/>
          </v:shape>
          <o:OLEObject Type="Embed" ProgID="Equation.DSMT4" ShapeID="_x0000_i1248" DrawAspect="Content" ObjectID="_1602057958" r:id="rId433"/>
        </w:object>
      </w:r>
      <w:r>
        <w:rPr>
          <w:color w:val="000000" w:themeColor="text1"/>
          <w:sz w:val="15"/>
          <w:szCs w:val="15"/>
        </w:rPr>
        <w:t>为饱和土标贯击数实测值；</w:t>
      </w:r>
      <w:r w:rsidR="007D7EFC" w:rsidRPr="007D7EFC">
        <w:rPr>
          <w:color w:val="000000" w:themeColor="text1"/>
          <w:position w:val="-8"/>
          <w:sz w:val="15"/>
          <w:szCs w:val="15"/>
        </w:rPr>
        <w:object w:dxaOrig="260" w:dyaOrig="220">
          <v:shape id="_x0000_i1249" type="#_x0000_t75" style="width:10.5pt;height:13.5pt" o:ole="">
            <v:imagedata r:id="rId434" o:title=""/>
          </v:shape>
          <o:OLEObject Type="Embed" ProgID="Equation.DSMT4" ShapeID="_x0000_i1249" DrawAspect="Content" ObjectID="_1602057959" r:id="rId435"/>
        </w:object>
      </w:r>
      <w:r>
        <w:rPr>
          <w:color w:val="000000" w:themeColor="text1"/>
          <w:sz w:val="15"/>
          <w:szCs w:val="15"/>
        </w:rPr>
        <w:t>为液化判别标贯击数临界值</w:t>
      </w:r>
      <w:r>
        <w:rPr>
          <w:rFonts w:eastAsia="仿宋"/>
          <w:color w:val="000000" w:themeColor="text1"/>
          <w:sz w:val="15"/>
          <w:szCs w:val="15"/>
        </w:rPr>
        <w:t>；</w:t>
      </w:r>
      <w:r w:rsidR="007D7EFC" w:rsidRPr="007D7EFC">
        <w:rPr>
          <w:color w:val="000000" w:themeColor="text1"/>
          <w:position w:val="-10"/>
          <w:sz w:val="15"/>
          <w:szCs w:val="15"/>
        </w:rPr>
        <w:object w:dxaOrig="260" w:dyaOrig="280">
          <v:shape id="_x0000_i1250" type="#_x0000_t75" style="width:15.75pt;height:17.25pt" o:ole="">
            <v:imagedata r:id="rId436" o:title=""/>
          </v:shape>
          <o:OLEObject Type="Embed" ProgID="Equation.DSMT4" ShapeID="_x0000_i1250" DrawAspect="Content" ObjectID="_1602057960" r:id="rId437"/>
        </w:object>
      </w:r>
      <w:r>
        <w:rPr>
          <w:color w:val="000000" w:themeColor="text1"/>
          <w:sz w:val="15"/>
          <w:szCs w:val="15"/>
        </w:rPr>
        <w:t>为土层液化指数；</w:t>
      </w:r>
    </w:p>
    <w:p w:rsidR="007D7EFC" w:rsidRDefault="00552B24">
      <w:pPr>
        <w:spacing w:line="240" w:lineRule="exact"/>
        <w:ind w:firstLineChars="200" w:firstLine="300"/>
        <w:rPr>
          <w:rFonts w:ascii="宋体" w:hAnsi="宋体" w:cs="宋体"/>
          <w:color w:val="000000" w:themeColor="text1"/>
          <w:sz w:val="15"/>
          <w:szCs w:val="15"/>
        </w:rPr>
      </w:pPr>
      <w:r>
        <w:rPr>
          <w:rFonts w:eastAsia="仿宋" w:hint="eastAsia"/>
          <w:color w:val="000000" w:themeColor="text1"/>
          <w:sz w:val="15"/>
          <w:szCs w:val="15"/>
        </w:rPr>
        <w:t xml:space="preserve">2 </w:t>
      </w:r>
      <w:r>
        <w:rPr>
          <w:rFonts w:ascii="宋体" w:hAnsi="宋体" w:cs="宋体" w:hint="eastAsia"/>
          <w:color w:val="000000" w:themeColor="text1"/>
          <w:sz w:val="15"/>
          <w:szCs w:val="15"/>
        </w:rPr>
        <w:t xml:space="preserve"> </w:t>
      </w:r>
      <w:r>
        <w:rPr>
          <w:rFonts w:ascii="宋体" w:hAnsi="宋体" w:cs="宋体" w:hint="eastAsia"/>
          <w:color w:val="000000" w:themeColor="text1"/>
          <w:sz w:val="15"/>
          <w:szCs w:val="15"/>
        </w:rPr>
        <w:t>对于挤土桩当桩距小于</w:t>
      </w:r>
      <w:r>
        <w:rPr>
          <w:color w:val="000000" w:themeColor="text1"/>
          <w:sz w:val="15"/>
          <w:szCs w:val="15"/>
        </w:rPr>
        <w:t>4</w:t>
      </w:r>
      <w:r>
        <w:rPr>
          <w:i/>
          <w:color w:val="000000" w:themeColor="text1"/>
          <w:sz w:val="15"/>
          <w:szCs w:val="15"/>
        </w:rPr>
        <w:t>d</w:t>
      </w:r>
      <w:r>
        <w:rPr>
          <w:rFonts w:ascii="宋体" w:hAnsi="宋体" w:cs="宋体" w:hint="eastAsia"/>
          <w:color w:val="000000" w:themeColor="text1"/>
          <w:sz w:val="15"/>
          <w:szCs w:val="15"/>
        </w:rPr>
        <w:t>，且桩的排数不少于</w:t>
      </w:r>
      <w:r>
        <w:rPr>
          <w:rFonts w:hint="eastAsia"/>
          <w:color w:val="000000" w:themeColor="text1"/>
          <w:sz w:val="15"/>
          <w:szCs w:val="15"/>
        </w:rPr>
        <w:t>5</w:t>
      </w:r>
      <w:r>
        <w:rPr>
          <w:rFonts w:ascii="宋体" w:hAnsi="宋体" w:cs="宋体" w:hint="eastAsia"/>
          <w:color w:val="000000" w:themeColor="text1"/>
          <w:sz w:val="15"/>
          <w:szCs w:val="15"/>
        </w:rPr>
        <w:t>排、总桩数不少于</w:t>
      </w:r>
      <w:r>
        <w:rPr>
          <w:rFonts w:hint="eastAsia"/>
          <w:color w:val="000000" w:themeColor="text1"/>
          <w:sz w:val="15"/>
          <w:szCs w:val="15"/>
        </w:rPr>
        <w:t>25</w:t>
      </w:r>
      <w:r>
        <w:rPr>
          <w:rFonts w:ascii="宋体" w:hAnsi="宋体" w:cs="宋体" w:hint="eastAsia"/>
          <w:color w:val="000000" w:themeColor="text1"/>
          <w:sz w:val="15"/>
          <w:szCs w:val="15"/>
        </w:rPr>
        <w:t>根时，土层液化系数可取</w:t>
      </w:r>
      <w:r>
        <w:rPr>
          <w:rFonts w:hint="eastAsia"/>
          <w:color w:val="000000" w:themeColor="text1"/>
          <w:sz w:val="15"/>
          <w:szCs w:val="15"/>
        </w:rPr>
        <w:t>2/3</w:t>
      </w:r>
      <w:r>
        <w:rPr>
          <w:rFonts w:hint="eastAsia"/>
          <w:color w:val="000000" w:themeColor="text1"/>
          <w:sz w:val="15"/>
          <w:szCs w:val="15"/>
        </w:rPr>
        <w:t>～</w:t>
      </w:r>
      <w:r>
        <w:rPr>
          <w:rFonts w:hint="eastAsia"/>
          <w:color w:val="000000" w:themeColor="text1"/>
          <w:sz w:val="15"/>
          <w:szCs w:val="15"/>
        </w:rPr>
        <w:t>1</w:t>
      </w:r>
      <w:r>
        <w:rPr>
          <w:rFonts w:ascii="宋体" w:hAnsi="宋体" w:cs="宋体" w:hint="eastAsia"/>
          <w:color w:val="000000" w:themeColor="text1"/>
          <w:sz w:val="15"/>
          <w:szCs w:val="15"/>
        </w:rPr>
        <w:t>；桩间土标贯击数达到</w:t>
      </w:r>
      <w:r w:rsidR="007D7EFC" w:rsidRPr="007D7EFC">
        <w:rPr>
          <w:rFonts w:ascii="宋体" w:hAnsi="宋体" w:cs="宋体" w:hint="eastAsia"/>
          <w:color w:val="000000" w:themeColor="text1"/>
          <w:position w:val="-8"/>
          <w:sz w:val="15"/>
          <w:szCs w:val="15"/>
        </w:rPr>
        <w:object w:dxaOrig="260" w:dyaOrig="220">
          <v:shape id="_x0000_i1251" type="#_x0000_t75" style="width:10.5pt;height:13.5pt" o:ole="">
            <v:imagedata r:id="rId438" o:title=""/>
          </v:shape>
          <o:OLEObject Type="Embed" ProgID="Equation.DSMT4" ShapeID="_x0000_i1251" DrawAspect="Content" ObjectID="_1602057961" r:id="rId439"/>
        </w:object>
      </w:r>
      <w:r>
        <w:rPr>
          <w:rFonts w:ascii="宋体" w:hAnsi="宋体" w:cs="宋体" w:hint="eastAsia"/>
          <w:color w:val="000000" w:themeColor="text1"/>
          <w:sz w:val="15"/>
          <w:szCs w:val="15"/>
        </w:rPr>
        <w:t>时，取</w:t>
      </w:r>
      <m:oMath>
        <m:sSub>
          <m:sSubPr>
            <m:ctrlPr>
              <w:rPr>
                <w:rFonts w:ascii="Cambria Math" w:hAnsi="Cambria Math" w:hint="eastAsia"/>
                <w:color w:val="000000" w:themeColor="text1"/>
                <w:sz w:val="15"/>
                <w:szCs w:val="15"/>
              </w:rPr>
            </m:ctrlPr>
          </m:sSubPr>
          <m:e>
            <m:r>
              <m:rPr>
                <m:sty m:val="p"/>
              </m:rPr>
              <w:rPr>
                <w:rFonts w:ascii="Cambria Math" w:hAnsi="Cambria Math" w:hint="eastAsia"/>
                <w:color w:val="000000" w:themeColor="text1"/>
                <w:sz w:val="15"/>
                <w:szCs w:val="15"/>
              </w:rPr>
              <m:t>ψ</m:t>
            </m:r>
          </m:e>
          <m:sub>
            <m:r>
              <m:rPr>
                <m:sty m:val="p"/>
              </m:rPr>
              <w:rPr>
                <w:rFonts w:ascii="Cambria Math" w:hAnsi="Cambria Math" w:hint="eastAsia"/>
                <w:color w:val="000000" w:themeColor="text1"/>
                <w:sz w:val="15"/>
                <w:szCs w:val="15"/>
              </w:rPr>
              <m:t>I</m:t>
            </m:r>
          </m:sub>
        </m:sSub>
        <m:r>
          <m:rPr>
            <m:sty m:val="p"/>
          </m:rPr>
          <w:rPr>
            <w:rFonts w:ascii="Cambria Math" w:hAnsi="Cambria Math" w:hint="eastAsia"/>
            <w:color w:val="000000" w:themeColor="text1"/>
            <w:sz w:val="15"/>
            <w:szCs w:val="15"/>
          </w:rPr>
          <m:t>=1</m:t>
        </m:r>
      </m:oMath>
      <w:r>
        <w:rPr>
          <w:rFonts w:ascii="宋体" w:hAnsi="宋体" w:cs="宋体" w:hint="eastAsia"/>
          <w:color w:val="000000" w:themeColor="text1"/>
          <w:sz w:val="15"/>
          <w:szCs w:val="15"/>
        </w:rPr>
        <w:t>；</w:t>
      </w:r>
    </w:p>
    <w:p w:rsidR="007D7EFC" w:rsidRDefault="00552B24">
      <w:pPr>
        <w:spacing w:line="240" w:lineRule="exact"/>
        <w:ind w:firstLineChars="200" w:firstLine="300"/>
        <w:rPr>
          <w:rFonts w:ascii="宋体" w:hAnsi="宋体" w:cs="宋体"/>
          <w:color w:val="000000" w:themeColor="text1"/>
          <w:sz w:val="15"/>
          <w:szCs w:val="15"/>
        </w:rPr>
      </w:pPr>
      <w:r>
        <w:rPr>
          <w:color w:val="000000" w:themeColor="text1"/>
          <w:sz w:val="15"/>
          <w:szCs w:val="15"/>
        </w:rPr>
        <w:t xml:space="preserve">3 </w:t>
      </w:r>
      <w:r>
        <w:rPr>
          <w:rFonts w:ascii="宋体" w:hAnsi="宋体" w:cs="宋体" w:hint="eastAsia"/>
          <w:color w:val="000000" w:themeColor="text1"/>
          <w:sz w:val="15"/>
          <w:szCs w:val="15"/>
        </w:rPr>
        <w:t xml:space="preserve"> </w:t>
      </w:r>
      <w:r>
        <w:rPr>
          <w:rFonts w:ascii="宋体" w:hAnsi="宋体" w:cs="宋体" w:hint="eastAsia"/>
          <w:color w:val="000000" w:themeColor="text1"/>
          <w:sz w:val="15"/>
          <w:szCs w:val="15"/>
        </w:rPr>
        <w:t>当承台底非液化土层厚度小于</w:t>
      </w:r>
      <w:r>
        <w:rPr>
          <w:rFonts w:ascii="宋体" w:hAnsi="宋体" w:cs="宋体" w:hint="eastAsia"/>
          <w:color w:val="000000" w:themeColor="text1"/>
          <w:sz w:val="15"/>
          <w:szCs w:val="15"/>
        </w:rPr>
        <w:t>1m</w:t>
      </w:r>
      <w:r>
        <w:rPr>
          <w:rFonts w:ascii="宋体" w:hAnsi="宋体" w:cs="宋体" w:hint="eastAsia"/>
          <w:color w:val="000000" w:themeColor="text1"/>
          <w:sz w:val="15"/>
          <w:szCs w:val="15"/>
        </w:rPr>
        <w:t>时，土层液化折减系数按表</w:t>
      </w:r>
      <w:r>
        <w:rPr>
          <w:color w:val="000000" w:themeColor="text1"/>
          <w:sz w:val="15"/>
          <w:szCs w:val="15"/>
        </w:rPr>
        <w:t>5.6.5</w:t>
      </w:r>
      <w:r>
        <w:rPr>
          <w:rFonts w:ascii="宋体" w:hAnsi="宋体" w:cs="宋体" w:hint="eastAsia"/>
          <w:color w:val="000000" w:themeColor="text1"/>
          <w:sz w:val="15"/>
          <w:szCs w:val="15"/>
        </w:rPr>
        <w:t>中</w:t>
      </w:r>
      <w:r w:rsidR="007D7EFC" w:rsidRPr="007D7EFC">
        <w:rPr>
          <w:rFonts w:ascii="宋体" w:hAnsi="宋体" w:cs="宋体" w:hint="eastAsia"/>
          <w:color w:val="000000" w:themeColor="text1"/>
          <w:position w:val="-8"/>
          <w:sz w:val="15"/>
          <w:szCs w:val="15"/>
        </w:rPr>
        <w:object w:dxaOrig="220" w:dyaOrig="220">
          <v:shape id="_x0000_i1252" type="#_x0000_t75" style="width:13.5pt;height:13.5pt" o:ole="">
            <v:imagedata r:id="rId440" o:title=""/>
          </v:shape>
          <o:OLEObject Type="Embed" ProgID="Equation.DSMT4" ShapeID="_x0000_i1252" DrawAspect="Content" ObjectID="_1602057962" r:id="rId441"/>
        </w:object>
      </w:r>
      <w:r>
        <w:rPr>
          <w:rFonts w:ascii="宋体" w:hAnsi="宋体" w:cs="宋体" w:hint="eastAsia"/>
          <w:color w:val="000000" w:themeColor="text1"/>
          <w:sz w:val="15"/>
          <w:szCs w:val="15"/>
        </w:rPr>
        <w:t>降低一档取值。</w:t>
      </w:r>
    </w:p>
    <w:p w:rsidR="007D7EFC" w:rsidRDefault="00552B24">
      <w:pPr>
        <w:spacing w:line="350" w:lineRule="exact"/>
        <w:jc w:val="center"/>
        <w:rPr>
          <w:b/>
          <w:color w:val="000000" w:themeColor="text1"/>
          <w:szCs w:val="21"/>
        </w:rPr>
      </w:pPr>
      <w:r>
        <w:rPr>
          <w:b/>
          <w:color w:val="000000" w:themeColor="text1"/>
          <w:szCs w:val="21"/>
        </w:rPr>
        <w:t xml:space="preserve">II  </w:t>
      </w:r>
      <w:r>
        <w:rPr>
          <w:b/>
          <w:color w:val="000000" w:themeColor="text1"/>
          <w:szCs w:val="21"/>
        </w:rPr>
        <w:t>群桩基础</w:t>
      </w:r>
    </w:p>
    <w:p w:rsidR="007D7EFC" w:rsidRDefault="00552B24">
      <w:pPr>
        <w:spacing w:line="350" w:lineRule="exact"/>
        <w:rPr>
          <w:rFonts w:eastAsia="仿宋"/>
          <w:color w:val="000000" w:themeColor="text1"/>
          <w:szCs w:val="21"/>
        </w:rPr>
      </w:pPr>
      <w:r>
        <w:rPr>
          <w:b/>
          <w:color w:val="000000" w:themeColor="text1"/>
          <w:szCs w:val="21"/>
        </w:rPr>
        <w:t>5.</w:t>
      </w:r>
      <w:r>
        <w:rPr>
          <w:rFonts w:hint="eastAsia"/>
          <w:b/>
          <w:color w:val="000000" w:themeColor="text1"/>
          <w:szCs w:val="21"/>
        </w:rPr>
        <w:t>6</w:t>
      </w:r>
      <w:r>
        <w:rPr>
          <w:b/>
          <w:color w:val="000000" w:themeColor="text1"/>
          <w:szCs w:val="21"/>
        </w:rPr>
        <w:t xml:space="preserve">.6  </w:t>
      </w:r>
      <w:r>
        <w:rPr>
          <w:rFonts w:ascii="宋体" w:hAnsi="宋体" w:cs="宋体" w:hint="eastAsia"/>
          <w:color w:val="000000" w:themeColor="text1"/>
          <w:szCs w:val="21"/>
        </w:rPr>
        <w:t>群桩基础（不含水平力垂直于单排桩基纵向轴线和力矩较大的情況）的基桩水平承载力特征值应考虑由承台、桩群、土相互作用产生的群桩效应，可按下列公式确定：</w:t>
      </w:r>
    </w:p>
    <w:p w:rsidR="007D7EFC" w:rsidRDefault="007D7EFC">
      <w:pPr>
        <w:spacing w:line="350" w:lineRule="exact"/>
        <w:jc w:val="right"/>
        <w:rPr>
          <w:rFonts w:eastAsia="仿宋"/>
          <w:color w:val="000000" w:themeColor="text1"/>
          <w:szCs w:val="21"/>
        </w:rPr>
      </w:pPr>
      <m:oMath>
        <m:sSub>
          <m:sSubPr>
            <m:ctrlPr>
              <w:rPr>
                <w:rFonts w:ascii="Cambria Math" w:eastAsia="仿宋" w:hAnsi="Cambria Math"/>
                <w:color w:val="000000" w:themeColor="text1"/>
                <w:szCs w:val="21"/>
              </w:rPr>
            </m:ctrlPr>
          </m:sSubPr>
          <m:e>
            <m:r>
              <w:rPr>
                <w:rFonts w:ascii="Cambria Math" w:eastAsia="仿宋"/>
                <w:color w:val="000000" w:themeColor="text1"/>
                <w:szCs w:val="21"/>
              </w:rPr>
              <m:t>R</m:t>
            </m:r>
          </m:e>
          <m:sub>
            <m:r>
              <m:rPr>
                <m:sty m:val="p"/>
              </m:rPr>
              <w:rPr>
                <w:rFonts w:ascii="Cambria Math" w:eastAsia="仿宋"/>
                <w:color w:val="000000" w:themeColor="text1"/>
                <w:szCs w:val="21"/>
              </w:rPr>
              <m:t>h</m:t>
            </m:r>
          </m:sub>
        </m:sSub>
        <m:r>
          <m:rPr>
            <m:sty m:val="p"/>
          </m:rPr>
          <w:rPr>
            <w:rFonts w:ascii="Cambria Math" w:eastAsia="仿宋"/>
            <w:color w:val="000000" w:themeColor="text1"/>
            <w:szCs w:val="21"/>
          </w:rPr>
          <m:t>=</m:t>
        </m:r>
        <m:sSub>
          <m:sSubPr>
            <m:ctrlPr>
              <w:rPr>
                <w:rFonts w:ascii="Cambria Math" w:eastAsia="仿宋" w:hAnsi="Cambria Math"/>
                <w:color w:val="000000" w:themeColor="text1"/>
                <w:szCs w:val="21"/>
              </w:rPr>
            </m:ctrlPr>
          </m:sSubPr>
          <m:e>
            <m:r>
              <w:rPr>
                <w:rFonts w:ascii="Cambria Math" w:eastAsia="仿宋"/>
                <w:color w:val="000000" w:themeColor="text1"/>
                <w:szCs w:val="21"/>
              </w:rPr>
              <m:t>η</m:t>
            </m:r>
          </m:e>
          <m:sub>
            <m:r>
              <m:rPr>
                <m:sty m:val="p"/>
              </m:rPr>
              <w:rPr>
                <w:rFonts w:ascii="Cambria Math" w:eastAsia="仿宋"/>
                <w:color w:val="000000" w:themeColor="text1"/>
                <w:szCs w:val="21"/>
              </w:rPr>
              <m:t>h</m:t>
            </m:r>
          </m:sub>
        </m:sSub>
        <m:sSub>
          <m:sSubPr>
            <m:ctrlPr>
              <w:rPr>
                <w:rFonts w:ascii="Cambria Math" w:eastAsia="仿宋" w:hAnsi="Cambria Math"/>
                <w:color w:val="000000" w:themeColor="text1"/>
                <w:szCs w:val="21"/>
              </w:rPr>
            </m:ctrlPr>
          </m:sSubPr>
          <m:e>
            <m:r>
              <w:rPr>
                <w:rFonts w:ascii="Cambria Math" w:eastAsia="仿宋"/>
                <w:color w:val="000000" w:themeColor="text1"/>
                <w:szCs w:val="21"/>
              </w:rPr>
              <m:t>R</m:t>
            </m:r>
          </m:e>
          <m:sub>
            <m:r>
              <m:rPr>
                <m:sty m:val="p"/>
              </m:rPr>
              <w:rPr>
                <w:rFonts w:ascii="Cambria Math" w:eastAsia="仿宋"/>
                <w:color w:val="000000" w:themeColor="text1"/>
                <w:szCs w:val="21"/>
              </w:rPr>
              <m:t>ha</m:t>
            </m:r>
          </m:sub>
        </m:sSub>
      </m:oMath>
      <w:r w:rsidR="00552B24">
        <w:rPr>
          <w:rFonts w:eastAsia="仿宋"/>
          <w:color w:val="000000" w:themeColor="text1"/>
          <w:szCs w:val="21"/>
        </w:rPr>
        <w:t xml:space="preserve">                              (5.</w:t>
      </w:r>
      <w:r w:rsidR="00552B24">
        <w:rPr>
          <w:rFonts w:eastAsia="仿宋" w:hint="eastAsia"/>
          <w:color w:val="000000" w:themeColor="text1"/>
          <w:szCs w:val="21"/>
        </w:rPr>
        <w:t>6</w:t>
      </w:r>
      <w:r w:rsidR="00552B24">
        <w:rPr>
          <w:rFonts w:eastAsia="仿宋"/>
          <w:color w:val="000000" w:themeColor="text1"/>
          <w:szCs w:val="21"/>
        </w:rPr>
        <w:t>.6-1</w:t>
      </w:r>
      <w:r w:rsidR="00552B24">
        <w:rPr>
          <w:rFonts w:eastAsia="仿宋" w:hint="eastAsia"/>
          <w:color w:val="000000" w:themeColor="text1"/>
          <w:szCs w:val="21"/>
        </w:rPr>
        <w:t>)</w:t>
      </w:r>
    </w:p>
    <w:p w:rsidR="007D7EFC" w:rsidRDefault="00552B24">
      <w:pPr>
        <w:jc w:val="left"/>
        <w:rPr>
          <w:rFonts w:ascii="宋体" w:hAnsi="宋体" w:cs="宋体"/>
          <w:color w:val="000000" w:themeColor="text1"/>
          <w:szCs w:val="21"/>
        </w:rPr>
      </w:pPr>
      <w:r>
        <w:rPr>
          <w:rFonts w:ascii="宋体" w:hAnsi="宋体" w:cs="宋体" w:hint="eastAsia"/>
          <w:color w:val="000000" w:themeColor="text1"/>
          <w:szCs w:val="21"/>
        </w:rPr>
        <w:t>考虑地震作用且</w:t>
      </w:r>
      <m:oMath>
        <m:f>
          <m:fPr>
            <m:type m:val="lin"/>
            <m:ctrlPr>
              <w:rPr>
                <w:rFonts w:ascii="Cambria Math" w:hAnsi="Cambria Math" w:cs="宋体" w:hint="eastAsia"/>
                <w:color w:val="000000" w:themeColor="text1"/>
                <w:szCs w:val="21"/>
              </w:rPr>
            </m:ctrlPr>
          </m:fPr>
          <m:num>
            <m:sSub>
              <m:sSubPr>
                <m:ctrlPr>
                  <w:rPr>
                    <w:rFonts w:ascii="Cambria Math" w:hAnsi="Cambria Math" w:cs="宋体" w:hint="eastAsia"/>
                    <w:color w:val="000000" w:themeColor="text1"/>
                    <w:szCs w:val="21"/>
                  </w:rPr>
                </m:ctrlPr>
              </m:sSubPr>
              <m:e>
                <m:r>
                  <m:rPr>
                    <m:sty m:val="p"/>
                  </m:rPr>
                  <w:rPr>
                    <w:rFonts w:ascii="Cambria Math" w:hAnsi="Cambria Math" w:cs="宋体" w:hint="eastAsia"/>
                    <w:color w:val="000000" w:themeColor="text1"/>
                    <w:szCs w:val="21"/>
                  </w:rPr>
                  <m:t>s</m:t>
                </m:r>
              </m:e>
              <m:sub>
                <m:r>
                  <m:rPr>
                    <m:sty m:val="p"/>
                  </m:rPr>
                  <w:rPr>
                    <w:rFonts w:ascii="Cambria Math" w:hAnsi="Cambria Math" w:cs="宋体" w:hint="eastAsia"/>
                    <w:color w:val="000000" w:themeColor="text1"/>
                    <w:szCs w:val="21"/>
                  </w:rPr>
                  <m:t>a</m:t>
                </m:r>
              </m:sub>
            </m:sSub>
          </m:num>
          <m:den>
            <m:r>
              <m:rPr>
                <m:sty m:val="p"/>
              </m:rPr>
              <w:rPr>
                <w:rFonts w:ascii="Cambria Math" w:hAnsi="Cambria Math" w:cs="宋体" w:hint="eastAsia"/>
                <w:color w:val="000000" w:themeColor="text1"/>
                <w:szCs w:val="21"/>
              </w:rPr>
              <m:t>d</m:t>
            </m:r>
          </m:den>
        </m:f>
        <m:r>
          <m:rPr>
            <m:sty m:val="p"/>
          </m:rPr>
          <w:rPr>
            <w:rFonts w:ascii="Cambria Math" w:hAnsi="Cambria Math" w:cs="宋体" w:hint="eastAsia"/>
            <w:color w:val="000000" w:themeColor="text1"/>
            <w:szCs w:val="21"/>
          </w:rPr>
          <m:t>≤</m:t>
        </m:r>
        <m:r>
          <m:rPr>
            <m:sty m:val="p"/>
          </m:rPr>
          <w:rPr>
            <w:rFonts w:ascii="Cambria Math" w:hAnsi="Cambria Math" w:cs="宋体" w:hint="eastAsia"/>
            <w:color w:val="000000" w:themeColor="text1"/>
            <w:szCs w:val="21"/>
          </w:rPr>
          <m:t>6</m:t>
        </m:r>
      </m:oMath>
      <w:r>
        <w:rPr>
          <w:rFonts w:ascii="宋体" w:hAnsi="宋体" w:cs="宋体" w:hint="eastAsia"/>
          <w:color w:val="000000" w:themeColor="text1"/>
          <w:szCs w:val="21"/>
        </w:rPr>
        <w:t>时：</w:t>
      </w:r>
    </w:p>
    <w:p w:rsidR="007D7EFC" w:rsidRDefault="00552B24">
      <w:pPr>
        <w:wordWrap w:val="0"/>
        <w:jc w:val="right"/>
        <w:rPr>
          <w:rFonts w:eastAsia="仿宋"/>
          <w:color w:val="000000" w:themeColor="text1"/>
          <w:szCs w:val="21"/>
        </w:rPr>
      </w:pPr>
      <w:r>
        <w:rPr>
          <w:rFonts w:eastAsia="仿宋"/>
          <w:color w:val="000000" w:themeColor="text1"/>
          <w:szCs w:val="21"/>
        </w:rPr>
        <w:t xml:space="preserve"> </w:t>
      </w:r>
      <m:oMath>
        <m:sSub>
          <m:sSubPr>
            <m:ctrlPr>
              <w:rPr>
                <w:rFonts w:ascii="Cambria Math" w:eastAsia="仿宋" w:hAnsi="Cambria Math"/>
                <w:color w:val="000000" w:themeColor="text1"/>
                <w:szCs w:val="21"/>
              </w:rPr>
            </m:ctrlPr>
          </m:sSubPr>
          <m:e>
            <m:r>
              <w:rPr>
                <w:rFonts w:ascii="Cambria Math" w:eastAsia="仿宋" w:hAnsi="Cambria Math"/>
                <w:color w:val="000000" w:themeColor="text1"/>
                <w:szCs w:val="21"/>
              </w:rPr>
              <m:t>η</m:t>
            </m:r>
          </m:e>
          <m:sub>
            <m:r>
              <m:rPr>
                <m:sty m:val="p"/>
              </m:rPr>
              <w:rPr>
                <w:rFonts w:ascii="Cambria Math" w:eastAsia="仿宋" w:hAnsi="Cambria Math"/>
                <w:color w:val="000000" w:themeColor="text1"/>
                <w:szCs w:val="21"/>
              </w:rPr>
              <m:t>h</m:t>
            </m:r>
          </m:sub>
        </m:sSub>
        <m:r>
          <m:rPr>
            <m:sty m:val="p"/>
          </m:rPr>
          <w:rPr>
            <w:rFonts w:ascii="Cambria Math" w:eastAsia="仿宋" w:hAnsi="Cambria Math"/>
            <w:color w:val="000000" w:themeColor="text1"/>
            <w:szCs w:val="21"/>
          </w:rPr>
          <m:t>=</m:t>
        </m:r>
        <m:sSub>
          <m:sSubPr>
            <m:ctrlPr>
              <w:rPr>
                <w:rFonts w:ascii="Cambria Math" w:eastAsia="仿宋" w:hAnsi="Cambria Math"/>
                <w:color w:val="000000" w:themeColor="text1"/>
                <w:szCs w:val="21"/>
              </w:rPr>
            </m:ctrlPr>
          </m:sSubPr>
          <m:e>
            <m:r>
              <w:rPr>
                <w:rFonts w:ascii="Cambria Math" w:eastAsia="仿宋" w:hAnsi="Cambria Math"/>
                <w:color w:val="000000" w:themeColor="text1"/>
                <w:szCs w:val="21"/>
              </w:rPr>
              <m:t>η</m:t>
            </m:r>
          </m:e>
          <m:sub>
            <m:r>
              <m:rPr>
                <m:sty m:val="p"/>
              </m:rPr>
              <w:rPr>
                <w:rFonts w:ascii="Cambria Math" w:eastAsia="仿宋" w:hAnsi="Cambria Math"/>
                <w:color w:val="000000" w:themeColor="text1"/>
                <w:szCs w:val="21"/>
              </w:rPr>
              <m:t>i</m:t>
            </m:r>
          </m:sub>
        </m:sSub>
        <m:sSub>
          <m:sSubPr>
            <m:ctrlPr>
              <w:rPr>
                <w:rFonts w:ascii="Cambria Math" w:eastAsia="仿宋" w:hAnsi="Cambria Math"/>
                <w:color w:val="000000" w:themeColor="text1"/>
                <w:szCs w:val="21"/>
              </w:rPr>
            </m:ctrlPr>
          </m:sSubPr>
          <m:e>
            <m:r>
              <w:rPr>
                <w:rFonts w:ascii="Cambria Math" w:eastAsia="仿宋" w:hAnsi="Cambria Math"/>
                <w:color w:val="000000" w:themeColor="text1"/>
                <w:szCs w:val="21"/>
              </w:rPr>
              <m:t>η</m:t>
            </m:r>
          </m:e>
          <m:sub>
            <m:r>
              <m:rPr>
                <m:sty m:val="p"/>
              </m:rPr>
              <w:rPr>
                <w:rFonts w:ascii="Cambria Math" w:eastAsia="仿宋" w:hAnsi="Cambria Math"/>
                <w:color w:val="000000" w:themeColor="text1"/>
                <w:szCs w:val="21"/>
              </w:rPr>
              <m:t>r</m:t>
            </m:r>
          </m:sub>
        </m:sSub>
        <m:r>
          <m:rPr>
            <m:sty m:val="p"/>
          </m:rPr>
          <w:rPr>
            <w:rFonts w:ascii="Cambria Math" w:eastAsia="仿宋" w:hAnsi="Cambria Math"/>
            <w:color w:val="000000" w:themeColor="text1"/>
            <w:szCs w:val="21"/>
          </w:rPr>
          <m:t>+</m:t>
        </m:r>
        <m:sSub>
          <m:sSubPr>
            <m:ctrlPr>
              <w:rPr>
                <w:rFonts w:ascii="Cambria Math" w:eastAsia="仿宋" w:hAnsi="Cambria Math"/>
                <w:color w:val="000000" w:themeColor="text1"/>
                <w:szCs w:val="21"/>
              </w:rPr>
            </m:ctrlPr>
          </m:sSubPr>
          <m:e>
            <m:r>
              <w:rPr>
                <w:rFonts w:ascii="Cambria Math" w:eastAsia="仿宋" w:hAnsi="Cambria Math"/>
                <w:color w:val="000000" w:themeColor="text1"/>
                <w:szCs w:val="21"/>
              </w:rPr>
              <m:t>η</m:t>
            </m:r>
          </m:e>
          <m:sub>
            <m:r>
              <w:rPr>
                <w:rFonts w:ascii="Cambria Math" w:eastAsia="仿宋" w:hAnsi="Cambria Math"/>
                <w:color w:val="000000" w:themeColor="text1"/>
                <w:szCs w:val="21"/>
              </w:rPr>
              <m:t>l</m:t>
            </m:r>
          </m:sub>
        </m:sSub>
      </m:oMath>
      <w:r>
        <w:rPr>
          <w:rFonts w:eastAsia="仿宋"/>
          <w:color w:val="000000" w:themeColor="text1"/>
          <w:szCs w:val="21"/>
        </w:rPr>
        <w:t xml:space="preserve">                            </w:t>
      </w:r>
      <w:r>
        <w:rPr>
          <w:rFonts w:eastAsia="仿宋" w:hint="eastAsia"/>
          <w:color w:val="000000" w:themeColor="text1"/>
          <w:szCs w:val="21"/>
        </w:rPr>
        <w:t>(</w:t>
      </w:r>
      <w:r>
        <w:rPr>
          <w:rFonts w:eastAsia="仿宋"/>
          <w:color w:val="000000" w:themeColor="text1"/>
          <w:szCs w:val="21"/>
        </w:rPr>
        <w:t>5.6.6-2</w:t>
      </w:r>
      <w:r>
        <w:rPr>
          <w:rFonts w:eastAsia="仿宋" w:hint="eastAsia"/>
          <w:color w:val="000000" w:themeColor="text1"/>
          <w:szCs w:val="21"/>
        </w:rPr>
        <w:t>)</w:t>
      </w:r>
    </w:p>
    <w:p w:rsidR="007D7EFC" w:rsidRDefault="007D7EFC">
      <w:pPr>
        <w:jc w:val="right"/>
        <w:rPr>
          <w:rFonts w:eastAsia="仿宋"/>
          <w:color w:val="000000" w:themeColor="text1"/>
          <w:szCs w:val="21"/>
        </w:rPr>
      </w:pPr>
      <m:oMath>
        <m:sSub>
          <m:sSubPr>
            <m:ctrlPr>
              <w:rPr>
                <w:rFonts w:ascii="Cambria Math" w:eastAsia="仿宋" w:hAnsi="Cambria Math"/>
                <w:color w:val="000000" w:themeColor="text1"/>
                <w:szCs w:val="21"/>
              </w:rPr>
            </m:ctrlPr>
          </m:sSubPr>
          <m:e>
            <m:r>
              <m:rPr>
                <m:sty m:val="p"/>
              </m:rPr>
              <w:rPr>
                <w:rFonts w:ascii="Cambria Math" w:eastAsia="仿宋" w:hAnsi="Cambria Math"/>
                <w:color w:val="000000" w:themeColor="text1"/>
                <w:szCs w:val="21"/>
              </w:rPr>
              <m:t xml:space="preserve"> η</m:t>
            </m:r>
          </m:e>
          <m:sub>
            <m:r>
              <m:rPr>
                <m:sty m:val="p"/>
              </m:rPr>
              <w:rPr>
                <w:rFonts w:ascii="Cambria Math" w:eastAsia="仿宋" w:hAnsi="Cambria Math"/>
                <w:color w:val="000000" w:themeColor="text1"/>
                <w:szCs w:val="21"/>
              </w:rPr>
              <m:t>i</m:t>
            </m:r>
          </m:sub>
        </m:sSub>
        <m:r>
          <m:rPr>
            <m:sty m:val="p"/>
          </m:rPr>
          <w:rPr>
            <w:rFonts w:ascii="Cambria Math" w:eastAsia="仿宋" w:hAnsi="Cambria Math"/>
            <w:color w:val="000000" w:themeColor="text1"/>
            <w:szCs w:val="21"/>
          </w:rPr>
          <m:t>=</m:t>
        </m:r>
        <m:f>
          <m:fPr>
            <m:ctrlPr>
              <w:rPr>
                <w:rFonts w:ascii="Cambria Math" w:eastAsia="仿宋" w:hAnsi="Cambria Math"/>
                <w:color w:val="000000" w:themeColor="text1"/>
                <w:szCs w:val="21"/>
              </w:rPr>
            </m:ctrlPr>
          </m:fPr>
          <m:num>
            <m:sSup>
              <m:sSupPr>
                <m:ctrlPr>
                  <w:rPr>
                    <w:rFonts w:ascii="Cambria Math" w:eastAsia="仿宋" w:hAnsi="Cambria Math"/>
                    <w:color w:val="000000" w:themeColor="text1"/>
                    <w:szCs w:val="21"/>
                  </w:rPr>
                </m:ctrlPr>
              </m:sSupPr>
              <m:e>
                <m:d>
                  <m:dPr>
                    <m:ctrlPr>
                      <w:rPr>
                        <w:rFonts w:ascii="Cambria Math" w:eastAsia="仿宋" w:hAnsi="Cambria Math"/>
                        <w:color w:val="000000" w:themeColor="text1"/>
                        <w:szCs w:val="21"/>
                      </w:rPr>
                    </m:ctrlPr>
                  </m:dPr>
                  <m:e>
                    <m:f>
                      <m:fPr>
                        <m:ctrlPr>
                          <w:rPr>
                            <w:rFonts w:ascii="Cambria Math" w:eastAsia="仿宋" w:hAnsi="Cambria Math"/>
                            <w:color w:val="000000" w:themeColor="text1"/>
                            <w:szCs w:val="21"/>
                          </w:rPr>
                        </m:ctrlPr>
                      </m:fPr>
                      <m:num>
                        <m:sSub>
                          <m:sSubPr>
                            <m:ctrlPr>
                              <w:rPr>
                                <w:rFonts w:ascii="Cambria Math" w:eastAsia="仿宋" w:hAnsi="Cambria Math"/>
                                <w:color w:val="000000" w:themeColor="text1"/>
                                <w:szCs w:val="21"/>
                              </w:rPr>
                            </m:ctrlPr>
                          </m:sSubPr>
                          <m:e>
                            <m:r>
                              <m:rPr>
                                <m:sty m:val="p"/>
                              </m:rPr>
                              <w:rPr>
                                <w:rFonts w:ascii="Cambria Math" w:eastAsia="仿宋" w:hAnsi="Cambria Math"/>
                                <w:color w:val="000000" w:themeColor="text1"/>
                                <w:szCs w:val="21"/>
                              </w:rPr>
                              <m:t>s</m:t>
                            </m:r>
                          </m:e>
                          <m:sub>
                            <m:r>
                              <m:rPr>
                                <m:sty m:val="p"/>
                              </m:rPr>
                              <w:rPr>
                                <w:rFonts w:ascii="Cambria Math" w:eastAsia="仿宋" w:hAnsi="Cambria Math"/>
                                <w:color w:val="000000" w:themeColor="text1"/>
                                <w:szCs w:val="21"/>
                              </w:rPr>
                              <m:t>a</m:t>
                            </m:r>
                          </m:sub>
                        </m:sSub>
                      </m:num>
                      <m:den>
                        <m:r>
                          <m:rPr>
                            <m:sty m:val="p"/>
                          </m:rPr>
                          <w:rPr>
                            <w:rFonts w:ascii="Cambria Math" w:eastAsia="仿宋" w:hAnsi="Cambria Math"/>
                            <w:color w:val="000000" w:themeColor="text1"/>
                            <w:szCs w:val="21"/>
                          </w:rPr>
                          <m:t>d</m:t>
                        </m:r>
                      </m:den>
                    </m:f>
                  </m:e>
                </m:d>
              </m:e>
              <m:sup>
                <m:r>
                  <m:rPr>
                    <m:sty m:val="p"/>
                  </m:rPr>
                  <w:rPr>
                    <w:rFonts w:ascii="Cambria Math" w:eastAsia="仿宋" w:hAnsi="Cambria Math"/>
                    <w:color w:val="000000" w:themeColor="text1"/>
                    <w:szCs w:val="21"/>
                  </w:rPr>
                  <m:t>0.015</m:t>
                </m:r>
                <m:sSub>
                  <m:sSubPr>
                    <m:ctrlPr>
                      <w:rPr>
                        <w:rFonts w:ascii="Cambria Math" w:eastAsia="仿宋" w:hAnsi="Cambria Math"/>
                        <w:color w:val="000000" w:themeColor="text1"/>
                        <w:szCs w:val="21"/>
                      </w:rPr>
                    </m:ctrlPr>
                  </m:sSubPr>
                  <m:e>
                    <m:r>
                      <m:rPr>
                        <m:sty m:val="p"/>
                      </m:rPr>
                      <w:rPr>
                        <w:rFonts w:ascii="Cambria Math" w:eastAsia="仿宋" w:hAnsi="Cambria Math"/>
                        <w:color w:val="000000" w:themeColor="text1"/>
                        <w:szCs w:val="21"/>
                      </w:rPr>
                      <m:t>n</m:t>
                    </m:r>
                  </m:e>
                  <m:sub>
                    <m:r>
                      <m:rPr>
                        <m:sty m:val="p"/>
                      </m:rPr>
                      <w:rPr>
                        <w:rFonts w:ascii="Cambria Math" w:eastAsia="仿宋" w:hAnsi="Cambria Math"/>
                        <w:color w:val="000000" w:themeColor="text1"/>
                        <w:szCs w:val="21"/>
                      </w:rPr>
                      <m:t>2</m:t>
                    </m:r>
                  </m:sub>
                </m:sSub>
                <m:r>
                  <m:rPr>
                    <m:sty m:val="p"/>
                  </m:rPr>
                  <w:rPr>
                    <w:rFonts w:ascii="Cambria Math" w:eastAsia="仿宋" w:hAnsi="Cambria Math"/>
                    <w:color w:val="000000" w:themeColor="text1"/>
                    <w:szCs w:val="21"/>
                  </w:rPr>
                  <m:t>+0.45</m:t>
                </m:r>
              </m:sup>
            </m:sSup>
          </m:num>
          <m:den>
            <m:r>
              <m:rPr>
                <m:sty m:val="p"/>
              </m:rPr>
              <w:rPr>
                <w:rFonts w:ascii="Cambria Math" w:eastAsia="仿宋" w:hAnsi="Cambria Math"/>
                <w:color w:val="000000" w:themeColor="text1"/>
                <w:szCs w:val="21"/>
              </w:rPr>
              <m:t>0.15</m:t>
            </m:r>
            <m:sSub>
              <m:sSubPr>
                <m:ctrlPr>
                  <w:rPr>
                    <w:rFonts w:ascii="Cambria Math" w:eastAsia="仿宋" w:hAnsi="Cambria Math"/>
                    <w:color w:val="000000" w:themeColor="text1"/>
                    <w:szCs w:val="21"/>
                  </w:rPr>
                </m:ctrlPr>
              </m:sSubPr>
              <m:e>
                <m:r>
                  <m:rPr>
                    <m:sty m:val="p"/>
                  </m:rPr>
                  <w:rPr>
                    <w:rFonts w:ascii="Cambria Math" w:eastAsia="仿宋" w:hAnsi="Cambria Math"/>
                    <w:color w:val="000000" w:themeColor="text1"/>
                    <w:szCs w:val="21"/>
                  </w:rPr>
                  <m:t>n</m:t>
                </m:r>
              </m:e>
              <m:sub>
                <m:r>
                  <m:rPr>
                    <m:sty m:val="p"/>
                  </m:rPr>
                  <w:rPr>
                    <w:rFonts w:ascii="Cambria Math" w:eastAsia="仿宋" w:hAnsi="Cambria Math"/>
                    <w:color w:val="000000" w:themeColor="text1"/>
                    <w:szCs w:val="21"/>
                  </w:rPr>
                  <m:t>1</m:t>
                </m:r>
              </m:sub>
            </m:sSub>
            <m:r>
              <m:rPr>
                <m:sty m:val="p"/>
              </m:rPr>
              <w:rPr>
                <w:rFonts w:ascii="Cambria Math" w:eastAsia="仿宋" w:hAnsi="Cambria Math"/>
                <w:color w:val="000000" w:themeColor="text1"/>
                <w:szCs w:val="21"/>
              </w:rPr>
              <m:t>+0.10</m:t>
            </m:r>
            <m:sSub>
              <m:sSubPr>
                <m:ctrlPr>
                  <w:rPr>
                    <w:rFonts w:ascii="Cambria Math" w:eastAsia="仿宋" w:hAnsi="Cambria Math"/>
                    <w:color w:val="000000" w:themeColor="text1"/>
                    <w:szCs w:val="21"/>
                  </w:rPr>
                </m:ctrlPr>
              </m:sSubPr>
              <m:e>
                <m:r>
                  <m:rPr>
                    <m:sty m:val="p"/>
                  </m:rPr>
                  <w:rPr>
                    <w:rFonts w:ascii="Cambria Math" w:eastAsia="仿宋" w:hAnsi="Cambria Math"/>
                    <w:color w:val="000000" w:themeColor="text1"/>
                    <w:szCs w:val="21"/>
                  </w:rPr>
                  <m:t>n</m:t>
                </m:r>
              </m:e>
              <m:sub>
                <m:r>
                  <m:rPr>
                    <m:sty m:val="p"/>
                  </m:rPr>
                  <w:rPr>
                    <w:rFonts w:ascii="Cambria Math" w:eastAsia="仿宋" w:hAnsi="Cambria Math"/>
                    <w:color w:val="000000" w:themeColor="text1"/>
                    <w:szCs w:val="21"/>
                  </w:rPr>
                  <m:t>2</m:t>
                </m:r>
              </m:sub>
            </m:sSub>
            <m:r>
              <m:rPr>
                <m:sty m:val="p"/>
              </m:rPr>
              <w:rPr>
                <w:rFonts w:ascii="Cambria Math" w:eastAsia="仿宋" w:hAnsi="Cambria Math"/>
                <w:color w:val="000000" w:themeColor="text1"/>
                <w:szCs w:val="21"/>
              </w:rPr>
              <m:t>+1.9</m:t>
            </m:r>
          </m:den>
        </m:f>
      </m:oMath>
      <w:r w:rsidR="00552B24">
        <w:rPr>
          <w:rFonts w:eastAsia="仿宋"/>
          <w:color w:val="000000" w:themeColor="text1"/>
          <w:szCs w:val="21"/>
        </w:rPr>
        <w:t xml:space="preserve">                </w:t>
      </w:r>
      <w:r w:rsidR="00552B24">
        <w:rPr>
          <w:rFonts w:eastAsia="仿宋"/>
          <w:color w:val="000000" w:themeColor="text1"/>
          <w:szCs w:val="21"/>
        </w:rPr>
        <w:t>（</w:t>
      </w:r>
      <w:r w:rsidR="00552B24">
        <w:rPr>
          <w:rFonts w:eastAsia="仿宋"/>
          <w:color w:val="000000" w:themeColor="text1"/>
          <w:szCs w:val="21"/>
        </w:rPr>
        <w:t>5.6.6-3</w:t>
      </w:r>
      <w:r w:rsidR="00552B24">
        <w:rPr>
          <w:rFonts w:eastAsia="仿宋" w:hint="eastAsia"/>
          <w:color w:val="000000" w:themeColor="text1"/>
          <w:szCs w:val="21"/>
        </w:rPr>
        <w:t>)</w:t>
      </w:r>
    </w:p>
    <w:p w:rsidR="007D7EFC" w:rsidRDefault="007D7EFC">
      <w:pPr>
        <w:wordWrap w:val="0"/>
        <w:jc w:val="right"/>
        <w:rPr>
          <w:rFonts w:eastAsia="仿宋"/>
          <w:color w:val="000000" w:themeColor="text1"/>
          <w:szCs w:val="21"/>
        </w:rPr>
      </w:pPr>
      <m:oMath>
        <m:sSub>
          <m:sSubPr>
            <m:ctrlPr>
              <w:rPr>
                <w:rFonts w:ascii="Cambria Math" w:eastAsia="仿宋" w:hAnsi="Cambria Math"/>
                <w:color w:val="000000" w:themeColor="text1"/>
                <w:szCs w:val="21"/>
              </w:rPr>
            </m:ctrlPr>
          </m:sSubPr>
          <m:e>
            <m:r>
              <m:rPr>
                <m:sty m:val="p"/>
              </m:rPr>
              <w:rPr>
                <w:rFonts w:ascii="Cambria Math" w:eastAsia="仿宋" w:hAnsi="Cambria Math"/>
                <w:color w:val="000000" w:themeColor="text1"/>
                <w:szCs w:val="21"/>
              </w:rPr>
              <m:t xml:space="preserve"> η</m:t>
            </m:r>
          </m:e>
          <m:sub>
            <m:r>
              <w:rPr>
                <w:rFonts w:ascii="Cambria Math" w:eastAsia="仿宋" w:hAnsi="Cambria Math"/>
                <w:color w:val="000000" w:themeColor="text1"/>
                <w:szCs w:val="21"/>
              </w:rPr>
              <m:t>l</m:t>
            </m:r>
          </m:sub>
        </m:sSub>
        <m:r>
          <m:rPr>
            <m:sty m:val="p"/>
          </m:rPr>
          <w:rPr>
            <w:rFonts w:ascii="Cambria Math" w:eastAsia="仿宋" w:hAnsi="Cambria Math"/>
            <w:color w:val="000000" w:themeColor="text1"/>
            <w:szCs w:val="21"/>
          </w:rPr>
          <m:t>=</m:t>
        </m:r>
        <m:f>
          <m:fPr>
            <m:ctrlPr>
              <w:rPr>
                <w:rFonts w:ascii="Cambria Math" w:eastAsia="仿宋" w:hAnsi="Cambria Math"/>
                <w:color w:val="000000" w:themeColor="text1"/>
                <w:szCs w:val="21"/>
              </w:rPr>
            </m:ctrlPr>
          </m:fPr>
          <m:num>
            <m:r>
              <m:rPr>
                <m:sty m:val="p"/>
              </m:rPr>
              <w:rPr>
                <w:rFonts w:ascii="Cambria Math" w:eastAsia="仿宋" w:hAnsi="Cambria Math"/>
                <w:color w:val="000000" w:themeColor="text1"/>
                <w:szCs w:val="21"/>
              </w:rPr>
              <m:t>m∙</m:t>
            </m:r>
            <m:sSub>
              <m:sSubPr>
                <m:ctrlPr>
                  <w:rPr>
                    <w:rFonts w:ascii="Cambria Math" w:eastAsia="仿宋" w:hAnsi="Cambria Math"/>
                    <w:color w:val="000000" w:themeColor="text1"/>
                    <w:szCs w:val="21"/>
                  </w:rPr>
                </m:ctrlPr>
              </m:sSubPr>
              <m:e>
                <m:r>
                  <m:rPr>
                    <m:sty m:val="p"/>
                  </m:rPr>
                  <w:rPr>
                    <w:rFonts w:ascii="Cambria Math" w:eastAsia="仿宋" w:hAnsi="Cambria Math"/>
                    <w:color w:val="000000" w:themeColor="text1"/>
                    <w:szCs w:val="21"/>
                  </w:rPr>
                  <m:t>x</m:t>
                </m:r>
              </m:e>
              <m:sub>
                <m:r>
                  <m:rPr>
                    <m:sty m:val="p"/>
                  </m:rPr>
                  <w:rPr>
                    <w:rFonts w:ascii="Cambria Math" w:eastAsia="仿宋" w:hAnsi="Cambria Math"/>
                    <w:color w:val="000000" w:themeColor="text1"/>
                    <w:szCs w:val="21"/>
                  </w:rPr>
                  <m:t>0a</m:t>
                </m:r>
              </m:sub>
            </m:sSub>
            <m:r>
              <m:rPr>
                <m:sty m:val="p"/>
              </m:rPr>
              <w:rPr>
                <w:rFonts w:ascii="Cambria Math" w:eastAsia="仿宋" w:hAnsi="Cambria Math"/>
                <w:color w:val="000000" w:themeColor="text1"/>
                <w:szCs w:val="21"/>
              </w:rPr>
              <m:t>∙</m:t>
            </m:r>
            <m:sSubSup>
              <m:sSubSupPr>
                <m:ctrlPr>
                  <w:rPr>
                    <w:rFonts w:ascii="Cambria Math" w:eastAsia="仿宋" w:hAnsi="Cambria Math"/>
                    <w:color w:val="000000" w:themeColor="text1"/>
                    <w:szCs w:val="21"/>
                  </w:rPr>
                </m:ctrlPr>
              </m:sSubSupPr>
              <m:e>
                <m:r>
                  <m:rPr>
                    <m:sty m:val="p"/>
                  </m:rPr>
                  <w:rPr>
                    <w:rFonts w:ascii="Cambria Math" w:eastAsia="仿宋" w:hAnsi="Cambria Math"/>
                    <w:color w:val="000000" w:themeColor="text1"/>
                    <w:szCs w:val="21"/>
                  </w:rPr>
                  <m:t>B</m:t>
                </m:r>
              </m:e>
              <m:sub>
                <m:r>
                  <m:rPr>
                    <m:sty m:val="p"/>
                  </m:rPr>
                  <w:rPr>
                    <w:rFonts w:ascii="Cambria Math" w:eastAsia="仿宋" w:hAnsi="Cambria Math"/>
                    <w:color w:val="000000" w:themeColor="text1"/>
                    <w:szCs w:val="21"/>
                  </w:rPr>
                  <m:t>c</m:t>
                </m:r>
              </m:sub>
              <m:sup>
                <m:r>
                  <m:rPr>
                    <m:sty m:val="p"/>
                  </m:rPr>
                  <w:rPr>
                    <w:rFonts w:ascii="Cambria Math" w:eastAsia="仿宋" w:hAnsi="Cambria Math"/>
                    <w:color w:val="000000" w:themeColor="text1"/>
                    <w:szCs w:val="21"/>
                  </w:rPr>
                  <m:t>1</m:t>
                </m:r>
              </m:sup>
            </m:sSubSup>
            <m:r>
              <m:rPr>
                <m:sty m:val="p"/>
              </m:rPr>
              <w:rPr>
                <w:rFonts w:ascii="Cambria Math" w:eastAsia="仿宋" w:hAnsi="Cambria Math"/>
                <w:color w:val="000000" w:themeColor="text1"/>
                <w:szCs w:val="21"/>
              </w:rPr>
              <m:t>∙</m:t>
            </m:r>
            <m:sSubSup>
              <m:sSubSupPr>
                <m:ctrlPr>
                  <w:rPr>
                    <w:rFonts w:ascii="Cambria Math" w:eastAsia="仿宋" w:hAnsi="Cambria Math"/>
                    <w:color w:val="000000" w:themeColor="text1"/>
                    <w:szCs w:val="21"/>
                  </w:rPr>
                </m:ctrlPr>
              </m:sSubSupPr>
              <m:e>
                <m:r>
                  <m:rPr>
                    <m:sty m:val="p"/>
                  </m:rPr>
                  <w:rPr>
                    <w:rFonts w:ascii="Cambria Math" w:eastAsia="仿宋" w:hAnsi="Cambria Math"/>
                    <w:color w:val="000000" w:themeColor="text1"/>
                    <w:szCs w:val="21"/>
                  </w:rPr>
                  <m:t>h</m:t>
                </m:r>
              </m:e>
              <m:sub>
                <m:r>
                  <m:rPr>
                    <m:sty m:val="p"/>
                  </m:rPr>
                  <w:rPr>
                    <w:rFonts w:ascii="Cambria Math" w:eastAsia="仿宋" w:hAnsi="Cambria Math"/>
                    <w:color w:val="000000" w:themeColor="text1"/>
                    <w:szCs w:val="21"/>
                  </w:rPr>
                  <m:t>c</m:t>
                </m:r>
              </m:sub>
              <m:sup>
                <m:r>
                  <m:rPr>
                    <m:sty m:val="p"/>
                  </m:rPr>
                  <w:rPr>
                    <w:rFonts w:ascii="Cambria Math" w:eastAsia="仿宋" w:hAnsi="Cambria Math"/>
                    <w:color w:val="000000" w:themeColor="text1"/>
                    <w:szCs w:val="21"/>
                  </w:rPr>
                  <m:t>2</m:t>
                </m:r>
              </m:sup>
            </m:sSubSup>
          </m:num>
          <m:den>
            <m:r>
              <m:rPr>
                <m:sty m:val="p"/>
              </m:rPr>
              <w:rPr>
                <w:rFonts w:ascii="Cambria Math" w:eastAsia="仿宋" w:hAnsi="Cambria Math"/>
                <w:color w:val="000000" w:themeColor="text1"/>
                <w:szCs w:val="21"/>
              </w:rPr>
              <m:t>2∙</m:t>
            </m:r>
            <m:sSub>
              <m:sSubPr>
                <m:ctrlPr>
                  <w:rPr>
                    <w:rFonts w:ascii="Cambria Math" w:eastAsia="仿宋" w:hAnsi="Cambria Math"/>
                    <w:color w:val="000000" w:themeColor="text1"/>
                    <w:szCs w:val="21"/>
                  </w:rPr>
                </m:ctrlPr>
              </m:sSubPr>
              <m:e>
                <m:r>
                  <m:rPr>
                    <m:sty m:val="p"/>
                  </m:rPr>
                  <w:rPr>
                    <w:rFonts w:ascii="Cambria Math" w:eastAsia="仿宋" w:hAnsi="Cambria Math"/>
                    <w:color w:val="000000" w:themeColor="text1"/>
                    <w:szCs w:val="21"/>
                  </w:rPr>
                  <m:t>n</m:t>
                </m:r>
              </m:e>
              <m:sub>
                <m:r>
                  <m:rPr>
                    <m:sty m:val="p"/>
                  </m:rPr>
                  <w:rPr>
                    <w:rFonts w:ascii="Cambria Math" w:eastAsia="仿宋" w:hAnsi="Cambria Math"/>
                    <w:color w:val="000000" w:themeColor="text1"/>
                    <w:szCs w:val="21"/>
                  </w:rPr>
                  <m:t>1</m:t>
                </m:r>
              </m:sub>
            </m:sSub>
            <m:r>
              <m:rPr>
                <m:sty m:val="p"/>
              </m:rPr>
              <w:rPr>
                <w:rFonts w:ascii="Cambria Math" w:eastAsia="仿宋" w:hAnsi="Cambria Math"/>
                <w:color w:val="000000" w:themeColor="text1"/>
                <w:szCs w:val="21"/>
              </w:rPr>
              <m:t>∙</m:t>
            </m:r>
            <m:sSub>
              <m:sSubPr>
                <m:ctrlPr>
                  <w:rPr>
                    <w:rFonts w:ascii="Cambria Math" w:eastAsia="仿宋" w:hAnsi="Cambria Math"/>
                    <w:color w:val="000000" w:themeColor="text1"/>
                    <w:szCs w:val="21"/>
                  </w:rPr>
                </m:ctrlPr>
              </m:sSubPr>
              <m:e>
                <m:r>
                  <m:rPr>
                    <m:sty m:val="p"/>
                  </m:rPr>
                  <w:rPr>
                    <w:rFonts w:ascii="Cambria Math" w:eastAsia="仿宋" w:hAnsi="Cambria Math"/>
                    <w:color w:val="000000" w:themeColor="text1"/>
                    <w:szCs w:val="21"/>
                  </w:rPr>
                  <m:t>n</m:t>
                </m:r>
              </m:e>
              <m:sub>
                <m:r>
                  <m:rPr>
                    <m:sty m:val="p"/>
                  </m:rPr>
                  <w:rPr>
                    <w:rFonts w:ascii="Cambria Math" w:eastAsia="仿宋" w:hAnsi="Cambria Math"/>
                    <w:color w:val="000000" w:themeColor="text1"/>
                    <w:szCs w:val="21"/>
                  </w:rPr>
                  <m:t>2</m:t>
                </m:r>
              </m:sub>
            </m:sSub>
            <m:r>
              <m:rPr>
                <m:sty m:val="p"/>
              </m:rPr>
              <w:rPr>
                <w:rFonts w:ascii="Cambria Math" w:eastAsia="仿宋" w:hAnsi="Cambria Math"/>
                <w:color w:val="000000" w:themeColor="text1"/>
                <w:szCs w:val="21"/>
              </w:rPr>
              <m:t>∙</m:t>
            </m:r>
            <m:sSub>
              <m:sSubPr>
                <m:ctrlPr>
                  <w:rPr>
                    <w:rFonts w:ascii="Cambria Math" w:eastAsia="仿宋" w:hAnsi="Cambria Math"/>
                    <w:color w:val="000000" w:themeColor="text1"/>
                    <w:szCs w:val="21"/>
                  </w:rPr>
                </m:ctrlPr>
              </m:sSubPr>
              <m:e>
                <m:r>
                  <m:rPr>
                    <m:sty m:val="p"/>
                  </m:rPr>
                  <w:rPr>
                    <w:rFonts w:ascii="Cambria Math" w:eastAsia="仿宋" w:hAnsi="Cambria Math"/>
                    <w:color w:val="000000" w:themeColor="text1"/>
                    <w:szCs w:val="21"/>
                  </w:rPr>
                  <m:t>R</m:t>
                </m:r>
              </m:e>
              <m:sub>
                <m:r>
                  <m:rPr>
                    <m:sty m:val="p"/>
                  </m:rPr>
                  <w:rPr>
                    <w:rFonts w:ascii="Cambria Math" w:eastAsia="仿宋" w:hAnsi="Cambria Math"/>
                    <w:color w:val="000000" w:themeColor="text1"/>
                    <w:szCs w:val="21"/>
                  </w:rPr>
                  <m:t>ha</m:t>
                </m:r>
              </m:sub>
            </m:sSub>
          </m:den>
        </m:f>
      </m:oMath>
      <w:r w:rsidR="00552B24">
        <w:rPr>
          <w:rFonts w:eastAsia="仿宋"/>
          <w:color w:val="000000" w:themeColor="text1"/>
          <w:szCs w:val="21"/>
        </w:rPr>
        <w:t xml:space="preserve">        </w:t>
      </w:r>
      <w:r w:rsidR="00552B24">
        <w:rPr>
          <w:rFonts w:eastAsia="仿宋" w:hint="eastAsia"/>
          <w:color w:val="000000" w:themeColor="text1"/>
          <w:szCs w:val="21"/>
        </w:rPr>
        <w:t xml:space="preserve">   </w:t>
      </w:r>
      <w:r w:rsidR="00552B24">
        <w:rPr>
          <w:rFonts w:eastAsia="仿宋"/>
          <w:color w:val="000000" w:themeColor="text1"/>
          <w:szCs w:val="21"/>
        </w:rPr>
        <w:t xml:space="preserve">      </w:t>
      </w:r>
      <w:r w:rsidR="00552B24">
        <w:rPr>
          <w:rFonts w:eastAsia="仿宋"/>
          <w:color w:val="000000" w:themeColor="text1"/>
          <w:szCs w:val="21"/>
        </w:rPr>
        <w:t>（</w:t>
      </w:r>
      <w:r w:rsidR="00552B24">
        <w:rPr>
          <w:rFonts w:eastAsia="仿宋"/>
          <w:color w:val="000000" w:themeColor="text1"/>
          <w:szCs w:val="21"/>
        </w:rPr>
        <w:t>5.6.6-4</w:t>
      </w:r>
      <w:r w:rsidR="00552B24">
        <w:rPr>
          <w:rFonts w:eastAsia="仿宋" w:hint="eastAsia"/>
          <w:color w:val="000000" w:themeColor="text1"/>
          <w:szCs w:val="21"/>
        </w:rPr>
        <w:t>)</w:t>
      </w:r>
    </w:p>
    <w:p w:rsidR="007D7EFC" w:rsidRDefault="007D7EFC">
      <w:pPr>
        <w:wordWrap w:val="0"/>
        <w:jc w:val="right"/>
        <w:rPr>
          <w:rFonts w:eastAsia="仿宋"/>
          <w:color w:val="000000" w:themeColor="text1"/>
          <w:szCs w:val="21"/>
        </w:rPr>
      </w:pPr>
      <m:oMath>
        <m:sSub>
          <m:sSubPr>
            <m:ctrlPr>
              <w:rPr>
                <w:rFonts w:ascii="Cambria Math" w:eastAsia="仿宋" w:hAnsi="Cambria Math"/>
                <w:color w:val="000000" w:themeColor="text1"/>
                <w:szCs w:val="21"/>
              </w:rPr>
            </m:ctrlPr>
          </m:sSubPr>
          <m:e>
            <m:r>
              <m:rPr>
                <m:sty m:val="p"/>
              </m:rPr>
              <w:rPr>
                <w:rFonts w:ascii="Cambria Math" w:eastAsia="仿宋" w:hAnsi="Cambria Math"/>
                <w:color w:val="000000" w:themeColor="text1"/>
                <w:szCs w:val="21"/>
              </w:rPr>
              <m:t>x</m:t>
            </m:r>
          </m:e>
          <m:sub>
            <m:r>
              <m:rPr>
                <m:sty m:val="p"/>
              </m:rPr>
              <w:rPr>
                <w:rFonts w:ascii="Cambria Math" w:eastAsia="仿宋" w:hAnsi="Cambria Math"/>
                <w:color w:val="000000" w:themeColor="text1"/>
                <w:szCs w:val="21"/>
              </w:rPr>
              <m:t>0a</m:t>
            </m:r>
          </m:sub>
        </m:sSub>
        <m:r>
          <m:rPr>
            <m:sty m:val="p"/>
          </m:rPr>
          <w:rPr>
            <w:rFonts w:ascii="Cambria Math" w:eastAsia="仿宋" w:hAnsi="Cambria Math"/>
            <w:color w:val="000000" w:themeColor="text1"/>
            <w:szCs w:val="21"/>
          </w:rPr>
          <m:t>=</m:t>
        </m:r>
        <m:f>
          <m:fPr>
            <m:ctrlPr>
              <w:rPr>
                <w:rFonts w:ascii="Cambria Math" w:eastAsia="仿宋" w:hAnsi="Cambria Math"/>
                <w:color w:val="000000" w:themeColor="text1"/>
                <w:szCs w:val="21"/>
              </w:rPr>
            </m:ctrlPr>
          </m:fPr>
          <m:num>
            <m:sSub>
              <m:sSubPr>
                <m:ctrlPr>
                  <w:rPr>
                    <w:rFonts w:ascii="Cambria Math" w:eastAsia="仿宋" w:hAnsi="Cambria Math"/>
                    <w:color w:val="000000" w:themeColor="text1"/>
                    <w:szCs w:val="21"/>
                  </w:rPr>
                </m:ctrlPr>
              </m:sSubPr>
              <m:e>
                <m:r>
                  <m:rPr>
                    <m:sty m:val="p"/>
                  </m:rPr>
                  <w:rPr>
                    <w:rFonts w:ascii="Cambria Math" w:eastAsia="仿宋" w:hAnsi="Cambria Math"/>
                    <w:color w:val="000000" w:themeColor="text1"/>
                    <w:szCs w:val="21"/>
                  </w:rPr>
                  <m:t>R</m:t>
                </m:r>
              </m:e>
              <m:sub>
                <m:r>
                  <m:rPr>
                    <m:sty m:val="p"/>
                  </m:rPr>
                  <w:rPr>
                    <w:rFonts w:ascii="Cambria Math" w:eastAsia="仿宋" w:hAnsi="Cambria Math"/>
                    <w:color w:val="000000" w:themeColor="text1"/>
                    <w:szCs w:val="21"/>
                  </w:rPr>
                  <m:t>ha</m:t>
                </m:r>
              </m:sub>
            </m:sSub>
            <m:r>
              <m:rPr>
                <m:sty m:val="p"/>
              </m:rPr>
              <w:rPr>
                <w:rFonts w:ascii="Cambria Math" w:eastAsia="仿宋" w:hAnsi="Cambria Math"/>
                <w:color w:val="000000" w:themeColor="text1"/>
                <w:szCs w:val="21"/>
              </w:rPr>
              <m:t>∙</m:t>
            </m:r>
            <m:sSub>
              <m:sSubPr>
                <m:ctrlPr>
                  <w:rPr>
                    <w:rFonts w:ascii="Cambria Math" w:eastAsia="仿宋" w:hAnsi="Cambria Math"/>
                    <w:color w:val="000000" w:themeColor="text1"/>
                    <w:szCs w:val="21"/>
                  </w:rPr>
                </m:ctrlPr>
              </m:sSubPr>
              <m:e>
                <m:r>
                  <m:rPr>
                    <m:sty m:val="p"/>
                  </m:rPr>
                  <w:rPr>
                    <w:rFonts w:ascii="Cambria Math" w:eastAsia="仿宋" w:hAnsi="Cambria Math"/>
                    <w:color w:val="000000" w:themeColor="text1"/>
                    <w:szCs w:val="21"/>
                  </w:rPr>
                  <m:t>v</m:t>
                </m:r>
              </m:e>
              <m:sub>
                <m:r>
                  <m:rPr>
                    <m:sty m:val="p"/>
                  </m:rPr>
                  <w:rPr>
                    <w:rFonts w:ascii="Cambria Math" w:eastAsia="仿宋" w:hAnsi="Cambria Math"/>
                    <w:color w:val="000000" w:themeColor="text1"/>
                    <w:szCs w:val="21"/>
                  </w:rPr>
                  <m:t>x</m:t>
                </m:r>
              </m:sub>
            </m:sSub>
          </m:num>
          <m:den>
            <m:sSup>
              <m:sSupPr>
                <m:ctrlPr>
                  <w:rPr>
                    <w:rFonts w:ascii="Cambria Math" w:eastAsia="仿宋" w:hAnsi="Cambria Math"/>
                    <w:color w:val="000000" w:themeColor="text1"/>
                    <w:szCs w:val="21"/>
                  </w:rPr>
                </m:ctrlPr>
              </m:sSupPr>
              <m:e>
                <m:sSub>
                  <m:sSubPr>
                    <m:ctrlPr>
                      <w:rPr>
                        <w:rFonts w:ascii="Cambria Math" w:eastAsia="仿宋" w:hAnsi="Cambria Math"/>
                        <w:color w:val="000000" w:themeColor="text1"/>
                        <w:szCs w:val="21"/>
                      </w:rPr>
                    </m:ctrlPr>
                  </m:sSubPr>
                  <m:e>
                    <m:r>
                      <m:rPr>
                        <m:sty m:val="p"/>
                      </m:rPr>
                      <w:rPr>
                        <w:rFonts w:ascii="Cambria Math" w:eastAsia="仿宋" w:hAnsi="Cambria Math"/>
                        <w:color w:val="000000" w:themeColor="text1"/>
                        <w:szCs w:val="21"/>
                      </w:rPr>
                      <m:t>α</m:t>
                    </m:r>
                  </m:e>
                  <m:sub>
                    <m:r>
                      <m:rPr>
                        <m:sty m:val="p"/>
                      </m:rPr>
                      <w:rPr>
                        <w:rFonts w:ascii="Cambria Math" w:eastAsia="仿宋" w:hAnsi="Cambria Math"/>
                        <w:color w:val="000000" w:themeColor="text1"/>
                        <w:szCs w:val="21"/>
                      </w:rPr>
                      <m:t>1</m:t>
                    </m:r>
                  </m:sub>
                </m:sSub>
              </m:e>
              <m:sup>
                <m:r>
                  <m:rPr>
                    <m:sty m:val="p"/>
                  </m:rPr>
                  <w:rPr>
                    <w:rFonts w:ascii="Cambria Math" w:eastAsia="仿宋" w:hAnsi="Cambria Math"/>
                    <w:color w:val="000000" w:themeColor="text1"/>
                    <w:szCs w:val="21"/>
                  </w:rPr>
                  <m:t>3</m:t>
                </m:r>
              </m:sup>
            </m:sSup>
            <m:r>
              <m:rPr>
                <m:sty m:val="p"/>
              </m:rPr>
              <w:rPr>
                <w:rFonts w:ascii="Cambria Math" w:eastAsia="仿宋" w:hAnsi="Cambria Math"/>
                <w:color w:val="000000" w:themeColor="text1"/>
                <w:szCs w:val="21"/>
              </w:rPr>
              <m:t>∙EI</m:t>
            </m:r>
          </m:den>
        </m:f>
      </m:oMath>
      <w:r w:rsidR="00552B24">
        <w:rPr>
          <w:rFonts w:eastAsia="仿宋"/>
          <w:color w:val="000000" w:themeColor="text1"/>
          <w:szCs w:val="21"/>
        </w:rPr>
        <w:t xml:space="preserve">        </w:t>
      </w:r>
      <w:r w:rsidR="00552B24">
        <w:rPr>
          <w:rFonts w:eastAsia="仿宋" w:hint="eastAsia"/>
          <w:color w:val="000000" w:themeColor="text1"/>
          <w:szCs w:val="21"/>
        </w:rPr>
        <w:t xml:space="preserve">   </w:t>
      </w:r>
      <w:r w:rsidR="00552B24">
        <w:rPr>
          <w:rFonts w:eastAsia="仿宋"/>
          <w:color w:val="000000" w:themeColor="text1"/>
          <w:szCs w:val="21"/>
        </w:rPr>
        <w:t xml:space="preserve">          </w:t>
      </w:r>
      <w:r w:rsidR="00552B24">
        <w:rPr>
          <w:rFonts w:eastAsia="仿宋"/>
          <w:color w:val="000000" w:themeColor="text1"/>
          <w:szCs w:val="21"/>
        </w:rPr>
        <w:t>（</w:t>
      </w:r>
      <w:r w:rsidR="00552B24">
        <w:rPr>
          <w:rFonts w:eastAsia="仿宋"/>
          <w:color w:val="000000" w:themeColor="text1"/>
          <w:szCs w:val="21"/>
        </w:rPr>
        <w:t>5.6.6-5</w:t>
      </w:r>
      <w:r w:rsidR="00552B24">
        <w:rPr>
          <w:rFonts w:eastAsia="仿宋" w:hint="eastAsia"/>
          <w:color w:val="000000" w:themeColor="text1"/>
          <w:szCs w:val="21"/>
        </w:rPr>
        <w:t>)</w:t>
      </w:r>
    </w:p>
    <w:p w:rsidR="007D7EFC" w:rsidRDefault="007D7EFC">
      <w:pPr>
        <w:jc w:val="right"/>
        <w:rPr>
          <w:rFonts w:eastAsia="仿宋"/>
          <w:color w:val="000000" w:themeColor="text1"/>
          <w:szCs w:val="21"/>
        </w:rPr>
      </w:pPr>
      <m:oMath>
        <m:sSub>
          <m:sSubPr>
            <m:ctrlPr>
              <w:rPr>
                <w:rFonts w:ascii="Cambria Math" w:hAnsi="Cambria Math"/>
                <w:color w:val="000000" w:themeColor="text1"/>
                <w:szCs w:val="21"/>
              </w:rPr>
            </m:ctrlPr>
          </m:sSubPr>
          <m:e>
            <m:r>
              <m:rPr>
                <m:sty m:val="p"/>
              </m:rPr>
              <w:rPr>
                <w:rFonts w:ascii="Cambria Math" w:hAnsi="Cambria Math"/>
                <w:color w:val="000000" w:themeColor="text1"/>
                <w:szCs w:val="21"/>
              </w:rPr>
              <m:t xml:space="preserve"> </m:t>
            </m:r>
            <m:r>
              <m:rPr>
                <m:sty m:val="p"/>
              </m:rPr>
              <w:rPr>
                <w:rFonts w:ascii="Cambria Math" w:hAnsi="Cambria Math"/>
                <w:color w:val="000000" w:themeColor="text1"/>
                <w:szCs w:val="21"/>
              </w:rPr>
              <m:t>其他情况</m:t>
            </m:r>
            <m:r>
              <m:rPr>
                <m:sty m:val="p"/>
              </m:rPr>
              <w:rPr>
                <w:rFonts w:ascii="Cambria Math" w:hAnsi="Cambria Math"/>
                <w:color w:val="000000" w:themeColor="text1"/>
                <w:szCs w:val="21"/>
              </w:rPr>
              <m:t xml:space="preserve"> </m:t>
            </m:r>
            <m:r>
              <m:rPr>
                <m:sty m:val="p"/>
              </m:rPr>
              <w:rPr>
                <w:rFonts w:ascii="Cambria Math" w:hAnsi="Cambria Math"/>
                <w:color w:val="000000" w:themeColor="text1"/>
                <w:szCs w:val="21"/>
              </w:rPr>
              <m:t>：</m:t>
            </m:r>
            <m:r>
              <m:rPr>
                <m:sty m:val="p"/>
              </m:rPr>
              <w:rPr>
                <w:rFonts w:ascii="Cambria Math" w:hAnsi="Cambria Math"/>
                <w:color w:val="000000" w:themeColor="text1"/>
                <w:szCs w:val="21"/>
              </w:rPr>
              <m:t xml:space="preserve">                    η</m:t>
            </m:r>
          </m:e>
          <m:sub>
            <m:r>
              <m:rPr>
                <m:sty m:val="p"/>
              </m:rPr>
              <w:rPr>
                <w:rFonts w:ascii="Cambria Math" w:hAnsi="Cambria Math"/>
                <w:color w:val="000000" w:themeColor="text1"/>
                <w:szCs w:val="21"/>
              </w:rPr>
              <m:t>h</m:t>
            </m:r>
          </m:sub>
        </m:sSub>
        <m:r>
          <m:rPr>
            <m:sty m:val="p"/>
          </m:rPr>
          <w:rPr>
            <w:rFonts w:ascii="Cambria Math" w:hAnsi="Cambria Math"/>
            <w:color w:val="000000" w:themeColor="text1"/>
            <w:szCs w:val="21"/>
          </w:rPr>
          <m:t>=</m:t>
        </m:r>
        <m:sSub>
          <m:sSubPr>
            <m:ctrlPr>
              <w:rPr>
                <w:rFonts w:ascii="Cambria Math" w:hAnsi="Cambria Math"/>
                <w:color w:val="000000" w:themeColor="text1"/>
                <w:szCs w:val="21"/>
              </w:rPr>
            </m:ctrlPr>
          </m:sSubPr>
          <m:e>
            <m:r>
              <m:rPr>
                <m:sty m:val="p"/>
              </m:rPr>
              <w:rPr>
                <w:rFonts w:ascii="Cambria Math" w:hAnsi="Cambria Math"/>
                <w:color w:val="000000" w:themeColor="text1"/>
                <w:szCs w:val="21"/>
              </w:rPr>
              <m:t>η</m:t>
            </m:r>
          </m:e>
          <m:sub>
            <m:r>
              <m:rPr>
                <m:sty m:val="p"/>
              </m:rPr>
              <w:rPr>
                <w:rFonts w:ascii="Cambria Math" w:hAnsi="Cambria Math"/>
                <w:color w:val="000000" w:themeColor="text1"/>
                <w:szCs w:val="21"/>
              </w:rPr>
              <m:t>i</m:t>
            </m:r>
          </m:sub>
        </m:sSub>
        <m:sSub>
          <m:sSubPr>
            <m:ctrlPr>
              <w:rPr>
                <w:rFonts w:ascii="Cambria Math" w:hAnsi="Cambria Math"/>
                <w:color w:val="000000" w:themeColor="text1"/>
                <w:szCs w:val="21"/>
              </w:rPr>
            </m:ctrlPr>
          </m:sSubPr>
          <m:e>
            <m:r>
              <m:rPr>
                <m:sty m:val="p"/>
              </m:rPr>
              <w:rPr>
                <w:rFonts w:ascii="Cambria Math" w:hAnsi="Cambria Math"/>
                <w:color w:val="000000" w:themeColor="text1"/>
                <w:szCs w:val="21"/>
              </w:rPr>
              <m:t>η</m:t>
            </m:r>
          </m:e>
          <m:sub>
            <m:r>
              <m:rPr>
                <m:sty m:val="p"/>
              </m:rPr>
              <w:rPr>
                <w:rFonts w:ascii="Cambria Math" w:hAnsi="Cambria Math"/>
                <w:color w:val="000000" w:themeColor="text1"/>
                <w:szCs w:val="21"/>
              </w:rPr>
              <m:t>r</m:t>
            </m:r>
          </m:sub>
        </m:sSub>
        <m:r>
          <m:rPr>
            <m:sty m:val="p"/>
          </m:rPr>
          <w:rPr>
            <w:rFonts w:ascii="Cambria Math" w:hAnsi="Cambria Math"/>
            <w:color w:val="000000" w:themeColor="text1"/>
            <w:szCs w:val="21"/>
          </w:rPr>
          <m:t>+</m:t>
        </m:r>
        <m:sSub>
          <m:sSubPr>
            <m:ctrlPr>
              <w:rPr>
                <w:rFonts w:ascii="Cambria Math" w:hAnsi="Cambria Math"/>
                <w:color w:val="000000" w:themeColor="text1"/>
                <w:szCs w:val="21"/>
              </w:rPr>
            </m:ctrlPr>
          </m:sSubPr>
          <m:e>
            <m:r>
              <m:rPr>
                <m:sty m:val="p"/>
              </m:rPr>
              <w:rPr>
                <w:rFonts w:ascii="Cambria Math" w:hAnsi="Cambria Math"/>
                <w:color w:val="000000" w:themeColor="text1"/>
                <w:szCs w:val="21"/>
              </w:rPr>
              <m:t>η</m:t>
            </m:r>
          </m:e>
          <m:sub>
            <m:r>
              <w:rPr>
                <w:rFonts w:ascii="Cambria Math" w:hAnsi="Cambria Math"/>
                <w:color w:val="000000" w:themeColor="text1"/>
                <w:szCs w:val="21"/>
              </w:rPr>
              <m:t>l</m:t>
            </m:r>
          </m:sub>
        </m:sSub>
        <m:r>
          <m:rPr>
            <m:sty m:val="p"/>
          </m:rPr>
          <w:rPr>
            <w:rFonts w:ascii="Cambria Math" w:hAnsi="Cambria Math"/>
            <w:color w:val="000000" w:themeColor="text1"/>
            <w:szCs w:val="21"/>
          </w:rPr>
          <m:t>+</m:t>
        </m:r>
        <m:sSub>
          <m:sSubPr>
            <m:ctrlPr>
              <w:rPr>
                <w:rFonts w:ascii="Cambria Math" w:hAnsi="Cambria Math"/>
                <w:color w:val="000000" w:themeColor="text1"/>
                <w:szCs w:val="21"/>
              </w:rPr>
            </m:ctrlPr>
          </m:sSubPr>
          <m:e>
            <m:r>
              <m:rPr>
                <m:sty m:val="p"/>
              </m:rPr>
              <w:rPr>
                <w:rFonts w:ascii="Cambria Math" w:hAnsi="Cambria Math"/>
                <w:color w:val="000000" w:themeColor="text1"/>
                <w:szCs w:val="21"/>
              </w:rPr>
              <m:t>η</m:t>
            </m:r>
          </m:e>
          <m:sub>
            <m:r>
              <m:rPr>
                <m:sty m:val="p"/>
              </m:rPr>
              <w:rPr>
                <w:rFonts w:ascii="Cambria Math" w:hAnsi="Cambria Math"/>
                <w:color w:val="000000" w:themeColor="text1"/>
                <w:szCs w:val="21"/>
              </w:rPr>
              <m:t>b</m:t>
            </m:r>
          </m:sub>
        </m:sSub>
      </m:oMath>
      <w:r w:rsidR="00552B24">
        <w:rPr>
          <w:rFonts w:eastAsia="仿宋"/>
          <w:color w:val="000000" w:themeColor="text1"/>
          <w:szCs w:val="21"/>
        </w:rPr>
        <w:t xml:space="preserve">          </w:t>
      </w:r>
      <w:r w:rsidR="00552B24">
        <w:rPr>
          <w:rFonts w:eastAsia="仿宋"/>
          <w:color w:val="000000" w:themeColor="text1"/>
          <w:szCs w:val="21"/>
        </w:rPr>
        <w:t>（</w:t>
      </w:r>
      <w:r w:rsidR="00552B24">
        <w:rPr>
          <w:rFonts w:eastAsia="仿宋"/>
          <w:color w:val="000000" w:themeColor="text1"/>
          <w:szCs w:val="21"/>
        </w:rPr>
        <w:t>5.6.6-6</w:t>
      </w:r>
      <w:r w:rsidR="00552B24">
        <w:rPr>
          <w:rFonts w:eastAsia="仿宋" w:hint="eastAsia"/>
          <w:color w:val="000000" w:themeColor="text1"/>
          <w:szCs w:val="21"/>
        </w:rPr>
        <w:t>)</w:t>
      </w:r>
    </w:p>
    <w:p w:rsidR="007D7EFC" w:rsidRDefault="007D7EFC">
      <w:pPr>
        <w:jc w:val="right"/>
        <w:rPr>
          <w:rFonts w:eastAsia="仿宋"/>
          <w:color w:val="000000" w:themeColor="text1"/>
          <w:szCs w:val="21"/>
        </w:rPr>
      </w:pPr>
      <m:oMath>
        <m:sSub>
          <m:sSubPr>
            <m:ctrlPr>
              <w:rPr>
                <w:rFonts w:ascii="Cambria Math" w:eastAsia="仿宋" w:hAnsi="Cambria Math"/>
                <w:color w:val="000000" w:themeColor="text1"/>
                <w:szCs w:val="21"/>
              </w:rPr>
            </m:ctrlPr>
          </m:sSubPr>
          <m:e>
            <m:r>
              <m:rPr>
                <m:sty m:val="p"/>
              </m:rPr>
              <w:rPr>
                <w:rFonts w:ascii="Cambria Math" w:eastAsia="仿宋" w:hAnsi="Cambria Math"/>
                <w:color w:val="000000" w:themeColor="text1"/>
                <w:szCs w:val="21"/>
              </w:rPr>
              <m:t xml:space="preserve">                                             η</m:t>
            </m:r>
          </m:e>
          <m:sub>
            <m:r>
              <m:rPr>
                <m:sty m:val="p"/>
              </m:rPr>
              <w:rPr>
                <w:rFonts w:ascii="Cambria Math" w:eastAsia="仿宋" w:hAnsi="Cambria Math"/>
                <w:color w:val="000000" w:themeColor="text1"/>
                <w:szCs w:val="21"/>
              </w:rPr>
              <m:t>b</m:t>
            </m:r>
          </m:sub>
        </m:sSub>
        <m:r>
          <m:rPr>
            <m:sty m:val="p"/>
          </m:rPr>
          <w:rPr>
            <w:rFonts w:ascii="Cambria Math" w:eastAsia="仿宋" w:hAnsi="Cambria Math"/>
            <w:color w:val="000000" w:themeColor="text1"/>
            <w:szCs w:val="21"/>
          </w:rPr>
          <m:t>=</m:t>
        </m:r>
        <m:f>
          <m:fPr>
            <m:ctrlPr>
              <w:rPr>
                <w:rFonts w:ascii="Cambria Math" w:eastAsia="仿宋" w:hAnsi="Cambria Math"/>
                <w:color w:val="000000" w:themeColor="text1"/>
                <w:szCs w:val="21"/>
              </w:rPr>
            </m:ctrlPr>
          </m:fPr>
          <m:num>
            <m:r>
              <m:rPr>
                <m:sty m:val="p"/>
              </m:rPr>
              <w:rPr>
                <w:rFonts w:ascii="Cambria Math" w:eastAsia="仿宋" w:hAnsi="Cambria Math"/>
                <w:color w:val="000000" w:themeColor="text1"/>
                <w:szCs w:val="21"/>
              </w:rPr>
              <m:t>μ∙</m:t>
            </m:r>
            <m:sSub>
              <m:sSubPr>
                <m:ctrlPr>
                  <w:rPr>
                    <w:rFonts w:ascii="Cambria Math" w:eastAsia="仿宋" w:hAnsi="Cambria Math"/>
                    <w:color w:val="000000" w:themeColor="text1"/>
                    <w:szCs w:val="21"/>
                  </w:rPr>
                </m:ctrlPr>
              </m:sSubPr>
              <m:e>
                <m:r>
                  <m:rPr>
                    <m:sty m:val="p"/>
                  </m:rPr>
                  <w:rPr>
                    <w:rFonts w:ascii="Cambria Math" w:eastAsia="仿宋" w:hAnsi="Cambria Math"/>
                    <w:color w:val="000000" w:themeColor="text1"/>
                    <w:szCs w:val="21"/>
                  </w:rPr>
                  <m:t>P</m:t>
                </m:r>
              </m:e>
              <m:sub>
                <m:r>
                  <m:rPr>
                    <m:sty m:val="p"/>
                  </m:rPr>
                  <w:rPr>
                    <w:rFonts w:ascii="Cambria Math" w:eastAsia="仿宋" w:hAnsi="Cambria Math"/>
                    <w:color w:val="000000" w:themeColor="text1"/>
                    <w:szCs w:val="21"/>
                  </w:rPr>
                  <m:t>c</m:t>
                </m:r>
              </m:sub>
            </m:sSub>
          </m:num>
          <m:den>
            <m:sSub>
              <m:sSubPr>
                <m:ctrlPr>
                  <w:rPr>
                    <w:rFonts w:ascii="Cambria Math" w:eastAsia="仿宋" w:hAnsi="Cambria Math"/>
                    <w:color w:val="000000" w:themeColor="text1"/>
                    <w:szCs w:val="21"/>
                  </w:rPr>
                </m:ctrlPr>
              </m:sSubPr>
              <m:e>
                <m:r>
                  <m:rPr>
                    <m:sty m:val="p"/>
                  </m:rPr>
                  <w:rPr>
                    <w:rFonts w:ascii="Cambria Math" w:eastAsia="仿宋" w:hAnsi="Cambria Math"/>
                    <w:color w:val="000000" w:themeColor="text1"/>
                    <w:szCs w:val="21"/>
                  </w:rPr>
                  <m:t>n</m:t>
                </m:r>
              </m:e>
              <m:sub>
                <m:r>
                  <m:rPr>
                    <m:sty m:val="p"/>
                  </m:rPr>
                  <w:rPr>
                    <w:rFonts w:ascii="Cambria Math" w:eastAsia="仿宋" w:hAnsi="Cambria Math"/>
                    <w:color w:val="000000" w:themeColor="text1"/>
                    <w:szCs w:val="21"/>
                  </w:rPr>
                  <m:t>1</m:t>
                </m:r>
              </m:sub>
            </m:sSub>
            <m:r>
              <m:rPr>
                <m:sty m:val="p"/>
              </m:rPr>
              <w:rPr>
                <w:rFonts w:ascii="Cambria Math" w:eastAsia="仿宋" w:hAnsi="Cambria Math"/>
                <w:color w:val="000000" w:themeColor="text1"/>
                <w:szCs w:val="21"/>
              </w:rPr>
              <m:t>∙</m:t>
            </m:r>
            <m:sSub>
              <m:sSubPr>
                <m:ctrlPr>
                  <w:rPr>
                    <w:rFonts w:ascii="Cambria Math" w:eastAsia="仿宋" w:hAnsi="Cambria Math"/>
                    <w:color w:val="000000" w:themeColor="text1"/>
                    <w:szCs w:val="21"/>
                  </w:rPr>
                </m:ctrlPr>
              </m:sSubPr>
              <m:e>
                <m:r>
                  <m:rPr>
                    <m:sty m:val="p"/>
                  </m:rPr>
                  <w:rPr>
                    <w:rFonts w:ascii="Cambria Math" w:eastAsia="仿宋" w:hAnsi="Cambria Math"/>
                    <w:color w:val="000000" w:themeColor="text1"/>
                    <w:szCs w:val="21"/>
                  </w:rPr>
                  <m:t>n</m:t>
                </m:r>
              </m:e>
              <m:sub>
                <m:r>
                  <m:rPr>
                    <m:sty m:val="p"/>
                  </m:rPr>
                  <w:rPr>
                    <w:rFonts w:ascii="Cambria Math" w:eastAsia="仿宋" w:hAnsi="Cambria Math"/>
                    <w:color w:val="000000" w:themeColor="text1"/>
                    <w:szCs w:val="21"/>
                  </w:rPr>
                  <m:t>2</m:t>
                </m:r>
              </m:sub>
            </m:sSub>
            <m:r>
              <m:rPr>
                <m:sty m:val="p"/>
              </m:rPr>
              <w:rPr>
                <w:rFonts w:ascii="Cambria Math" w:eastAsia="仿宋" w:hAnsi="Cambria Math"/>
                <w:color w:val="000000" w:themeColor="text1"/>
                <w:szCs w:val="21"/>
              </w:rPr>
              <m:t>∙</m:t>
            </m:r>
            <m:sSub>
              <m:sSubPr>
                <m:ctrlPr>
                  <w:rPr>
                    <w:rFonts w:ascii="Cambria Math" w:eastAsia="仿宋" w:hAnsi="Cambria Math"/>
                    <w:color w:val="000000" w:themeColor="text1"/>
                    <w:szCs w:val="21"/>
                  </w:rPr>
                </m:ctrlPr>
              </m:sSubPr>
              <m:e>
                <m:r>
                  <m:rPr>
                    <m:sty m:val="p"/>
                  </m:rPr>
                  <w:rPr>
                    <w:rFonts w:ascii="Cambria Math" w:eastAsia="仿宋" w:hAnsi="Cambria Math"/>
                    <w:color w:val="000000" w:themeColor="text1"/>
                    <w:szCs w:val="21"/>
                  </w:rPr>
                  <m:t>R</m:t>
                </m:r>
              </m:e>
              <m:sub>
                <m:r>
                  <m:rPr>
                    <m:sty m:val="p"/>
                  </m:rPr>
                  <w:rPr>
                    <w:rFonts w:ascii="Cambria Math" w:eastAsia="仿宋" w:hAnsi="Cambria Math"/>
                    <w:color w:val="000000" w:themeColor="text1"/>
                    <w:szCs w:val="21"/>
                  </w:rPr>
                  <m:t>ha</m:t>
                </m:r>
              </m:sub>
            </m:sSub>
          </m:den>
        </m:f>
      </m:oMath>
      <w:r w:rsidR="00552B24">
        <w:rPr>
          <w:rFonts w:eastAsia="仿宋"/>
          <w:color w:val="000000" w:themeColor="text1"/>
          <w:szCs w:val="21"/>
        </w:rPr>
        <w:t xml:space="preserve">          </w:t>
      </w:r>
      <w:r w:rsidR="00552B24">
        <w:rPr>
          <w:rFonts w:eastAsia="仿宋" w:hint="eastAsia"/>
          <w:color w:val="000000" w:themeColor="text1"/>
          <w:szCs w:val="21"/>
        </w:rPr>
        <w:t xml:space="preserve"> </w:t>
      </w:r>
      <w:r w:rsidR="00552B24">
        <w:rPr>
          <w:rFonts w:eastAsia="仿宋"/>
          <w:color w:val="000000" w:themeColor="text1"/>
          <w:szCs w:val="21"/>
        </w:rPr>
        <w:t xml:space="preserve">      </w:t>
      </w:r>
      <w:r w:rsidR="00552B24">
        <w:rPr>
          <w:rFonts w:eastAsia="仿宋"/>
          <w:color w:val="000000" w:themeColor="text1"/>
          <w:szCs w:val="21"/>
        </w:rPr>
        <w:t>（</w:t>
      </w:r>
      <w:r w:rsidR="00552B24">
        <w:rPr>
          <w:rFonts w:eastAsia="仿宋"/>
          <w:color w:val="000000" w:themeColor="text1"/>
          <w:szCs w:val="21"/>
        </w:rPr>
        <w:t>5.6.6-7</w:t>
      </w:r>
      <w:r w:rsidR="00552B24">
        <w:rPr>
          <w:rFonts w:eastAsia="仿宋" w:hint="eastAsia"/>
          <w:color w:val="000000" w:themeColor="text1"/>
          <w:szCs w:val="21"/>
        </w:rPr>
        <w:t>)</w:t>
      </w:r>
    </w:p>
    <w:p w:rsidR="007D7EFC" w:rsidRDefault="007D7EFC">
      <w:pPr>
        <w:wordWrap w:val="0"/>
        <w:jc w:val="right"/>
        <w:rPr>
          <w:rFonts w:eastAsia="仿宋"/>
          <w:color w:val="000000" w:themeColor="text1"/>
          <w:szCs w:val="21"/>
        </w:rPr>
      </w:pPr>
      <m:oMath>
        <m:sSubSup>
          <m:sSubSupPr>
            <m:ctrlPr>
              <w:rPr>
                <w:rFonts w:ascii="Cambria Math" w:eastAsia="仿宋" w:hAnsi="Cambria Math"/>
                <w:color w:val="000000" w:themeColor="text1"/>
                <w:szCs w:val="21"/>
              </w:rPr>
            </m:ctrlPr>
          </m:sSubSupPr>
          <m:e>
            <m:r>
              <m:rPr>
                <m:sty m:val="p"/>
              </m:rPr>
              <w:rPr>
                <w:rFonts w:ascii="Cambria Math" w:eastAsia="仿宋" w:hAnsi="Cambria Math"/>
                <w:color w:val="000000" w:themeColor="text1"/>
                <w:szCs w:val="21"/>
              </w:rPr>
              <m:t xml:space="preserve">                                             B</m:t>
            </m:r>
          </m:e>
          <m:sub>
            <m:r>
              <m:rPr>
                <m:sty m:val="p"/>
              </m:rPr>
              <w:rPr>
                <w:rFonts w:ascii="Cambria Math" w:eastAsia="仿宋" w:hAnsi="Cambria Math"/>
                <w:color w:val="000000" w:themeColor="text1"/>
                <w:szCs w:val="21"/>
              </w:rPr>
              <m:t>c</m:t>
            </m:r>
          </m:sub>
          <m:sup>
            <m:r>
              <m:rPr>
                <m:sty m:val="p"/>
              </m:rPr>
              <w:rPr>
                <w:rFonts w:ascii="Cambria Math" w:eastAsia="仿宋" w:hAnsi="Cambria Math"/>
                <w:color w:val="000000" w:themeColor="text1"/>
                <w:szCs w:val="21"/>
              </w:rPr>
              <m:t>1</m:t>
            </m:r>
          </m:sup>
        </m:sSubSup>
        <m:r>
          <m:rPr>
            <m:sty m:val="p"/>
          </m:rPr>
          <w:rPr>
            <w:rFonts w:ascii="Cambria Math" w:eastAsia="仿宋" w:hAnsi="Cambria Math"/>
            <w:color w:val="000000" w:themeColor="text1"/>
            <w:szCs w:val="21"/>
          </w:rPr>
          <m:t>=</m:t>
        </m:r>
        <m:sSub>
          <m:sSubPr>
            <m:ctrlPr>
              <w:rPr>
                <w:rFonts w:ascii="Cambria Math" w:eastAsia="仿宋" w:hAnsi="Cambria Math"/>
                <w:color w:val="000000" w:themeColor="text1"/>
                <w:szCs w:val="21"/>
              </w:rPr>
            </m:ctrlPr>
          </m:sSubPr>
          <m:e>
            <m:r>
              <m:rPr>
                <m:sty m:val="p"/>
              </m:rPr>
              <w:rPr>
                <w:rFonts w:ascii="Cambria Math" w:eastAsia="仿宋" w:hAnsi="Cambria Math"/>
                <w:color w:val="000000" w:themeColor="text1"/>
                <w:szCs w:val="21"/>
              </w:rPr>
              <m:t>B</m:t>
            </m:r>
          </m:e>
          <m:sub>
            <m:r>
              <m:rPr>
                <m:sty m:val="p"/>
              </m:rPr>
              <w:rPr>
                <w:rFonts w:ascii="Cambria Math" w:eastAsia="仿宋" w:hAnsi="Cambria Math"/>
                <w:color w:val="000000" w:themeColor="text1"/>
                <w:szCs w:val="21"/>
              </w:rPr>
              <m:t>c</m:t>
            </m:r>
          </m:sub>
        </m:sSub>
        <m:r>
          <m:rPr>
            <m:sty m:val="p"/>
          </m:rPr>
          <w:rPr>
            <w:rFonts w:ascii="Cambria Math" w:eastAsia="仿宋" w:hAnsi="Cambria Math"/>
            <w:color w:val="000000" w:themeColor="text1"/>
            <w:szCs w:val="21"/>
          </w:rPr>
          <m:t>+1</m:t>
        </m:r>
      </m:oMath>
      <w:r w:rsidR="00552B24">
        <w:rPr>
          <w:rFonts w:eastAsia="仿宋"/>
          <w:color w:val="000000" w:themeColor="text1"/>
          <w:szCs w:val="21"/>
        </w:rPr>
        <w:t xml:space="preserve">      </w:t>
      </w:r>
      <w:r w:rsidR="00552B24">
        <w:rPr>
          <w:rFonts w:eastAsia="仿宋" w:hint="eastAsia"/>
          <w:color w:val="000000" w:themeColor="text1"/>
          <w:szCs w:val="21"/>
        </w:rPr>
        <w:t xml:space="preserve">     </w:t>
      </w:r>
      <w:r w:rsidR="00552B24">
        <w:rPr>
          <w:rFonts w:eastAsia="仿宋"/>
          <w:color w:val="000000" w:themeColor="text1"/>
          <w:szCs w:val="21"/>
        </w:rPr>
        <w:t xml:space="preserve">      </w:t>
      </w:r>
      <w:r w:rsidR="00552B24">
        <w:rPr>
          <w:rFonts w:eastAsia="仿宋"/>
          <w:color w:val="000000" w:themeColor="text1"/>
          <w:szCs w:val="21"/>
        </w:rPr>
        <w:t>（</w:t>
      </w:r>
      <w:r w:rsidR="00552B24">
        <w:rPr>
          <w:rFonts w:eastAsia="仿宋"/>
          <w:color w:val="000000" w:themeColor="text1"/>
          <w:szCs w:val="21"/>
        </w:rPr>
        <w:t>5.6.6-8</w:t>
      </w:r>
      <w:r w:rsidR="00552B24">
        <w:rPr>
          <w:rFonts w:eastAsia="仿宋" w:hint="eastAsia"/>
          <w:color w:val="000000" w:themeColor="text1"/>
          <w:szCs w:val="21"/>
        </w:rPr>
        <w:t>)</w:t>
      </w:r>
    </w:p>
    <w:p w:rsidR="007D7EFC" w:rsidRDefault="007D7EFC">
      <w:pPr>
        <w:jc w:val="right"/>
        <w:rPr>
          <w:rFonts w:eastAsia="仿宋"/>
          <w:color w:val="000000" w:themeColor="text1"/>
          <w:szCs w:val="21"/>
        </w:rPr>
      </w:pPr>
      <m:oMath>
        <m:sSub>
          <m:sSubPr>
            <m:ctrlPr>
              <w:rPr>
                <w:rFonts w:ascii="Cambria Math" w:eastAsia="仿宋" w:hAnsi="Cambria Math"/>
                <w:color w:val="000000" w:themeColor="text1"/>
                <w:szCs w:val="21"/>
              </w:rPr>
            </m:ctrlPr>
          </m:sSubPr>
          <m:e>
            <m:r>
              <m:rPr>
                <m:sty m:val="p"/>
              </m:rPr>
              <w:rPr>
                <w:rFonts w:ascii="Cambria Math" w:eastAsia="仿宋" w:hAnsi="Cambria Math"/>
                <w:color w:val="000000" w:themeColor="text1"/>
                <w:szCs w:val="21"/>
              </w:rPr>
              <m:t xml:space="preserve">                                            P</m:t>
            </m:r>
          </m:e>
          <m:sub>
            <m:r>
              <m:rPr>
                <m:sty m:val="p"/>
              </m:rPr>
              <w:rPr>
                <w:rFonts w:ascii="Cambria Math" w:eastAsia="仿宋" w:hAnsi="Cambria Math"/>
                <w:color w:val="000000" w:themeColor="text1"/>
                <w:szCs w:val="21"/>
              </w:rPr>
              <m:t>c</m:t>
            </m:r>
          </m:sub>
        </m:sSub>
        <m:r>
          <m:rPr>
            <m:sty m:val="p"/>
          </m:rPr>
          <w:rPr>
            <w:rFonts w:ascii="Cambria Math" w:eastAsia="仿宋" w:hAnsi="Cambria Math"/>
            <w:color w:val="000000" w:themeColor="text1"/>
            <w:szCs w:val="21"/>
          </w:rPr>
          <m:t>=</m:t>
        </m:r>
        <m:sSub>
          <m:sSubPr>
            <m:ctrlPr>
              <w:rPr>
                <w:rFonts w:ascii="Cambria Math" w:eastAsia="仿宋" w:hAnsi="Cambria Math"/>
                <w:color w:val="000000" w:themeColor="text1"/>
                <w:szCs w:val="21"/>
              </w:rPr>
            </m:ctrlPr>
          </m:sSubPr>
          <m:e>
            <m:r>
              <m:rPr>
                <m:sty m:val="p"/>
              </m:rPr>
              <w:rPr>
                <w:rFonts w:ascii="Cambria Math" w:eastAsia="仿宋" w:hAnsi="Cambria Math"/>
                <w:color w:val="000000" w:themeColor="text1"/>
                <w:szCs w:val="21"/>
              </w:rPr>
              <m:t>η</m:t>
            </m:r>
          </m:e>
          <m:sub>
            <m:r>
              <m:rPr>
                <m:sty m:val="p"/>
              </m:rPr>
              <w:rPr>
                <w:rFonts w:ascii="Cambria Math" w:eastAsia="仿宋" w:hAnsi="Cambria Math"/>
                <w:color w:val="000000" w:themeColor="text1"/>
                <w:szCs w:val="21"/>
              </w:rPr>
              <m:t>c</m:t>
            </m:r>
          </m:sub>
        </m:sSub>
        <m:sSub>
          <m:sSubPr>
            <m:ctrlPr>
              <w:rPr>
                <w:rFonts w:ascii="Cambria Math" w:eastAsia="仿宋" w:hAnsi="Cambria Math"/>
                <w:color w:val="000000" w:themeColor="text1"/>
                <w:szCs w:val="21"/>
              </w:rPr>
            </m:ctrlPr>
          </m:sSubPr>
          <m:e>
            <m:r>
              <m:rPr>
                <m:sty m:val="p"/>
              </m:rPr>
              <w:rPr>
                <w:rFonts w:ascii="Cambria Math" w:eastAsia="仿宋" w:hAnsi="Cambria Math"/>
                <w:color w:val="000000" w:themeColor="text1"/>
                <w:szCs w:val="21"/>
              </w:rPr>
              <m:t>f</m:t>
            </m:r>
          </m:e>
          <m:sub>
            <m:r>
              <m:rPr>
                <m:sty m:val="p"/>
              </m:rPr>
              <w:rPr>
                <w:rFonts w:ascii="Cambria Math" w:eastAsia="仿宋" w:hAnsi="Cambria Math"/>
                <w:color w:val="000000" w:themeColor="text1"/>
                <w:szCs w:val="21"/>
              </w:rPr>
              <m:t>ak</m:t>
            </m:r>
          </m:sub>
        </m:sSub>
        <m:r>
          <m:rPr>
            <m:sty m:val="p"/>
          </m:rPr>
          <w:rPr>
            <w:rFonts w:ascii="Cambria Math" w:eastAsia="仿宋" w:hAnsi="Cambria Math"/>
            <w:color w:val="000000" w:themeColor="text1"/>
            <w:szCs w:val="21"/>
          </w:rPr>
          <m:t>+(A-n</m:t>
        </m:r>
        <m:sSub>
          <m:sSubPr>
            <m:ctrlPr>
              <w:rPr>
                <w:rFonts w:ascii="Cambria Math" w:eastAsia="仿宋" w:hAnsi="Cambria Math"/>
                <w:color w:val="000000" w:themeColor="text1"/>
                <w:szCs w:val="21"/>
              </w:rPr>
            </m:ctrlPr>
          </m:sSubPr>
          <m:e>
            <m:r>
              <m:rPr>
                <m:sty m:val="p"/>
              </m:rPr>
              <w:rPr>
                <w:rFonts w:ascii="Cambria Math" w:eastAsia="仿宋" w:hAnsi="Cambria Math"/>
                <w:color w:val="000000" w:themeColor="text1"/>
                <w:szCs w:val="21"/>
              </w:rPr>
              <m:t>A</m:t>
            </m:r>
          </m:e>
          <m:sub>
            <m:r>
              <m:rPr>
                <m:sty m:val="p"/>
              </m:rPr>
              <w:rPr>
                <w:rFonts w:ascii="Cambria Math" w:eastAsia="仿宋" w:hAnsi="Cambria Math"/>
                <w:color w:val="000000" w:themeColor="text1"/>
                <w:szCs w:val="21"/>
              </w:rPr>
              <m:t>n</m:t>
            </m:r>
          </m:sub>
        </m:sSub>
        <m:r>
          <m:rPr>
            <m:sty m:val="p"/>
          </m:rPr>
          <w:rPr>
            <w:rFonts w:ascii="Cambria Math" w:eastAsia="仿宋" w:hAnsi="Cambria Math"/>
            <w:color w:val="000000" w:themeColor="text1"/>
            <w:szCs w:val="21"/>
          </w:rPr>
          <m:t>)</m:t>
        </m:r>
      </m:oMath>
      <w:r w:rsidR="00552B24">
        <w:rPr>
          <w:rFonts w:eastAsia="仿宋"/>
          <w:color w:val="000000" w:themeColor="text1"/>
          <w:szCs w:val="21"/>
        </w:rPr>
        <w:t xml:space="preserve">       </w:t>
      </w:r>
      <w:r w:rsidR="00552B24">
        <w:rPr>
          <w:rFonts w:eastAsia="仿宋"/>
          <w:color w:val="000000" w:themeColor="text1"/>
          <w:szCs w:val="21"/>
        </w:rPr>
        <w:t>（</w:t>
      </w:r>
      <w:r w:rsidR="00552B24">
        <w:rPr>
          <w:rFonts w:eastAsia="仿宋"/>
          <w:color w:val="000000" w:themeColor="text1"/>
          <w:szCs w:val="21"/>
        </w:rPr>
        <w:t>5.6.6-9</w:t>
      </w:r>
      <w:r w:rsidR="00552B24">
        <w:rPr>
          <w:rFonts w:eastAsia="仿宋" w:hint="eastAsia"/>
          <w:color w:val="000000" w:themeColor="text1"/>
          <w:szCs w:val="21"/>
        </w:rPr>
        <w:t>)</w:t>
      </w:r>
    </w:p>
    <w:p w:rsidR="007D7EFC" w:rsidRDefault="00552B24">
      <w:pPr>
        <w:spacing w:line="350" w:lineRule="exact"/>
        <w:rPr>
          <w:rFonts w:ascii="宋体" w:hAnsi="宋体" w:cs="宋体"/>
          <w:color w:val="000000" w:themeColor="text1"/>
          <w:szCs w:val="21"/>
        </w:rPr>
      </w:pPr>
      <w:r>
        <w:rPr>
          <w:rFonts w:ascii="宋体" w:hAnsi="宋体" w:cs="宋体" w:hint="eastAsia"/>
          <w:color w:val="000000" w:themeColor="text1"/>
          <w:szCs w:val="21"/>
        </w:rPr>
        <w:t>式中</w:t>
      </w:r>
      <w:r>
        <w:rPr>
          <w:rFonts w:ascii="宋体" w:hAnsi="宋体" w:cs="宋体" w:hint="eastAsia"/>
          <w:color w:val="000000" w:themeColor="text1"/>
          <w:szCs w:val="21"/>
        </w:rPr>
        <w:t>:</w:t>
      </w:r>
      <m:oMath>
        <m:r>
          <m:rPr>
            <m:sty m:val="p"/>
          </m:rPr>
          <w:rPr>
            <w:rFonts w:ascii="Cambria Math" w:hAnsi="Cambria Math"/>
            <w:color w:val="000000" w:themeColor="text1"/>
            <w:szCs w:val="21"/>
          </w:rPr>
          <m:t xml:space="preserve">  </m:t>
        </m:r>
        <m:sSub>
          <m:sSubPr>
            <m:ctrlPr>
              <w:rPr>
                <w:rFonts w:ascii="Cambria Math" w:hAnsi="Cambria Math"/>
                <w:color w:val="000000" w:themeColor="text1"/>
                <w:szCs w:val="21"/>
              </w:rPr>
            </m:ctrlPr>
          </m:sSubPr>
          <m:e>
            <m:r>
              <m:rPr>
                <m:sty m:val="p"/>
              </m:rPr>
              <w:rPr>
                <w:rFonts w:ascii="Cambria Math" w:hAnsi="Cambria Math"/>
                <w:color w:val="000000" w:themeColor="text1"/>
                <w:szCs w:val="21"/>
              </w:rPr>
              <m:t>η</m:t>
            </m:r>
          </m:e>
          <m:sub>
            <m:r>
              <m:rPr>
                <m:sty m:val="p"/>
              </m:rPr>
              <w:rPr>
                <w:rFonts w:ascii="Cambria Math" w:hAnsi="Cambria Math"/>
                <w:color w:val="000000" w:themeColor="text1"/>
                <w:szCs w:val="21"/>
              </w:rPr>
              <m:t>h</m:t>
            </m:r>
          </m:sub>
        </m:sSub>
      </m:oMath>
      <w:r>
        <w:rPr>
          <w:color w:val="000000" w:themeColor="text1"/>
          <w:szCs w:val="21"/>
        </w:rPr>
        <w:t>——</w:t>
      </w:r>
      <w:r>
        <w:rPr>
          <w:rFonts w:ascii="宋体" w:hAnsi="宋体" w:cs="宋体" w:hint="eastAsia"/>
          <w:color w:val="000000" w:themeColor="text1"/>
          <w:szCs w:val="21"/>
        </w:rPr>
        <w:t>群桩效应综合系数；</w:t>
      </w:r>
    </w:p>
    <w:p w:rsidR="007D7EFC" w:rsidRDefault="007D7EFC" w:rsidP="00CE5D9A">
      <w:pPr>
        <w:snapToGrid w:val="0"/>
        <w:spacing w:line="350" w:lineRule="exact"/>
        <w:ind w:leftChars="300" w:left="1418" w:hangingChars="375" w:hanging="788"/>
        <w:rPr>
          <w:rFonts w:ascii="宋体" w:hAnsi="宋体" w:cs="宋体"/>
          <w:color w:val="000000" w:themeColor="text1"/>
          <w:szCs w:val="21"/>
        </w:rPr>
      </w:pPr>
      <m:oMath>
        <m:sSub>
          <m:sSubPr>
            <m:ctrlPr>
              <w:rPr>
                <w:rFonts w:ascii="Cambria Math" w:hAnsi="Cambria Math"/>
                <w:color w:val="000000" w:themeColor="text1"/>
                <w:szCs w:val="21"/>
              </w:rPr>
            </m:ctrlPr>
          </m:sSubPr>
          <m:e>
            <m:r>
              <m:rPr>
                <m:sty m:val="p"/>
              </m:rPr>
              <w:rPr>
                <w:rFonts w:ascii="Cambria Math" w:hAnsi="Cambria Math"/>
                <w:color w:val="000000" w:themeColor="text1"/>
                <w:szCs w:val="21"/>
              </w:rPr>
              <m:t>η</m:t>
            </m:r>
          </m:e>
          <m:sub>
            <m:r>
              <m:rPr>
                <m:sty m:val="p"/>
              </m:rPr>
              <w:rPr>
                <w:rFonts w:ascii="Cambria Math" w:hAnsi="Cambria Math"/>
                <w:color w:val="000000" w:themeColor="text1"/>
                <w:szCs w:val="21"/>
              </w:rPr>
              <m:t>i</m:t>
            </m:r>
          </m:sub>
        </m:sSub>
      </m:oMath>
      <w:r w:rsidR="00552B24">
        <w:rPr>
          <w:color w:val="000000" w:themeColor="text1"/>
          <w:szCs w:val="21"/>
        </w:rPr>
        <w:t>——</w:t>
      </w:r>
      <w:r w:rsidR="00552B24">
        <w:rPr>
          <w:rFonts w:hint="eastAsia"/>
          <w:color w:val="000000" w:themeColor="text1"/>
        </w:rPr>
        <w:t>桩的相互影响效应系数</w:t>
      </w:r>
      <w:r w:rsidR="00552B24">
        <w:rPr>
          <w:rFonts w:ascii="宋体" w:hAnsi="宋体" w:cs="宋体" w:hint="eastAsia"/>
          <w:color w:val="000000" w:themeColor="text1"/>
          <w:szCs w:val="21"/>
        </w:rPr>
        <w:t>；</w:t>
      </w:r>
    </w:p>
    <w:p w:rsidR="007D7EFC" w:rsidRDefault="007D7EFC" w:rsidP="00CE5D9A">
      <w:pPr>
        <w:snapToGrid w:val="0"/>
        <w:spacing w:line="350" w:lineRule="exact"/>
        <w:ind w:leftChars="300" w:left="1418" w:hangingChars="375" w:hanging="788"/>
        <w:rPr>
          <w:rFonts w:ascii="宋体" w:hAnsi="宋体" w:cs="宋体"/>
          <w:color w:val="000000" w:themeColor="text1"/>
          <w:szCs w:val="21"/>
        </w:rPr>
      </w:pPr>
      <m:oMath>
        <m:sSub>
          <m:sSubPr>
            <m:ctrlPr>
              <w:rPr>
                <w:rFonts w:ascii="Cambria Math" w:hAnsi="Cambria Math"/>
                <w:color w:val="000000" w:themeColor="text1"/>
                <w:szCs w:val="21"/>
              </w:rPr>
            </m:ctrlPr>
          </m:sSubPr>
          <m:e>
            <m:r>
              <m:rPr>
                <m:sty m:val="p"/>
              </m:rPr>
              <w:rPr>
                <w:rFonts w:ascii="Cambria Math" w:hAnsi="Cambria Math"/>
                <w:color w:val="000000" w:themeColor="text1"/>
                <w:szCs w:val="21"/>
              </w:rPr>
              <m:t>η</m:t>
            </m:r>
          </m:e>
          <m:sub>
            <m:r>
              <m:rPr>
                <m:sty m:val="p"/>
              </m:rPr>
              <w:rPr>
                <w:rFonts w:ascii="Cambria Math" w:hAnsi="Cambria Math"/>
                <w:color w:val="000000" w:themeColor="text1"/>
                <w:szCs w:val="21"/>
              </w:rPr>
              <m:t>r</m:t>
            </m:r>
          </m:sub>
        </m:sSub>
      </m:oMath>
      <w:r w:rsidR="00552B24">
        <w:rPr>
          <w:color w:val="000000" w:themeColor="text1"/>
          <w:szCs w:val="21"/>
        </w:rPr>
        <w:t>——</w:t>
      </w:r>
      <w:r w:rsidR="00552B24">
        <w:rPr>
          <w:rFonts w:ascii="宋体" w:hAnsi="宋体" w:cs="宋体" w:hint="eastAsia"/>
          <w:color w:val="000000" w:themeColor="text1"/>
          <w:szCs w:val="21"/>
        </w:rPr>
        <w:t>桩顶约束效应系数（桩顶嵌入承台长度</w:t>
      </w:r>
      <w:r w:rsidR="00552B24">
        <w:rPr>
          <w:color w:val="000000" w:themeColor="text1"/>
          <w:szCs w:val="21"/>
        </w:rPr>
        <w:t>50</w:t>
      </w:r>
      <w:r w:rsidR="00552B24">
        <w:rPr>
          <w:color w:val="000000" w:themeColor="text1"/>
          <w:szCs w:val="21"/>
        </w:rPr>
        <w:t>～</w:t>
      </w:r>
      <w:r w:rsidR="00552B24">
        <w:rPr>
          <w:color w:val="000000" w:themeColor="text1"/>
          <w:szCs w:val="21"/>
        </w:rPr>
        <w:t>100mm</w:t>
      </w:r>
      <w:r w:rsidR="00552B24">
        <w:rPr>
          <w:rFonts w:ascii="宋体" w:hAnsi="宋体" w:cs="宋体" w:hint="eastAsia"/>
          <w:color w:val="000000" w:themeColor="text1"/>
          <w:szCs w:val="21"/>
        </w:rPr>
        <w:t>时），按表</w:t>
      </w:r>
      <w:r w:rsidR="00552B24">
        <w:rPr>
          <w:color w:val="000000" w:themeColor="text1"/>
          <w:szCs w:val="21"/>
        </w:rPr>
        <w:t>5.6.6-1</w:t>
      </w:r>
      <w:r w:rsidR="00552B24">
        <w:rPr>
          <w:rFonts w:ascii="宋体" w:hAnsi="宋体" w:cs="宋体" w:hint="eastAsia"/>
          <w:color w:val="000000" w:themeColor="text1"/>
          <w:szCs w:val="21"/>
        </w:rPr>
        <w:t>取值；</w:t>
      </w:r>
    </w:p>
    <w:p w:rsidR="007D7EFC" w:rsidRDefault="007D7EFC" w:rsidP="00CE5D9A">
      <w:pPr>
        <w:snapToGrid w:val="0"/>
        <w:spacing w:line="350" w:lineRule="exact"/>
        <w:ind w:leftChars="300" w:left="1418" w:hangingChars="375" w:hanging="788"/>
        <w:rPr>
          <w:rFonts w:ascii="宋体" w:hAnsi="宋体" w:cs="宋体"/>
          <w:color w:val="000000" w:themeColor="text1"/>
          <w:szCs w:val="21"/>
        </w:rPr>
      </w:pPr>
      <m:oMath>
        <m:sSub>
          <m:sSubPr>
            <m:ctrlPr>
              <w:rPr>
                <w:rFonts w:ascii="Cambria Math" w:hAnsi="Cambria Math"/>
                <w:color w:val="000000" w:themeColor="text1"/>
                <w:szCs w:val="21"/>
              </w:rPr>
            </m:ctrlPr>
          </m:sSubPr>
          <m:e>
            <m:r>
              <m:rPr>
                <m:sty m:val="p"/>
              </m:rPr>
              <w:rPr>
                <w:rFonts w:ascii="Cambria Math" w:hAnsi="Cambria Math"/>
                <w:color w:val="000000" w:themeColor="text1"/>
                <w:szCs w:val="21"/>
              </w:rPr>
              <m:t>η</m:t>
            </m:r>
          </m:e>
          <m:sub>
            <m:r>
              <w:rPr>
                <w:rFonts w:ascii="Cambria Math" w:hAnsi="Cambria Math"/>
                <w:color w:val="000000" w:themeColor="text1"/>
                <w:szCs w:val="21"/>
              </w:rPr>
              <m:t>l</m:t>
            </m:r>
          </m:sub>
        </m:sSub>
      </m:oMath>
      <w:r w:rsidR="00552B24">
        <w:rPr>
          <w:color w:val="000000" w:themeColor="text1"/>
          <w:szCs w:val="21"/>
        </w:rPr>
        <w:t>——</w:t>
      </w:r>
      <w:r w:rsidR="00552B24">
        <w:rPr>
          <w:rFonts w:hint="eastAsia"/>
          <w:color w:val="000000" w:themeColor="text1"/>
        </w:rPr>
        <w:t>承台侧向土抗力效应系数</w:t>
      </w:r>
      <w:r w:rsidR="00552B24">
        <w:rPr>
          <w:rFonts w:ascii="宋体" w:hAnsi="宋体" w:cs="宋体" w:hint="eastAsia"/>
          <w:color w:val="000000" w:themeColor="text1"/>
          <w:szCs w:val="21"/>
        </w:rPr>
        <w:t>（承台侧面回填土为松散状态时取</w:t>
      </w:r>
      <w:r w:rsidR="00552B24">
        <w:rPr>
          <w:color w:val="000000" w:themeColor="text1"/>
          <w:szCs w:val="21"/>
        </w:rPr>
        <w:t>＝</w:t>
      </w:r>
      <w:r w:rsidR="00552B24">
        <w:rPr>
          <w:color w:val="000000" w:themeColor="text1"/>
          <w:szCs w:val="21"/>
        </w:rPr>
        <w:t>0</w:t>
      </w:r>
      <w:r w:rsidR="00552B24">
        <w:rPr>
          <w:rFonts w:ascii="宋体" w:hAnsi="宋体" w:cs="宋体" w:hint="eastAsia"/>
          <w:color w:val="000000" w:themeColor="text1"/>
          <w:szCs w:val="21"/>
        </w:rPr>
        <w:t>）；</w:t>
      </w:r>
    </w:p>
    <w:p w:rsidR="007D7EFC" w:rsidRDefault="007D7EFC" w:rsidP="00CE5D9A">
      <w:pPr>
        <w:snapToGrid w:val="0"/>
        <w:spacing w:line="350" w:lineRule="exact"/>
        <w:ind w:leftChars="300" w:left="1418" w:hangingChars="375" w:hanging="788"/>
        <w:rPr>
          <w:rFonts w:ascii="宋体" w:hAnsi="宋体" w:cs="宋体"/>
          <w:color w:val="000000" w:themeColor="text1"/>
          <w:szCs w:val="21"/>
        </w:rPr>
      </w:pPr>
      <m:oMath>
        <m:sSub>
          <m:sSubPr>
            <m:ctrlPr>
              <w:rPr>
                <w:rFonts w:ascii="Cambria Math" w:hAnsi="Cambria Math"/>
                <w:color w:val="000000" w:themeColor="text1"/>
                <w:szCs w:val="21"/>
              </w:rPr>
            </m:ctrlPr>
          </m:sSubPr>
          <m:e>
            <m:r>
              <m:rPr>
                <m:sty m:val="p"/>
              </m:rPr>
              <w:rPr>
                <w:rFonts w:ascii="Cambria Math" w:hAnsi="Cambria Math"/>
                <w:color w:val="000000" w:themeColor="text1"/>
                <w:szCs w:val="21"/>
              </w:rPr>
              <m:t>η</m:t>
            </m:r>
          </m:e>
          <m:sub>
            <m:r>
              <m:rPr>
                <m:sty m:val="p"/>
              </m:rPr>
              <w:rPr>
                <w:rFonts w:ascii="Cambria Math" w:hAnsi="Cambria Math"/>
                <w:color w:val="000000" w:themeColor="text1"/>
                <w:szCs w:val="21"/>
              </w:rPr>
              <m:t>b</m:t>
            </m:r>
          </m:sub>
        </m:sSub>
      </m:oMath>
      <w:r w:rsidR="00552B24">
        <w:rPr>
          <w:color w:val="000000" w:themeColor="text1"/>
          <w:szCs w:val="21"/>
        </w:rPr>
        <w:t>——</w:t>
      </w:r>
      <w:r w:rsidR="00552B24">
        <w:rPr>
          <w:rFonts w:hint="eastAsia"/>
          <w:color w:val="000000" w:themeColor="text1"/>
        </w:rPr>
        <w:t>承台底摩阻效应系数</w:t>
      </w:r>
      <w:r w:rsidR="00552B24">
        <w:rPr>
          <w:rFonts w:ascii="宋体" w:hAnsi="宋体" w:cs="宋体" w:hint="eastAsia"/>
          <w:color w:val="000000" w:themeColor="text1"/>
          <w:szCs w:val="21"/>
        </w:rPr>
        <w:t>；</w:t>
      </w:r>
    </w:p>
    <w:p w:rsidR="007D7EFC" w:rsidRDefault="007D7EFC" w:rsidP="00CE5D9A">
      <w:pPr>
        <w:snapToGrid w:val="0"/>
        <w:spacing w:line="350" w:lineRule="exact"/>
        <w:ind w:leftChars="300" w:left="1418" w:hangingChars="375" w:hanging="788"/>
        <w:rPr>
          <w:rFonts w:ascii="宋体" w:hAnsi="宋体" w:cs="宋体"/>
          <w:color w:val="000000" w:themeColor="text1"/>
          <w:szCs w:val="21"/>
        </w:rPr>
      </w:pPr>
      <m:oMath>
        <m:f>
          <m:fPr>
            <m:type m:val="lin"/>
            <m:ctrlPr>
              <w:rPr>
                <w:rFonts w:ascii="Cambria Math" w:hAnsi="Cambria Math"/>
                <w:color w:val="000000" w:themeColor="text1"/>
                <w:szCs w:val="21"/>
              </w:rPr>
            </m:ctrlPr>
          </m:fPr>
          <m:num>
            <m:sSub>
              <m:sSubPr>
                <m:ctrlPr>
                  <w:rPr>
                    <w:rFonts w:ascii="Cambria Math" w:hAnsi="Cambria Math"/>
                    <w:color w:val="000000" w:themeColor="text1"/>
                    <w:szCs w:val="21"/>
                  </w:rPr>
                </m:ctrlPr>
              </m:sSubPr>
              <m:e>
                <m:r>
                  <m:rPr>
                    <m:sty m:val="p"/>
                  </m:rPr>
                  <w:rPr>
                    <w:rFonts w:ascii="Cambria Math" w:hAnsi="Cambria Math"/>
                    <w:color w:val="000000" w:themeColor="text1"/>
                    <w:szCs w:val="21"/>
                  </w:rPr>
                  <m:t>s</m:t>
                </m:r>
              </m:e>
              <m:sub>
                <m:r>
                  <m:rPr>
                    <m:sty m:val="p"/>
                  </m:rPr>
                  <w:rPr>
                    <w:rFonts w:ascii="Cambria Math" w:hAnsi="Cambria Math"/>
                    <w:color w:val="000000" w:themeColor="text1"/>
                    <w:szCs w:val="21"/>
                  </w:rPr>
                  <m:t>a</m:t>
                </m:r>
              </m:sub>
            </m:sSub>
          </m:num>
          <m:den>
            <m:r>
              <m:rPr>
                <m:sty m:val="p"/>
              </m:rPr>
              <w:rPr>
                <w:rFonts w:ascii="Cambria Math" w:hAnsi="Cambria Math"/>
                <w:color w:val="000000" w:themeColor="text1"/>
                <w:szCs w:val="21"/>
              </w:rPr>
              <m:t>d</m:t>
            </m:r>
          </m:den>
        </m:f>
      </m:oMath>
      <w:r w:rsidR="00552B24">
        <w:rPr>
          <w:color w:val="000000" w:themeColor="text1"/>
          <w:szCs w:val="21"/>
        </w:rPr>
        <w:t>——</w:t>
      </w:r>
      <w:r w:rsidR="00552B24">
        <w:rPr>
          <w:rFonts w:hint="eastAsia"/>
          <w:color w:val="000000" w:themeColor="text1"/>
        </w:rPr>
        <w:t>沿水平荷载方向的距径比</w:t>
      </w:r>
      <w:r w:rsidR="00552B24">
        <w:rPr>
          <w:rFonts w:ascii="宋体" w:hAnsi="宋体" w:cs="宋体" w:hint="eastAsia"/>
          <w:color w:val="000000" w:themeColor="text1"/>
          <w:szCs w:val="21"/>
        </w:rPr>
        <w:t>；</w:t>
      </w:r>
    </w:p>
    <w:p w:rsidR="007D7EFC" w:rsidRDefault="007D7EFC" w:rsidP="00CE5D9A">
      <w:pPr>
        <w:snapToGrid w:val="0"/>
        <w:spacing w:line="350" w:lineRule="exact"/>
        <w:ind w:leftChars="300" w:left="1418" w:hangingChars="375" w:hanging="788"/>
        <w:rPr>
          <w:rFonts w:ascii="宋体" w:hAnsi="宋体" w:cs="宋体"/>
          <w:color w:val="000000" w:themeColor="text1"/>
          <w:szCs w:val="21"/>
        </w:rPr>
      </w:pPr>
      <m:oMath>
        <m:sSub>
          <m:sSubPr>
            <m:ctrlPr>
              <w:rPr>
                <w:rFonts w:ascii="Cambria Math" w:hAnsi="Cambria Math"/>
                <w:color w:val="000000" w:themeColor="text1"/>
                <w:szCs w:val="21"/>
              </w:rPr>
            </m:ctrlPr>
          </m:sSubPr>
          <m:e>
            <m:r>
              <m:rPr>
                <m:sty m:val="p"/>
              </m:rPr>
              <w:rPr>
                <w:rFonts w:ascii="Cambria Math" w:hAnsi="Cambria Math"/>
                <w:color w:val="000000" w:themeColor="text1"/>
                <w:szCs w:val="21"/>
              </w:rPr>
              <m:t xml:space="preserve"> n</m:t>
            </m:r>
          </m:e>
          <m:sub>
            <m:r>
              <m:rPr>
                <m:sty m:val="p"/>
              </m:rPr>
              <w:rPr>
                <w:rFonts w:ascii="Cambria Math" w:hAnsi="Cambria Math"/>
                <w:color w:val="000000" w:themeColor="text1"/>
                <w:szCs w:val="21"/>
              </w:rPr>
              <m:t>1</m:t>
            </m:r>
          </m:sub>
        </m:sSub>
        <m:r>
          <m:rPr>
            <m:sty m:val="p"/>
          </m:rPr>
          <w:rPr>
            <w:rFonts w:ascii="Cambria Math" w:hAnsi="Cambria Math"/>
            <w:color w:val="000000" w:themeColor="text1"/>
            <w:szCs w:val="21"/>
          </w:rPr>
          <m:t>、</m:t>
        </m:r>
        <m:sSub>
          <m:sSubPr>
            <m:ctrlPr>
              <w:rPr>
                <w:rFonts w:ascii="Cambria Math" w:hAnsi="Cambria Math"/>
                <w:color w:val="000000" w:themeColor="text1"/>
                <w:szCs w:val="21"/>
              </w:rPr>
            </m:ctrlPr>
          </m:sSubPr>
          <m:e>
            <m:r>
              <m:rPr>
                <m:sty m:val="p"/>
              </m:rPr>
              <w:rPr>
                <w:rFonts w:ascii="Cambria Math" w:hAnsi="Cambria Math"/>
                <w:color w:val="000000" w:themeColor="text1"/>
                <w:szCs w:val="21"/>
              </w:rPr>
              <m:t>n</m:t>
            </m:r>
          </m:e>
          <m:sub>
            <m:r>
              <m:rPr>
                <m:sty m:val="p"/>
              </m:rPr>
              <w:rPr>
                <w:rFonts w:ascii="Cambria Math" w:hAnsi="Cambria Math"/>
                <w:color w:val="000000" w:themeColor="text1"/>
                <w:szCs w:val="21"/>
              </w:rPr>
              <m:t>2</m:t>
            </m:r>
          </m:sub>
        </m:sSub>
        <m:r>
          <m:rPr>
            <m:sty m:val="p"/>
          </m:rPr>
          <w:rPr>
            <w:rFonts w:ascii="Cambria Math" w:hAnsi="Cambria Math"/>
            <w:color w:val="000000" w:themeColor="text1"/>
            <w:szCs w:val="21"/>
          </w:rPr>
          <m:t>和</m:t>
        </m:r>
        <m:r>
          <m:rPr>
            <m:sty m:val="p"/>
          </m:rPr>
          <w:rPr>
            <w:rFonts w:ascii="Cambria Math" w:hAnsi="Cambria Math"/>
            <w:color w:val="000000" w:themeColor="text1"/>
            <w:szCs w:val="21"/>
          </w:rPr>
          <m:t xml:space="preserve">n </m:t>
        </m:r>
      </m:oMath>
      <w:r w:rsidR="00552B24">
        <w:rPr>
          <w:color w:val="000000" w:themeColor="text1"/>
          <w:szCs w:val="21"/>
        </w:rPr>
        <w:t>——</w:t>
      </w:r>
      <w:r w:rsidR="00552B24">
        <w:rPr>
          <w:rFonts w:hint="eastAsia"/>
          <w:color w:val="000000" w:themeColor="text1"/>
        </w:rPr>
        <w:t>分别为沿水平荷载方向每排桩数</w:t>
      </w:r>
      <w:r w:rsidR="00552B24">
        <w:rPr>
          <w:rFonts w:ascii="宋体" w:hAnsi="宋体" w:cs="宋体" w:hint="eastAsia"/>
          <w:color w:val="000000" w:themeColor="text1"/>
          <w:szCs w:val="21"/>
        </w:rPr>
        <w:t>、垂直水平荷载方向每排桩数、总桩数；</w:t>
      </w:r>
    </w:p>
    <w:p w:rsidR="007D7EFC" w:rsidRDefault="00552B24" w:rsidP="00CE5D9A">
      <w:pPr>
        <w:snapToGrid w:val="0"/>
        <w:spacing w:line="350" w:lineRule="exact"/>
        <w:ind w:leftChars="300" w:left="1418" w:hangingChars="375" w:hanging="788"/>
        <w:rPr>
          <w:rFonts w:ascii="宋体" w:hAnsi="宋体" w:cs="宋体"/>
          <w:color w:val="000000" w:themeColor="text1"/>
          <w:szCs w:val="21"/>
        </w:rPr>
      </w:pPr>
      <w:r>
        <w:rPr>
          <w:color w:val="000000" w:themeColor="text1"/>
          <w:szCs w:val="21"/>
        </w:rPr>
        <w:t>m——</w:t>
      </w:r>
      <w:r>
        <w:rPr>
          <w:rFonts w:hint="eastAsia"/>
          <w:color w:val="000000" w:themeColor="text1"/>
        </w:rPr>
        <w:t>承台侧面土水平抗力系数的比例系数</w:t>
      </w:r>
      <w:r>
        <w:rPr>
          <w:rFonts w:ascii="宋体" w:hAnsi="宋体" w:cs="宋体" w:hint="eastAsia"/>
          <w:color w:val="000000" w:themeColor="text1"/>
          <w:szCs w:val="21"/>
        </w:rPr>
        <w:t>，当无试验资料时可按本规范表</w:t>
      </w:r>
      <w:r>
        <w:rPr>
          <w:color w:val="000000" w:themeColor="text1"/>
          <w:szCs w:val="21"/>
        </w:rPr>
        <w:t>5.6.4</w:t>
      </w:r>
      <w:r>
        <w:rPr>
          <w:rFonts w:ascii="宋体" w:hAnsi="宋体" w:cs="宋体" w:hint="eastAsia"/>
          <w:color w:val="000000" w:themeColor="text1"/>
          <w:szCs w:val="21"/>
        </w:rPr>
        <w:t>取值；</w:t>
      </w:r>
    </w:p>
    <w:p w:rsidR="007D7EFC" w:rsidRDefault="007D7EFC" w:rsidP="00CE5D9A">
      <w:pPr>
        <w:snapToGrid w:val="0"/>
        <w:spacing w:line="350" w:lineRule="exact"/>
        <w:ind w:leftChars="300" w:left="1418" w:hangingChars="375" w:hanging="788"/>
        <w:rPr>
          <w:rFonts w:ascii="宋体" w:hAnsi="宋体" w:cs="宋体"/>
          <w:color w:val="000000" w:themeColor="text1"/>
          <w:szCs w:val="21"/>
        </w:rPr>
      </w:pPr>
      <m:oMath>
        <m:sSub>
          <m:sSubPr>
            <m:ctrlPr>
              <w:rPr>
                <w:rFonts w:ascii="Cambria Math" w:hAnsi="Cambria Math"/>
                <w:color w:val="000000" w:themeColor="text1"/>
                <w:szCs w:val="21"/>
              </w:rPr>
            </m:ctrlPr>
          </m:sSubPr>
          <m:e>
            <m:r>
              <m:rPr>
                <m:sty m:val="p"/>
              </m:rPr>
              <w:rPr>
                <w:rFonts w:ascii="Cambria Math" w:hAnsi="Cambria Math"/>
                <w:color w:val="000000" w:themeColor="text1"/>
                <w:szCs w:val="21"/>
              </w:rPr>
              <m:t>x</m:t>
            </m:r>
          </m:e>
          <m:sub>
            <m:r>
              <m:rPr>
                <m:sty m:val="p"/>
              </m:rPr>
              <w:rPr>
                <w:rFonts w:ascii="Cambria Math" w:hAnsi="Cambria Math"/>
                <w:color w:val="000000" w:themeColor="text1"/>
                <w:szCs w:val="21"/>
              </w:rPr>
              <m:t>0a</m:t>
            </m:r>
          </m:sub>
        </m:sSub>
      </m:oMath>
      <w:r w:rsidR="00552B24">
        <w:rPr>
          <w:color w:val="000000" w:themeColor="text1"/>
          <w:szCs w:val="21"/>
        </w:rPr>
        <w:t>——</w:t>
      </w:r>
      <w:r w:rsidR="00552B24">
        <w:rPr>
          <w:rFonts w:ascii="宋体" w:hAnsi="宋体" w:cs="宋体" w:hint="eastAsia"/>
          <w:color w:val="000000" w:themeColor="text1"/>
          <w:szCs w:val="21"/>
        </w:rPr>
        <w:t>桩顶（承台）</w:t>
      </w:r>
      <w:r w:rsidR="00552B24">
        <w:rPr>
          <w:rFonts w:hint="eastAsia"/>
          <w:color w:val="000000" w:themeColor="text1"/>
        </w:rPr>
        <w:t>的水平位移允许值</w:t>
      </w:r>
      <w:r w:rsidR="00552B24">
        <w:rPr>
          <w:rFonts w:ascii="宋体" w:hAnsi="宋体" w:cs="宋体" w:hint="eastAsia"/>
          <w:color w:val="000000" w:themeColor="text1"/>
          <w:szCs w:val="21"/>
        </w:rPr>
        <w:t>，当以位移控制时，可取</w:t>
      </w:r>
      <w:r w:rsidR="00552B24">
        <w:rPr>
          <w:color w:val="000000" w:themeColor="text1"/>
          <w:szCs w:val="21"/>
        </w:rPr>
        <w:t>x</w:t>
      </w:r>
      <w:r w:rsidR="00552B24">
        <w:rPr>
          <w:color w:val="000000" w:themeColor="text1"/>
          <w:szCs w:val="21"/>
          <w:vertAlign w:val="subscript"/>
        </w:rPr>
        <w:t>0a</w:t>
      </w:r>
      <w:r w:rsidR="00552B24">
        <w:rPr>
          <w:color w:val="000000" w:themeColor="text1"/>
          <w:szCs w:val="21"/>
        </w:rPr>
        <w:t>＝</w:t>
      </w:r>
      <w:r w:rsidR="00552B24">
        <w:rPr>
          <w:color w:val="000000" w:themeColor="text1"/>
          <w:szCs w:val="21"/>
        </w:rPr>
        <w:t>10mm</w:t>
      </w:r>
      <w:r w:rsidR="00552B24">
        <w:rPr>
          <w:rFonts w:ascii="宋体" w:hAnsi="宋体" w:cs="宋体" w:hint="eastAsia"/>
          <w:color w:val="000000" w:themeColor="text1"/>
          <w:szCs w:val="21"/>
        </w:rPr>
        <w:t>（对水平位移敏感的结构物取</w:t>
      </w:r>
      <w:r w:rsidR="00552B24">
        <w:rPr>
          <w:color w:val="000000" w:themeColor="text1"/>
          <w:szCs w:val="21"/>
        </w:rPr>
        <w:t>x</w:t>
      </w:r>
      <w:r w:rsidR="00552B24">
        <w:rPr>
          <w:color w:val="000000" w:themeColor="text1"/>
          <w:szCs w:val="21"/>
          <w:vertAlign w:val="subscript"/>
        </w:rPr>
        <w:t>0a</w:t>
      </w:r>
      <w:r w:rsidR="00552B24">
        <w:rPr>
          <w:color w:val="000000" w:themeColor="text1"/>
          <w:szCs w:val="21"/>
        </w:rPr>
        <w:t>＝</w:t>
      </w:r>
      <w:r w:rsidR="00552B24">
        <w:rPr>
          <w:color w:val="000000" w:themeColor="text1"/>
          <w:szCs w:val="21"/>
        </w:rPr>
        <w:t>6mm</w:t>
      </w:r>
      <w:r w:rsidR="00552B24">
        <w:rPr>
          <w:rFonts w:ascii="宋体" w:hAnsi="宋体" w:cs="宋体" w:hint="eastAsia"/>
          <w:color w:val="000000" w:themeColor="text1"/>
          <w:szCs w:val="21"/>
        </w:rPr>
        <w:t>）；当以桩身强度控制时，可近似按本规范式</w:t>
      </w:r>
      <w:r w:rsidR="00552B24">
        <w:rPr>
          <w:color w:val="000000" w:themeColor="text1"/>
          <w:szCs w:val="21"/>
        </w:rPr>
        <w:t>（</w:t>
      </w:r>
      <w:r w:rsidR="00552B24">
        <w:rPr>
          <w:color w:val="000000" w:themeColor="text1"/>
          <w:szCs w:val="21"/>
        </w:rPr>
        <w:t>5.6.6-5</w:t>
      </w:r>
      <w:r w:rsidR="00552B24">
        <w:rPr>
          <w:color w:val="000000" w:themeColor="text1"/>
          <w:szCs w:val="21"/>
        </w:rPr>
        <w:t>）</w:t>
      </w:r>
      <w:r w:rsidR="00552B24">
        <w:rPr>
          <w:rFonts w:ascii="宋体" w:hAnsi="宋体" w:cs="宋体" w:hint="eastAsia"/>
          <w:color w:val="000000" w:themeColor="text1"/>
          <w:szCs w:val="21"/>
        </w:rPr>
        <w:t>确定；</w:t>
      </w:r>
    </w:p>
    <w:p w:rsidR="007D7EFC" w:rsidRDefault="007D7EFC" w:rsidP="00CE5D9A">
      <w:pPr>
        <w:snapToGrid w:val="0"/>
        <w:spacing w:line="350" w:lineRule="exact"/>
        <w:ind w:leftChars="300" w:left="1418" w:hangingChars="375" w:hanging="788"/>
        <w:rPr>
          <w:rFonts w:ascii="宋体" w:hAnsi="宋体" w:cs="宋体"/>
          <w:color w:val="000000" w:themeColor="text1"/>
          <w:szCs w:val="21"/>
        </w:rPr>
      </w:pPr>
      <m:oMath>
        <m:sSubSup>
          <m:sSubSupPr>
            <m:ctrlPr>
              <w:rPr>
                <w:rFonts w:ascii="Cambria Math" w:hAnsi="Cambria Math"/>
                <w:color w:val="000000" w:themeColor="text1"/>
                <w:szCs w:val="21"/>
              </w:rPr>
            </m:ctrlPr>
          </m:sSubSupPr>
          <m:e>
            <m:r>
              <m:rPr>
                <m:sty m:val="p"/>
              </m:rPr>
              <w:rPr>
                <w:rFonts w:ascii="Cambria Math" w:hAnsi="Cambria Math"/>
                <w:color w:val="000000" w:themeColor="text1"/>
                <w:szCs w:val="21"/>
              </w:rPr>
              <m:t>B</m:t>
            </m:r>
          </m:e>
          <m:sub>
            <m:r>
              <m:rPr>
                <m:sty m:val="p"/>
              </m:rPr>
              <w:rPr>
                <w:rFonts w:ascii="Cambria Math" w:hAnsi="Cambria Math"/>
                <w:color w:val="000000" w:themeColor="text1"/>
                <w:szCs w:val="21"/>
              </w:rPr>
              <m:t>c</m:t>
            </m:r>
          </m:sub>
          <m:sup>
            <m:r>
              <m:rPr>
                <m:sty m:val="p"/>
              </m:rPr>
              <w:rPr>
                <w:rFonts w:ascii="Cambria Math" w:hAnsi="Cambria Math"/>
                <w:color w:val="000000" w:themeColor="text1"/>
                <w:szCs w:val="21"/>
              </w:rPr>
              <m:t>1</m:t>
            </m:r>
          </m:sup>
        </m:sSubSup>
      </m:oMath>
      <w:r w:rsidR="00552B24">
        <w:rPr>
          <w:color w:val="000000" w:themeColor="text1"/>
          <w:szCs w:val="21"/>
        </w:rPr>
        <w:t>——</w:t>
      </w:r>
      <w:r w:rsidR="00552B24">
        <w:rPr>
          <w:rFonts w:hint="eastAsia"/>
          <w:color w:val="000000" w:themeColor="text1"/>
        </w:rPr>
        <w:t>承台受侧向土抗力一边的计算宽度</w:t>
      </w:r>
      <w:r w:rsidR="00552B24">
        <w:rPr>
          <w:rFonts w:ascii="宋体" w:hAnsi="宋体" w:cs="宋体" w:hint="eastAsia"/>
          <w:color w:val="000000" w:themeColor="text1"/>
          <w:szCs w:val="21"/>
        </w:rPr>
        <w:t>；</w:t>
      </w:r>
    </w:p>
    <w:p w:rsidR="007D7EFC" w:rsidRDefault="007D7EFC" w:rsidP="00CE5D9A">
      <w:pPr>
        <w:snapToGrid w:val="0"/>
        <w:spacing w:line="350" w:lineRule="exact"/>
        <w:ind w:leftChars="300" w:left="1418" w:hangingChars="375" w:hanging="788"/>
        <w:rPr>
          <w:rFonts w:ascii="宋体" w:hAnsi="宋体" w:cs="宋体"/>
          <w:color w:val="000000" w:themeColor="text1"/>
          <w:szCs w:val="21"/>
        </w:rPr>
      </w:pPr>
      <m:oMath>
        <m:sSub>
          <m:sSubPr>
            <m:ctrlPr>
              <w:rPr>
                <w:rFonts w:ascii="Cambria Math" w:hAnsi="Cambria Math"/>
                <w:color w:val="000000" w:themeColor="text1"/>
                <w:szCs w:val="21"/>
              </w:rPr>
            </m:ctrlPr>
          </m:sSubPr>
          <m:e>
            <m:r>
              <m:rPr>
                <m:sty m:val="p"/>
              </m:rPr>
              <w:rPr>
                <w:rFonts w:ascii="Cambria Math" w:hAnsi="Cambria Math"/>
                <w:color w:val="000000" w:themeColor="text1"/>
                <w:szCs w:val="21"/>
              </w:rPr>
              <m:t>B</m:t>
            </m:r>
          </m:e>
          <m:sub>
            <m:r>
              <m:rPr>
                <m:sty m:val="p"/>
              </m:rPr>
              <w:rPr>
                <w:rFonts w:ascii="Cambria Math" w:hAnsi="Cambria Math"/>
                <w:color w:val="000000" w:themeColor="text1"/>
                <w:szCs w:val="21"/>
              </w:rPr>
              <m:t>c</m:t>
            </m:r>
          </m:sub>
        </m:sSub>
      </m:oMath>
      <w:r w:rsidR="00552B24">
        <w:rPr>
          <w:color w:val="000000" w:themeColor="text1"/>
          <w:szCs w:val="21"/>
        </w:rPr>
        <w:t>——</w:t>
      </w:r>
      <w:r w:rsidR="00552B24">
        <w:rPr>
          <w:rFonts w:hint="eastAsia"/>
          <w:color w:val="000000" w:themeColor="text1"/>
        </w:rPr>
        <w:t>承台宽度</w:t>
      </w:r>
      <w:r w:rsidR="00552B24">
        <w:rPr>
          <w:rFonts w:ascii="宋体" w:hAnsi="宋体" w:cs="宋体" w:hint="eastAsia"/>
          <w:color w:val="000000" w:themeColor="text1"/>
          <w:szCs w:val="21"/>
        </w:rPr>
        <w:t>；</w:t>
      </w:r>
    </w:p>
    <w:p w:rsidR="007D7EFC" w:rsidRDefault="007D7EFC" w:rsidP="00CE5D9A">
      <w:pPr>
        <w:snapToGrid w:val="0"/>
        <w:spacing w:line="350" w:lineRule="exact"/>
        <w:ind w:leftChars="300" w:left="1418" w:hangingChars="375" w:hanging="788"/>
        <w:rPr>
          <w:rFonts w:ascii="宋体" w:hAnsi="宋体" w:cs="宋体"/>
          <w:color w:val="000000" w:themeColor="text1"/>
          <w:szCs w:val="21"/>
        </w:rPr>
      </w:pPr>
      <m:oMath>
        <m:sSub>
          <m:sSubPr>
            <m:ctrlPr>
              <w:rPr>
                <w:rFonts w:ascii="Cambria Math" w:hAnsi="Cambria Math" w:cs="宋体" w:hint="eastAsia"/>
                <w:color w:val="000000" w:themeColor="text1"/>
                <w:szCs w:val="21"/>
              </w:rPr>
            </m:ctrlPr>
          </m:sSubPr>
          <m:e>
            <m:r>
              <m:rPr>
                <m:sty m:val="p"/>
              </m:rPr>
              <w:rPr>
                <w:rFonts w:ascii="Cambria Math" w:hAnsi="Cambria Math" w:cs="宋体" w:hint="eastAsia"/>
                <w:color w:val="000000" w:themeColor="text1"/>
                <w:szCs w:val="21"/>
              </w:rPr>
              <m:t>h</m:t>
            </m:r>
          </m:e>
          <m:sub>
            <m:r>
              <m:rPr>
                <m:sty m:val="p"/>
              </m:rPr>
              <w:rPr>
                <w:rFonts w:ascii="Cambria Math" w:hAnsi="Cambria Math" w:cs="宋体" w:hint="eastAsia"/>
                <w:color w:val="000000" w:themeColor="text1"/>
                <w:szCs w:val="21"/>
              </w:rPr>
              <m:t>c</m:t>
            </m:r>
          </m:sub>
        </m:sSub>
      </m:oMath>
      <w:r w:rsidR="00552B24">
        <w:rPr>
          <w:color w:val="000000" w:themeColor="text1"/>
          <w:szCs w:val="21"/>
        </w:rPr>
        <w:t>——</w:t>
      </w:r>
      <w:r w:rsidR="00552B24">
        <w:rPr>
          <w:rFonts w:hint="eastAsia"/>
          <w:color w:val="000000" w:themeColor="text1"/>
        </w:rPr>
        <w:t>承台高度</w:t>
      </w:r>
      <w:r w:rsidR="00552B24">
        <w:rPr>
          <w:color w:val="000000" w:themeColor="text1"/>
          <w:szCs w:val="21"/>
        </w:rPr>
        <w:t>（</w:t>
      </w:r>
      <w:r w:rsidR="00552B24">
        <w:rPr>
          <w:color w:val="000000" w:themeColor="text1"/>
          <w:szCs w:val="21"/>
        </w:rPr>
        <w:t>m</w:t>
      </w:r>
      <w:r w:rsidR="00552B24">
        <w:rPr>
          <w:color w:val="000000" w:themeColor="text1"/>
          <w:szCs w:val="21"/>
        </w:rPr>
        <w:t>）</w:t>
      </w:r>
      <w:r w:rsidR="00552B24">
        <w:rPr>
          <w:rFonts w:ascii="宋体" w:hAnsi="宋体" w:cs="宋体" w:hint="eastAsia"/>
          <w:color w:val="000000" w:themeColor="text1"/>
          <w:szCs w:val="21"/>
        </w:rPr>
        <w:t>；</w:t>
      </w:r>
    </w:p>
    <w:p w:rsidR="007D7EFC" w:rsidRDefault="00552B24" w:rsidP="00CE5D9A">
      <w:pPr>
        <w:snapToGrid w:val="0"/>
        <w:spacing w:line="350" w:lineRule="exact"/>
        <w:ind w:leftChars="300" w:left="1418" w:hangingChars="375" w:hanging="788"/>
        <w:rPr>
          <w:rFonts w:ascii="宋体" w:hAnsi="宋体" w:cs="宋体"/>
          <w:color w:val="000000" w:themeColor="text1"/>
          <w:szCs w:val="21"/>
        </w:rPr>
      </w:pPr>
      <m:oMath>
        <m:r>
          <m:rPr>
            <m:sty m:val="p"/>
          </m:rPr>
          <w:rPr>
            <w:rFonts w:ascii="Cambria Math" w:hAnsi="Cambria Math"/>
            <w:color w:val="000000" w:themeColor="text1"/>
            <w:szCs w:val="21"/>
          </w:rPr>
          <m:t>μ</m:t>
        </m:r>
      </m:oMath>
      <w:r>
        <w:rPr>
          <w:color w:val="000000" w:themeColor="text1"/>
          <w:szCs w:val="21"/>
        </w:rPr>
        <w:t>——</w:t>
      </w:r>
      <w:r>
        <w:rPr>
          <w:rFonts w:hint="eastAsia"/>
          <w:color w:val="000000" w:themeColor="text1"/>
        </w:rPr>
        <w:t>承台底与地基土间的摩擦系数</w:t>
      </w:r>
      <w:r>
        <w:rPr>
          <w:rFonts w:ascii="宋体" w:hAnsi="宋体" w:cs="宋体" w:hint="eastAsia"/>
          <w:color w:val="000000" w:themeColor="text1"/>
          <w:szCs w:val="21"/>
        </w:rPr>
        <w:t>，可按表</w:t>
      </w:r>
      <w:r>
        <w:rPr>
          <w:color w:val="000000" w:themeColor="text1"/>
          <w:szCs w:val="21"/>
        </w:rPr>
        <w:t>5.6.6-2</w:t>
      </w:r>
      <w:r>
        <w:rPr>
          <w:rFonts w:ascii="宋体" w:hAnsi="宋体" w:cs="宋体" w:hint="eastAsia"/>
          <w:color w:val="000000" w:themeColor="text1"/>
          <w:szCs w:val="21"/>
        </w:rPr>
        <w:t>取值；</w:t>
      </w:r>
    </w:p>
    <w:p w:rsidR="007D7EFC" w:rsidRDefault="007D7EFC" w:rsidP="00CE5D9A">
      <w:pPr>
        <w:snapToGrid w:val="0"/>
        <w:spacing w:line="350" w:lineRule="exact"/>
        <w:ind w:leftChars="300" w:left="1418" w:hangingChars="375" w:hanging="788"/>
        <w:rPr>
          <w:rFonts w:ascii="宋体" w:hAnsi="宋体" w:cs="宋体"/>
          <w:color w:val="000000" w:themeColor="text1"/>
          <w:szCs w:val="21"/>
        </w:rPr>
      </w:pPr>
      <m:oMath>
        <m:sSub>
          <m:sSubPr>
            <m:ctrlPr>
              <w:rPr>
                <w:rFonts w:ascii="Cambria Math" w:hAnsi="Cambria Math"/>
                <w:color w:val="000000" w:themeColor="text1"/>
                <w:szCs w:val="21"/>
              </w:rPr>
            </m:ctrlPr>
          </m:sSubPr>
          <m:e>
            <m:r>
              <m:rPr>
                <m:sty m:val="p"/>
              </m:rPr>
              <w:rPr>
                <w:rFonts w:ascii="Cambria Math" w:hAnsi="Cambria Math"/>
                <w:color w:val="000000" w:themeColor="text1"/>
                <w:szCs w:val="21"/>
              </w:rPr>
              <m:t xml:space="preserve"> P</m:t>
            </m:r>
          </m:e>
          <m:sub>
            <m:r>
              <m:rPr>
                <m:sty m:val="p"/>
              </m:rPr>
              <w:rPr>
                <w:rFonts w:ascii="Cambria Math" w:hAnsi="Cambria Math"/>
                <w:color w:val="000000" w:themeColor="text1"/>
                <w:szCs w:val="21"/>
              </w:rPr>
              <m:t>c</m:t>
            </m:r>
          </m:sub>
        </m:sSub>
      </m:oMath>
      <w:r w:rsidR="00552B24">
        <w:rPr>
          <w:color w:val="000000" w:themeColor="text1"/>
          <w:szCs w:val="21"/>
        </w:rPr>
        <w:t>——</w:t>
      </w:r>
      <w:r w:rsidR="00552B24">
        <w:rPr>
          <w:rFonts w:hint="eastAsia"/>
          <w:color w:val="000000" w:themeColor="text1"/>
        </w:rPr>
        <w:t>承台底地基土分担的竖向总荷载标准值</w:t>
      </w:r>
      <w:r w:rsidR="00552B24">
        <w:rPr>
          <w:rFonts w:ascii="宋体" w:hAnsi="宋体" w:cs="宋体" w:hint="eastAsia"/>
          <w:color w:val="000000" w:themeColor="text1"/>
          <w:szCs w:val="21"/>
        </w:rPr>
        <w:t>；</w:t>
      </w:r>
    </w:p>
    <w:p w:rsidR="007D7EFC" w:rsidRDefault="007D7EFC" w:rsidP="00CE5D9A">
      <w:pPr>
        <w:snapToGrid w:val="0"/>
        <w:spacing w:line="350" w:lineRule="exact"/>
        <w:ind w:leftChars="300" w:left="1418" w:hangingChars="375" w:hanging="788"/>
        <w:rPr>
          <w:color w:val="000000" w:themeColor="text1"/>
          <w:szCs w:val="21"/>
        </w:rPr>
      </w:pPr>
      <m:oMath>
        <m:sSub>
          <m:sSubPr>
            <m:ctrlPr>
              <w:rPr>
                <w:rFonts w:ascii="Cambria Math" w:hAnsi="Cambria Math"/>
                <w:color w:val="000000" w:themeColor="text1"/>
                <w:szCs w:val="21"/>
              </w:rPr>
            </m:ctrlPr>
          </m:sSubPr>
          <m:e>
            <m:r>
              <m:rPr>
                <m:sty m:val="p"/>
              </m:rPr>
              <w:rPr>
                <w:rFonts w:ascii="Cambria Math" w:hAnsi="Cambria Math"/>
                <w:color w:val="000000" w:themeColor="text1"/>
                <w:szCs w:val="21"/>
              </w:rPr>
              <m:t xml:space="preserve"> η</m:t>
            </m:r>
          </m:e>
          <m:sub>
            <m:r>
              <m:rPr>
                <m:sty m:val="p"/>
              </m:rPr>
              <w:rPr>
                <w:rFonts w:ascii="Cambria Math" w:hAnsi="Cambria Math"/>
                <w:color w:val="000000" w:themeColor="text1"/>
                <w:szCs w:val="21"/>
              </w:rPr>
              <m:t>c</m:t>
            </m:r>
          </m:sub>
        </m:sSub>
      </m:oMath>
      <w:r w:rsidR="00552B24">
        <w:rPr>
          <w:color w:val="000000" w:themeColor="text1"/>
          <w:szCs w:val="21"/>
        </w:rPr>
        <w:t>——</w:t>
      </w:r>
      <w:r w:rsidR="00552B24">
        <w:rPr>
          <w:rFonts w:hint="eastAsia"/>
          <w:color w:val="000000" w:themeColor="text1"/>
        </w:rPr>
        <w:t>承台效应系数</w:t>
      </w:r>
      <w:r w:rsidR="00552B24">
        <w:rPr>
          <w:rFonts w:ascii="宋体" w:hAnsi="宋体" w:cs="宋体" w:hint="eastAsia"/>
          <w:color w:val="000000" w:themeColor="text1"/>
          <w:szCs w:val="21"/>
        </w:rPr>
        <w:t>，可按表表</w:t>
      </w:r>
      <w:r w:rsidR="00552B24">
        <w:rPr>
          <w:color w:val="000000" w:themeColor="text1"/>
          <w:szCs w:val="21"/>
        </w:rPr>
        <w:t>5.6.6-3</w:t>
      </w:r>
      <w:r w:rsidR="00552B24">
        <w:rPr>
          <w:rFonts w:ascii="宋体" w:hAnsi="宋体" w:cs="宋体" w:hint="eastAsia"/>
          <w:color w:val="000000" w:themeColor="text1"/>
          <w:szCs w:val="21"/>
        </w:rPr>
        <w:t>取值；当承台底为可液化土、湿陷性土、高灵敏度软土、欠固结土、新填土时，沉桩引起超孔隙水压力和土体隆起时，不考虑承台效应</w:t>
      </w:r>
      <m:oMath>
        <m:sSub>
          <m:sSubPr>
            <m:ctrlPr>
              <w:rPr>
                <w:rFonts w:ascii="Cambria Math" w:hAnsi="Cambria Math"/>
                <w:color w:val="000000" w:themeColor="text1"/>
                <w:szCs w:val="21"/>
              </w:rPr>
            </m:ctrlPr>
          </m:sSubPr>
          <m:e>
            <m:r>
              <m:rPr>
                <m:sty m:val="p"/>
              </m:rPr>
              <w:rPr>
                <w:rFonts w:ascii="Cambria Math" w:hAnsi="Cambria Math"/>
                <w:color w:val="000000" w:themeColor="text1"/>
                <w:szCs w:val="21"/>
              </w:rPr>
              <m:t>η</m:t>
            </m:r>
          </m:e>
          <m:sub>
            <m:r>
              <m:rPr>
                <m:sty m:val="p"/>
              </m:rPr>
              <w:rPr>
                <w:rFonts w:ascii="Cambria Math" w:hAnsi="Cambria Math"/>
                <w:color w:val="000000" w:themeColor="text1"/>
                <w:szCs w:val="21"/>
              </w:rPr>
              <m:t>c</m:t>
            </m:r>
          </m:sub>
        </m:sSub>
        <m:r>
          <m:rPr>
            <m:sty m:val="p"/>
          </m:rPr>
          <w:rPr>
            <w:rFonts w:ascii="Cambria Math" w:hAnsi="Cambria Math"/>
            <w:color w:val="000000" w:themeColor="text1"/>
            <w:szCs w:val="21"/>
          </w:rPr>
          <m:t>=0</m:t>
        </m:r>
      </m:oMath>
      <w:r w:rsidR="00552B24">
        <w:rPr>
          <w:color w:val="000000" w:themeColor="text1"/>
          <w:szCs w:val="21"/>
        </w:rPr>
        <w:t>；</w:t>
      </w:r>
    </w:p>
    <w:p w:rsidR="007D7EFC" w:rsidRDefault="00552B24" w:rsidP="00CE5D9A">
      <w:pPr>
        <w:snapToGrid w:val="0"/>
        <w:spacing w:line="350" w:lineRule="exact"/>
        <w:ind w:leftChars="300" w:left="1418" w:hangingChars="375" w:hanging="788"/>
        <w:rPr>
          <w:rFonts w:ascii="宋体" w:hAnsi="宋体" w:cs="宋体"/>
          <w:color w:val="000000" w:themeColor="text1"/>
          <w:szCs w:val="21"/>
        </w:rPr>
      </w:pPr>
      <w:r>
        <w:rPr>
          <w:rFonts w:hint="eastAsia"/>
          <w:i/>
          <w:color w:val="000000" w:themeColor="text1"/>
          <w:szCs w:val="21"/>
        </w:rPr>
        <w:t>A</w:t>
      </w:r>
      <w:r>
        <w:rPr>
          <w:color w:val="000000" w:themeColor="text1"/>
          <w:szCs w:val="21"/>
        </w:rPr>
        <w:t>——</w:t>
      </w:r>
      <w:r>
        <w:rPr>
          <w:rFonts w:hint="eastAsia"/>
          <w:color w:val="000000" w:themeColor="text1"/>
        </w:rPr>
        <w:t>承台总面积</w:t>
      </w:r>
      <w:r>
        <w:rPr>
          <w:rFonts w:ascii="宋体" w:hAnsi="宋体" w:cs="宋体" w:hint="eastAsia"/>
          <w:color w:val="000000" w:themeColor="text1"/>
          <w:szCs w:val="21"/>
        </w:rPr>
        <w:t>；</w:t>
      </w:r>
    </w:p>
    <w:p w:rsidR="007D7EFC" w:rsidRDefault="007D7EFC" w:rsidP="00CE5D9A">
      <w:pPr>
        <w:snapToGrid w:val="0"/>
        <w:spacing w:line="350" w:lineRule="exact"/>
        <w:ind w:leftChars="300" w:left="1418" w:hangingChars="375" w:hanging="788"/>
        <w:rPr>
          <w:rFonts w:eastAsia="仿宋"/>
          <w:color w:val="000000" w:themeColor="text1"/>
          <w:szCs w:val="21"/>
        </w:rPr>
      </w:pPr>
      <m:oMath>
        <m:sSub>
          <m:sSubPr>
            <m:ctrlPr>
              <w:rPr>
                <w:rFonts w:ascii="Cambria Math" w:hAnsi="Cambria Math" w:cs="宋体" w:hint="eastAsia"/>
                <w:color w:val="000000" w:themeColor="text1"/>
                <w:szCs w:val="21"/>
              </w:rPr>
            </m:ctrlPr>
          </m:sSubPr>
          <m:e>
            <m:r>
              <w:rPr>
                <w:rFonts w:ascii="Cambria Math" w:hAnsi="Cambria Math" w:cs="宋体" w:hint="eastAsia"/>
                <w:color w:val="000000" w:themeColor="text1"/>
                <w:szCs w:val="21"/>
              </w:rPr>
              <m:t>A</m:t>
            </m:r>
          </m:e>
          <m:sub>
            <m:r>
              <m:rPr>
                <m:sty m:val="p"/>
              </m:rPr>
              <w:rPr>
                <w:rFonts w:ascii="Cambria Math" w:hAnsi="Cambria Math" w:cs="宋体" w:hint="eastAsia"/>
                <w:color w:val="000000" w:themeColor="text1"/>
                <w:szCs w:val="21"/>
              </w:rPr>
              <m:t>n</m:t>
            </m:r>
          </m:sub>
        </m:sSub>
      </m:oMath>
      <w:r w:rsidR="00552B24">
        <w:rPr>
          <w:color w:val="000000" w:themeColor="text1"/>
          <w:szCs w:val="21"/>
        </w:rPr>
        <w:t>——</w:t>
      </w:r>
      <w:r w:rsidR="00552B24">
        <w:rPr>
          <w:rFonts w:hint="eastAsia"/>
          <w:color w:val="000000" w:themeColor="text1"/>
        </w:rPr>
        <w:t>不考虑扩大头的桩身截面面积</w:t>
      </w:r>
      <w:r w:rsidR="00552B24">
        <w:rPr>
          <w:rFonts w:ascii="宋体" w:hAnsi="宋体" w:cs="宋体" w:hint="eastAsia"/>
          <w:color w:val="000000" w:themeColor="text1"/>
          <w:szCs w:val="21"/>
        </w:rPr>
        <w:t>。</w:t>
      </w:r>
    </w:p>
    <w:p w:rsidR="007D7EFC" w:rsidRDefault="00552B24">
      <w:pPr>
        <w:spacing w:before="100" w:after="100"/>
        <w:jc w:val="center"/>
        <w:rPr>
          <w:rFonts w:ascii="黑体" w:eastAsia="黑体" w:hAnsi="黑体" w:cs="黑体"/>
          <w:bCs/>
          <w:color w:val="000000" w:themeColor="text1"/>
          <w:sz w:val="18"/>
          <w:szCs w:val="18"/>
        </w:rPr>
      </w:pPr>
      <w:r>
        <w:rPr>
          <w:rFonts w:ascii="黑体" w:eastAsia="黑体" w:hAnsi="黑体" w:cs="黑体" w:hint="eastAsia"/>
          <w:bCs/>
          <w:color w:val="000000" w:themeColor="text1"/>
          <w:sz w:val="18"/>
          <w:szCs w:val="18"/>
        </w:rPr>
        <w:t>表</w:t>
      </w:r>
      <w:r>
        <w:rPr>
          <w:rFonts w:ascii="黑体" w:eastAsia="黑体" w:hAnsi="黑体" w:cs="黑体" w:hint="eastAsia"/>
          <w:bCs/>
          <w:color w:val="000000" w:themeColor="text1"/>
          <w:sz w:val="18"/>
          <w:szCs w:val="18"/>
        </w:rPr>
        <w:t xml:space="preserve">5.6.6-1  </w:t>
      </w:r>
      <w:r>
        <w:rPr>
          <w:rFonts w:ascii="黑体" w:eastAsia="黑体" w:hAnsi="黑体" w:cs="黑体" w:hint="eastAsia"/>
          <w:bCs/>
          <w:color w:val="000000" w:themeColor="text1"/>
          <w:sz w:val="18"/>
          <w:szCs w:val="18"/>
        </w:rPr>
        <w:t>桩顶约束效应系数</w:t>
      </w:r>
      <m:oMath>
        <m:sSub>
          <m:sSubPr>
            <m:ctrlPr>
              <w:rPr>
                <w:rFonts w:ascii="Cambria Math" w:eastAsia="黑体" w:hAnsi="Cambria Math" w:cs="黑体" w:hint="eastAsia"/>
                <w:bCs/>
                <w:color w:val="000000" w:themeColor="text1"/>
                <w:sz w:val="18"/>
                <w:szCs w:val="18"/>
              </w:rPr>
            </m:ctrlPr>
          </m:sSubPr>
          <m:e>
            <m:r>
              <m:rPr>
                <m:sty m:val="p"/>
              </m:rPr>
              <w:rPr>
                <w:rFonts w:ascii="Cambria Math" w:eastAsia="黑体" w:hAnsi="Cambria Math" w:cs="黑体" w:hint="eastAsia"/>
                <w:color w:val="000000" w:themeColor="text1"/>
                <w:sz w:val="18"/>
                <w:szCs w:val="18"/>
              </w:rPr>
              <m:t>η</m:t>
            </m:r>
          </m:e>
          <m:sub>
            <m:r>
              <m:rPr>
                <m:sty m:val="p"/>
              </m:rPr>
              <w:rPr>
                <w:rFonts w:ascii="Cambria Math" w:eastAsia="黑体" w:hAnsi="Cambria Math" w:cs="黑体" w:hint="eastAsia"/>
                <w:color w:val="000000" w:themeColor="text1"/>
                <w:sz w:val="18"/>
                <w:szCs w:val="18"/>
              </w:rPr>
              <m:t>r</m:t>
            </m:r>
          </m:sub>
        </m:sSub>
      </m:oMath>
    </w:p>
    <w:tbl>
      <w:tblPr>
        <w:tblStyle w:val="aff0"/>
        <w:tblW w:w="5800" w:type="dxa"/>
        <w:tblLayout w:type="fixed"/>
        <w:tblLook w:val="04A0"/>
      </w:tblPr>
      <w:tblGrid>
        <w:gridCol w:w="1136"/>
        <w:gridCol w:w="521"/>
        <w:gridCol w:w="828"/>
        <w:gridCol w:w="829"/>
        <w:gridCol w:w="828"/>
        <w:gridCol w:w="830"/>
        <w:gridCol w:w="828"/>
      </w:tblGrid>
      <w:tr w:rsidR="007D7EFC">
        <w:trPr>
          <w:trHeight w:val="262"/>
        </w:trPr>
        <w:tc>
          <w:tcPr>
            <w:tcW w:w="1136"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换算深度</w:t>
            </w:r>
            <w:r>
              <w:rPr>
                <w:rFonts w:ascii="宋体" w:hAnsi="宋体" w:cs="宋体" w:hint="eastAsia"/>
                <w:i/>
                <w:color w:val="000000" w:themeColor="text1"/>
                <w:sz w:val="15"/>
                <w:szCs w:val="15"/>
              </w:rPr>
              <w:t>ah</w:t>
            </w:r>
          </w:p>
        </w:tc>
        <w:tc>
          <w:tcPr>
            <w:tcW w:w="521" w:type="dxa"/>
            <w:vAlign w:val="center"/>
          </w:tcPr>
          <w:p w:rsidR="007D7EFC" w:rsidRDefault="00552B24">
            <w:pPr>
              <w:spacing w:line="220" w:lineRule="exact"/>
              <w:jc w:val="center"/>
              <w:rPr>
                <w:rFonts w:eastAsia="仿宋"/>
                <w:color w:val="000000" w:themeColor="text1"/>
                <w:sz w:val="15"/>
                <w:szCs w:val="15"/>
              </w:rPr>
            </w:pPr>
            <w:r>
              <w:rPr>
                <w:rFonts w:eastAsia="仿宋"/>
                <w:color w:val="000000" w:themeColor="text1"/>
                <w:sz w:val="15"/>
                <w:szCs w:val="15"/>
              </w:rPr>
              <w:t>2.4</w:t>
            </w:r>
          </w:p>
        </w:tc>
        <w:tc>
          <w:tcPr>
            <w:tcW w:w="828" w:type="dxa"/>
            <w:vAlign w:val="center"/>
          </w:tcPr>
          <w:p w:rsidR="007D7EFC" w:rsidRDefault="00552B24">
            <w:pPr>
              <w:spacing w:line="220" w:lineRule="exact"/>
              <w:jc w:val="center"/>
              <w:rPr>
                <w:rFonts w:eastAsia="仿宋"/>
                <w:color w:val="000000" w:themeColor="text1"/>
                <w:sz w:val="15"/>
                <w:szCs w:val="15"/>
              </w:rPr>
            </w:pPr>
            <w:r>
              <w:rPr>
                <w:rFonts w:eastAsia="仿宋"/>
                <w:color w:val="000000" w:themeColor="text1"/>
                <w:sz w:val="15"/>
                <w:szCs w:val="15"/>
              </w:rPr>
              <w:t>2.6</w:t>
            </w:r>
          </w:p>
        </w:tc>
        <w:tc>
          <w:tcPr>
            <w:tcW w:w="829" w:type="dxa"/>
            <w:vAlign w:val="center"/>
          </w:tcPr>
          <w:p w:rsidR="007D7EFC" w:rsidRDefault="00552B24">
            <w:pPr>
              <w:spacing w:line="220" w:lineRule="exact"/>
              <w:jc w:val="center"/>
              <w:rPr>
                <w:rFonts w:eastAsia="仿宋"/>
                <w:color w:val="000000" w:themeColor="text1"/>
                <w:sz w:val="15"/>
                <w:szCs w:val="15"/>
              </w:rPr>
            </w:pPr>
            <w:r>
              <w:rPr>
                <w:rFonts w:eastAsia="仿宋"/>
                <w:color w:val="000000" w:themeColor="text1"/>
                <w:sz w:val="15"/>
                <w:szCs w:val="15"/>
              </w:rPr>
              <w:t>2.8</w:t>
            </w:r>
          </w:p>
        </w:tc>
        <w:tc>
          <w:tcPr>
            <w:tcW w:w="828" w:type="dxa"/>
            <w:vAlign w:val="center"/>
          </w:tcPr>
          <w:p w:rsidR="007D7EFC" w:rsidRDefault="00552B24">
            <w:pPr>
              <w:spacing w:line="220" w:lineRule="exact"/>
              <w:jc w:val="center"/>
              <w:rPr>
                <w:rFonts w:eastAsia="仿宋"/>
                <w:color w:val="000000" w:themeColor="text1"/>
                <w:sz w:val="15"/>
                <w:szCs w:val="15"/>
              </w:rPr>
            </w:pPr>
            <w:r>
              <w:rPr>
                <w:rFonts w:eastAsia="仿宋"/>
                <w:color w:val="000000" w:themeColor="text1"/>
                <w:sz w:val="15"/>
                <w:szCs w:val="15"/>
              </w:rPr>
              <w:t>3.0</w:t>
            </w:r>
          </w:p>
        </w:tc>
        <w:tc>
          <w:tcPr>
            <w:tcW w:w="830" w:type="dxa"/>
            <w:vAlign w:val="center"/>
          </w:tcPr>
          <w:p w:rsidR="007D7EFC" w:rsidRDefault="00552B24">
            <w:pPr>
              <w:spacing w:line="220" w:lineRule="exact"/>
              <w:jc w:val="center"/>
              <w:rPr>
                <w:rFonts w:eastAsia="仿宋"/>
                <w:color w:val="000000" w:themeColor="text1"/>
                <w:sz w:val="15"/>
                <w:szCs w:val="15"/>
              </w:rPr>
            </w:pPr>
            <w:r>
              <w:rPr>
                <w:rFonts w:eastAsia="仿宋"/>
                <w:color w:val="000000" w:themeColor="text1"/>
                <w:sz w:val="15"/>
                <w:szCs w:val="15"/>
              </w:rPr>
              <w:t>3.5</w:t>
            </w:r>
          </w:p>
        </w:tc>
        <w:tc>
          <w:tcPr>
            <w:tcW w:w="828" w:type="dxa"/>
            <w:vAlign w:val="center"/>
          </w:tcPr>
          <w:p w:rsidR="007D7EFC" w:rsidRDefault="00552B24">
            <w:pPr>
              <w:spacing w:line="220" w:lineRule="exact"/>
              <w:jc w:val="center"/>
              <w:rPr>
                <w:rFonts w:eastAsia="仿宋"/>
                <w:color w:val="000000" w:themeColor="text1"/>
                <w:sz w:val="15"/>
                <w:szCs w:val="15"/>
              </w:rPr>
            </w:pPr>
            <m:oMathPara>
              <m:oMath>
                <m:r>
                  <m:rPr>
                    <m:sty m:val="p"/>
                  </m:rPr>
                  <w:rPr>
                    <w:rFonts w:ascii="Cambria Math" w:eastAsia="仿宋"/>
                    <w:color w:val="000000" w:themeColor="text1"/>
                    <w:sz w:val="15"/>
                    <w:szCs w:val="15"/>
                  </w:rPr>
                  <m:t>≥</m:t>
                </m:r>
                <m:r>
                  <m:rPr>
                    <m:sty m:val="p"/>
                  </m:rPr>
                  <w:rPr>
                    <w:rFonts w:ascii="Cambria Math" w:eastAsia="仿宋"/>
                    <w:color w:val="000000" w:themeColor="text1"/>
                    <w:sz w:val="15"/>
                    <w:szCs w:val="15"/>
                  </w:rPr>
                  <m:t>4.0</m:t>
                </m:r>
              </m:oMath>
            </m:oMathPara>
          </w:p>
        </w:tc>
      </w:tr>
      <w:tr w:rsidR="007D7EFC">
        <w:trPr>
          <w:trHeight w:val="261"/>
        </w:trPr>
        <w:tc>
          <w:tcPr>
            <w:tcW w:w="1136"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位移控制</w:t>
            </w:r>
          </w:p>
        </w:tc>
        <w:tc>
          <w:tcPr>
            <w:tcW w:w="521" w:type="dxa"/>
            <w:vAlign w:val="center"/>
          </w:tcPr>
          <w:p w:rsidR="007D7EFC" w:rsidRDefault="00552B24">
            <w:pPr>
              <w:spacing w:line="220" w:lineRule="exact"/>
              <w:jc w:val="center"/>
              <w:rPr>
                <w:rFonts w:eastAsia="仿宋"/>
                <w:color w:val="000000" w:themeColor="text1"/>
                <w:sz w:val="15"/>
                <w:szCs w:val="15"/>
              </w:rPr>
            </w:pPr>
            <w:r>
              <w:rPr>
                <w:rFonts w:eastAsia="仿宋"/>
                <w:color w:val="000000" w:themeColor="text1"/>
                <w:sz w:val="15"/>
                <w:szCs w:val="15"/>
              </w:rPr>
              <w:t>2.58</w:t>
            </w:r>
          </w:p>
        </w:tc>
        <w:tc>
          <w:tcPr>
            <w:tcW w:w="828" w:type="dxa"/>
            <w:vAlign w:val="center"/>
          </w:tcPr>
          <w:p w:rsidR="007D7EFC" w:rsidRDefault="00552B24">
            <w:pPr>
              <w:spacing w:line="220" w:lineRule="exact"/>
              <w:jc w:val="center"/>
              <w:rPr>
                <w:rFonts w:eastAsia="仿宋"/>
                <w:color w:val="000000" w:themeColor="text1"/>
                <w:sz w:val="15"/>
                <w:szCs w:val="15"/>
              </w:rPr>
            </w:pPr>
            <w:r>
              <w:rPr>
                <w:rFonts w:eastAsia="仿宋"/>
                <w:color w:val="000000" w:themeColor="text1"/>
                <w:sz w:val="15"/>
                <w:szCs w:val="15"/>
              </w:rPr>
              <w:t>2.34</w:t>
            </w:r>
          </w:p>
        </w:tc>
        <w:tc>
          <w:tcPr>
            <w:tcW w:w="829" w:type="dxa"/>
            <w:vAlign w:val="center"/>
          </w:tcPr>
          <w:p w:rsidR="007D7EFC" w:rsidRDefault="00552B24">
            <w:pPr>
              <w:spacing w:line="220" w:lineRule="exact"/>
              <w:jc w:val="center"/>
              <w:rPr>
                <w:rFonts w:eastAsia="仿宋"/>
                <w:color w:val="000000" w:themeColor="text1"/>
                <w:sz w:val="15"/>
                <w:szCs w:val="15"/>
              </w:rPr>
            </w:pPr>
            <w:r>
              <w:rPr>
                <w:rFonts w:eastAsia="仿宋"/>
                <w:color w:val="000000" w:themeColor="text1"/>
                <w:sz w:val="15"/>
                <w:szCs w:val="15"/>
              </w:rPr>
              <w:t>2.20</w:t>
            </w:r>
          </w:p>
        </w:tc>
        <w:tc>
          <w:tcPr>
            <w:tcW w:w="828" w:type="dxa"/>
            <w:vAlign w:val="center"/>
          </w:tcPr>
          <w:p w:rsidR="007D7EFC" w:rsidRDefault="00552B24">
            <w:pPr>
              <w:spacing w:line="220" w:lineRule="exact"/>
              <w:jc w:val="center"/>
              <w:rPr>
                <w:rFonts w:eastAsia="仿宋"/>
                <w:color w:val="000000" w:themeColor="text1"/>
                <w:sz w:val="15"/>
                <w:szCs w:val="15"/>
              </w:rPr>
            </w:pPr>
            <w:r>
              <w:rPr>
                <w:rFonts w:eastAsia="仿宋"/>
                <w:color w:val="000000" w:themeColor="text1"/>
                <w:sz w:val="15"/>
                <w:szCs w:val="15"/>
              </w:rPr>
              <w:t>2.13</w:t>
            </w:r>
          </w:p>
        </w:tc>
        <w:tc>
          <w:tcPr>
            <w:tcW w:w="830" w:type="dxa"/>
            <w:vAlign w:val="center"/>
          </w:tcPr>
          <w:p w:rsidR="007D7EFC" w:rsidRDefault="00552B24">
            <w:pPr>
              <w:spacing w:line="220" w:lineRule="exact"/>
              <w:jc w:val="center"/>
              <w:rPr>
                <w:rFonts w:eastAsia="仿宋"/>
                <w:color w:val="000000" w:themeColor="text1"/>
                <w:sz w:val="15"/>
                <w:szCs w:val="15"/>
              </w:rPr>
            </w:pPr>
            <w:r>
              <w:rPr>
                <w:rFonts w:eastAsia="仿宋"/>
                <w:color w:val="000000" w:themeColor="text1"/>
                <w:sz w:val="15"/>
                <w:szCs w:val="15"/>
              </w:rPr>
              <w:t>2.07</w:t>
            </w:r>
          </w:p>
        </w:tc>
        <w:tc>
          <w:tcPr>
            <w:tcW w:w="828" w:type="dxa"/>
            <w:vAlign w:val="center"/>
          </w:tcPr>
          <w:p w:rsidR="007D7EFC" w:rsidRDefault="00552B24">
            <w:pPr>
              <w:spacing w:line="220" w:lineRule="exact"/>
              <w:jc w:val="center"/>
              <w:rPr>
                <w:rFonts w:eastAsia="仿宋"/>
                <w:color w:val="000000" w:themeColor="text1"/>
                <w:sz w:val="15"/>
                <w:szCs w:val="15"/>
              </w:rPr>
            </w:pPr>
            <w:r>
              <w:rPr>
                <w:rFonts w:eastAsia="仿宋"/>
                <w:color w:val="000000" w:themeColor="text1"/>
                <w:sz w:val="15"/>
                <w:szCs w:val="15"/>
              </w:rPr>
              <w:t>2.05</w:t>
            </w:r>
          </w:p>
        </w:tc>
      </w:tr>
      <w:tr w:rsidR="007D7EFC">
        <w:trPr>
          <w:trHeight w:val="260"/>
        </w:trPr>
        <w:tc>
          <w:tcPr>
            <w:tcW w:w="1136"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强度控制</w:t>
            </w:r>
          </w:p>
        </w:tc>
        <w:tc>
          <w:tcPr>
            <w:tcW w:w="521" w:type="dxa"/>
            <w:vAlign w:val="center"/>
          </w:tcPr>
          <w:p w:rsidR="007D7EFC" w:rsidRDefault="00552B24">
            <w:pPr>
              <w:spacing w:line="220" w:lineRule="exact"/>
              <w:jc w:val="center"/>
              <w:rPr>
                <w:rFonts w:eastAsia="仿宋"/>
                <w:color w:val="000000" w:themeColor="text1"/>
                <w:sz w:val="15"/>
                <w:szCs w:val="15"/>
              </w:rPr>
            </w:pPr>
            <w:r>
              <w:rPr>
                <w:rFonts w:eastAsia="仿宋"/>
                <w:color w:val="000000" w:themeColor="text1"/>
                <w:sz w:val="15"/>
                <w:szCs w:val="15"/>
              </w:rPr>
              <w:t>1.44</w:t>
            </w:r>
          </w:p>
        </w:tc>
        <w:tc>
          <w:tcPr>
            <w:tcW w:w="828" w:type="dxa"/>
            <w:vAlign w:val="center"/>
          </w:tcPr>
          <w:p w:rsidR="007D7EFC" w:rsidRDefault="00552B24">
            <w:pPr>
              <w:spacing w:line="220" w:lineRule="exact"/>
              <w:jc w:val="center"/>
              <w:rPr>
                <w:rFonts w:eastAsia="仿宋"/>
                <w:color w:val="000000" w:themeColor="text1"/>
                <w:sz w:val="15"/>
                <w:szCs w:val="15"/>
              </w:rPr>
            </w:pPr>
            <w:r>
              <w:rPr>
                <w:rFonts w:eastAsia="仿宋"/>
                <w:color w:val="000000" w:themeColor="text1"/>
                <w:sz w:val="15"/>
                <w:szCs w:val="15"/>
              </w:rPr>
              <w:t>1.57</w:t>
            </w:r>
          </w:p>
        </w:tc>
        <w:tc>
          <w:tcPr>
            <w:tcW w:w="829" w:type="dxa"/>
            <w:vAlign w:val="center"/>
          </w:tcPr>
          <w:p w:rsidR="007D7EFC" w:rsidRDefault="00552B24">
            <w:pPr>
              <w:spacing w:line="220" w:lineRule="exact"/>
              <w:jc w:val="center"/>
              <w:rPr>
                <w:rFonts w:eastAsia="仿宋"/>
                <w:color w:val="000000" w:themeColor="text1"/>
                <w:sz w:val="15"/>
                <w:szCs w:val="15"/>
              </w:rPr>
            </w:pPr>
            <w:r>
              <w:rPr>
                <w:rFonts w:eastAsia="仿宋"/>
                <w:color w:val="000000" w:themeColor="text1"/>
                <w:sz w:val="15"/>
                <w:szCs w:val="15"/>
              </w:rPr>
              <w:t>1.71</w:t>
            </w:r>
          </w:p>
        </w:tc>
        <w:tc>
          <w:tcPr>
            <w:tcW w:w="828" w:type="dxa"/>
            <w:vAlign w:val="center"/>
          </w:tcPr>
          <w:p w:rsidR="007D7EFC" w:rsidRDefault="00552B24">
            <w:pPr>
              <w:spacing w:line="220" w:lineRule="exact"/>
              <w:jc w:val="center"/>
              <w:rPr>
                <w:rFonts w:eastAsia="仿宋"/>
                <w:color w:val="000000" w:themeColor="text1"/>
                <w:sz w:val="15"/>
                <w:szCs w:val="15"/>
              </w:rPr>
            </w:pPr>
            <w:r>
              <w:rPr>
                <w:rFonts w:eastAsia="仿宋"/>
                <w:color w:val="000000" w:themeColor="text1"/>
                <w:sz w:val="15"/>
                <w:szCs w:val="15"/>
              </w:rPr>
              <w:t>1.82</w:t>
            </w:r>
          </w:p>
        </w:tc>
        <w:tc>
          <w:tcPr>
            <w:tcW w:w="830" w:type="dxa"/>
            <w:vAlign w:val="center"/>
          </w:tcPr>
          <w:p w:rsidR="007D7EFC" w:rsidRDefault="00552B24">
            <w:pPr>
              <w:spacing w:line="220" w:lineRule="exact"/>
              <w:jc w:val="center"/>
              <w:rPr>
                <w:rFonts w:eastAsia="仿宋"/>
                <w:color w:val="000000" w:themeColor="text1"/>
                <w:sz w:val="15"/>
                <w:szCs w:val="15"/>
              </w:rPr>
            </w:pPr>
            <w:r>
              <w:rPr>
                <w:rFonts w:eastAsia="仿宋"/>
                <w:color w:val="000000" w:themeColor="text1"/>
                <w:sz w:val="15"/>
                <w:szCs w:val="15"/>
              </w:rPr>
              <w:t>2.00</w:t>
            </w:r>
          </w:p>
        </w:tc>
        <w:tc>
          <w:tcPr>
            <w:tcW w:w="828" w:type="dxa"/>
            <w:vAlign w:val="center"/>
          </w:tcPr>
          <w:p w:rsidR="007D7EFC" w:rsidRDefault="00552B24">
            <w:pPr>
              <w:spacing w:line="220" w:lineRule="exact"/>
              <w:jc w:val="center"/>
              <w:rPr>
                <w:rFonts w:eastAsia="仿宋"/>
                <w:color w:val="000000" w:themeColor="text1"/>
                <w:sz w:val="15"/>
                <w:szCs w:val="15"/>
              </w:rPr>
            </w:pPr>
            <w:r>
              <w:rPr>
                <w:rFonts w:eastAsia="仿宋"/>
                <w:color w:val="000000" w:themeColor="text1"/>
                <w:sz w:val="15"/>
                <w:szCs w:val="15"/>
              </w:rPr>
              <w:t>2.07</w:t>
            </w:r>
          </w:p>
        </w:tc>
      </w:tr>
    </w:tbl>
    <w:p w:rsidR="007D7EFC" w:rsidRDefault="00552B24">
      <w:pPr>
        <w:rPr>
          <w:rFonts w:eastAsia="仿宋"/>
          <w:color w:val="000000" w:themeColor="text1"/>
          <w:sz w:val="15"/>
          <w:szCs w:val="15"/>
        </w:rPr>
      </w:pPr>
      <w:r>
        <w:rPr>
          <w:rFonts w:ascii="宋体" w:hAnsi="宋体" w:cs="宋体" w:hint="eastAsia"/>
          <w:color w:val="000000" w:themeColor="text1"/>
          <w:sz w:val="15"/>
          <w:szCs w:val="15"/>
        </w:rPr>
        <w:t>注：</w:t>
      </w:r>
      <m:oMath>
        <m:sSub>
          <m:sSubPr>
            <m:ctrlPr>
              <w:rPr>
                <w:rFonts w:ascii="Cambria Math" w:eastAsia="仿宋" w:hAnsi="Cambria Math"/>
                <w:color w:val="000000" w:themeColor="text1"/>
                <w:sz w:val="15"/>
                <w:szCs w:val="15"/>
              </w:rPr>
            </m:ctrlPr>
          </m:sSubPr>
          <m:e>
            <m:r>
              <m:rPr>
                <m:sty m:val="p"/>
              </m:rPr>
              <w:rPr>
                <w:rFonts w:ascii="Cambria Math" w:eastAsia="仿宋"/>
                <w:color w:val="000000" w:themeColor="text1"/>
                <w:sz w:val="15"/>
                <w:szCs w:val="15"/>
              </w:rPr>
              <m:t>α</m:t>
            </m:r>
          </m:e>
          <m:sub>
            <m:r>
              <m:rPr>
                <m:sty m:val="p"/>
              </m:rPr>
              <w:rPr>
                <w:rFonts w:ascii="Cambria Math" w:eastAsia="仿宋" w:hAnsi="Cambria Math"/>
                <w:color w:val="000000" w:themeColor="text1"/>
                <w:sz w:val="15"/>
                <w:szCs w:val="15"/>
              </w:rPr>
              <m:t>1</m:t>
            </m:r>
          </m:sub>
        </m:sSub>
        <m:r>
          <m:rPr>
            <m:sty m:val="p"/>
          </m:rPr>
          <w:rPr>
            <w:rFonts w:ascii="Cambria Math" w:eastAsia="仿宋"/>
            <w:color w:val="000000" w:themeColor="text1"/>
            <w:sz w:val="15"/>
            <w:szCs w:val="15"/>
          </w:rPr>
          <m:t>=</m:t>
        </m:r>
        <m:rad>
          <m:radPr>
            <m:ctrlPr>
              <w:rPr>
                <w:rFonts w:ascii="Cambria Math" w:eastAsia="仿宋" w:hAnsi="Cambria Math"/>
                <w:color w:val="000000" w:themeColor="text1"/>
                <w:sz w:val="15"/>
                <w:szCs w:val="15"/>
              </w:rPr>
            </m:ctrlPr>
          </m:radPr>
          <m:deg>
            <m:r>
              <m:rPr>
                <m:sty m:val="p"/>
              </m:rPr>
              <w:rPr>
                <w:rFonts w:ascii="Cambria Math" w:eastAsia="仿宋"/>
                <w:color w:val="000000" w:themeColor="text1"/>
                <w:sz w:val="15"/>
                <w:szCs w:val="15"/>
              </w:rPr>
              <m:t>5</m:t>
            </m:r>
          </m:deg>
          <m:e>
            <m:f>
              <m:fPr>
                <m:ctrlPr>
                  <w:rPr>
                    <w:rFonts w:ascii="Cambria Math" w:eastAsia="仿宋" w:hAnsi="Cambria Math"/>
                    <w:color w:val="000000" w:themeColor="text1"/>
                    <w:sz w:val="15"/>
                    <w:szCs w:val="15"/>
                  </w:rPr>
                </m:ctrlPr>
              </m:fPr>
              <m:num>
                <m:r>
                  <m:rPr>
                    <m:sty m:val="p"/>
                  </m:rPr>
                  <w:rPr>
                    <w:rFonts w:ascii="Cambria Math" w:eastAsia="仿宋"/>
                    <w:color w:val="000000" w:themeColor="text1"/>
                    <w:sz w:val="15"/>
                    <w:szCs w:val="15"/>
                  </w:rPr>
                  <m:t>m</m:t>
                </m:r>
                <m:sSub>
                  <m:sSubPr>
                    <m:ctrlPr>
                      <w:rPr>
                        <w:rFonts w:ascii="Cambria Math" w:eastAsia="仿宋" w:hAnsi="Cambria Math"/>
                        <w:color w:val="000000" w:themeColor="text1"/>
                        <w:sz w:val="15"/>
                        <w:szCs w:val="15"/>
                      </w:rPr>
                    </m:ctrlPr>
                  </m:sSubPr>
                  <m:e>
                    <m:r>
                      <m:rPr>
                        <m:sty m:val="p"/>
                      </m:rPr>
                      <w:rPr>
                        <w:rFonts w:ascii="Cambria Math" w:eastAsia="仿宋"/>
                        <w:color w:val="000000" w:themeColor="text1"/>
                        <w:sz w:val="15"/>
                        <w:szCs w:val="15"/>
                      </w:rPr>
                      <m:t>b</m:t>
                    </m:r>
                  </m:e>
                  <m:sub>
                    <m:r>
                      <m:rPr>
                        <m:sty m:val="p"/>
                      </m:rPr>
                      <w:rPr>
                        <w:rFonts w:ascii="Cambria Math" w:eastAsia="仿宋"/>
                        <w:color w:val="000000" w:themeColor="text1"/>
                        <w:sz w:val="15"/>
                        <w:szCs w:val="15"/>
                      </w:rPr>
                      <m:t>0</m:t>
                    </m:r>
                  </m:sub>
                </m:sSub>
              </m:num>
              <m:den>
                <m:r>
                  <m:rPr>
                    <m:sty m:val="p"/>
                  </m:rPr>
                  <w:rPr>
                    <w:rFonts w:ascii="Cambria Math" w:eastAsia="仿宋"/>
                    <w:color w:val="000000" w:themeColor="text1"/>
                    <w:sz w:val="15"/>
                    <w:szCs w:val="15"/>
                  </w:rPr>
                  <m:t>EI</m:t>
                </m:r>
              </m:den>
            </m:f>
          </m:e>
        </m:rad>
      </m:oMath>
      <w:r>
        <w:rPr>
          <w:rFonts w:eastAsia="仿宋"/>
          <w:color w:val="000000" w:themeColor="text1"/>
          <w:sz w:val="15"/>
          <w:szCs w:val="15"/>
        </w:rPr>
        <w:t>，</w:t>
      </w:r>
      <w:r>
        <w:rPr>
          <w:rFonts w:eastAsia="仿宋"/>
          <w:color w:val="000000" w:themeColor="text1"/>
          <w:sz w:val="15"/>
          <w:szCs w:val="15"/>
        </w:rPr>
        <w:t>h</w:t>
      </w:r>
      <w:r>
        <w:rPr>
          <w:rFonts w:ascii="宋体" w:hAnsi="宋体" w:cs="宋体" w:hint="eastAsia"/>
          <w:color w:val="000000" w:themeColor="text1"/>
          <w:sz w:val="15"/>
          <w:szCs w:val="15"/>
        </w:rPr>
        <w:t>为桩的入土长度。</w:t>
      </w:r>
    </w:p>
    <w:p w:rsidR="007D7EFC" w:rsidRDefault="007D7EFC">
      <w:pPr>
        <w:jc w:val="center"/>
        <w:rPr>
          <w:rFonts w:ascii="黑体" w:eastAsia="黑体" w:hAnsi="黑体" w:cs="黑体"/>
          <w:bCs/>
          <w:color w:val="000000" w:themeColor="text1"/>
          <w:sz w:val="18"/>
          <w:szCs w:val="18"/>
        </w:rPr>
      </w:pPr>
    </w:p>
    <w:p w:rsidR="007D7EFC" w:rsidRDefault="00552B24">
      <w:pPr>
        <w:spacing w:before="100" w:after="100"/>
        <w:jc w:val="center"/>
        <w:rPr>
          <w:rFonts w:ascii="黑体" w:eastAsia="黑体" w:hAnsi="黑体" w:cs="黑体"/>
          <w:b/>
          <w:color w:val="000000" w:themeColor="text1"/>
        </w:rPr>
      </w:pPr>
      <w:r>
        <w:rPr>
          <w:rFonts w:ascii="黑体" w:eastAsia="黑体" w:hAnsi="黑体" w:cs="黑体" w:hint="eastAsia"/>
          <w:bCs/>
          <w:color w:val="000000" w:themeColor="text1"/>
          <w:sz w:val="18"/>
          <w:szCs w:val="18"/>
        </w:rPr>
        <w:t>表</w:t>
      </w:r>
      <w:r>
        <w:rPr>
          <w:rFonts w:ascii="黑体" w:eastAsia="黑体" w:hAnsi="黑体" w:cs="黑体" w:hint="eastAsia"/>
          <w:bCs/>
          <w:color w:val="000000" w:themeColor="text1"/>
          <w:sz w:val="18"/>
          <w:szCs w:val="18"/>
        </w:rPr>
        <w:t xml:space="preserve">5.6.6-2  </w:t>
      </w:r>
      <w:r>
        <w:rPr>
          <w:rFonts w:ascii="黑体" w:eastAsia="黑体" w:hAnsi="黑体" w:cs="黑体" w:hint="eastAsia"/>
          <w:bCs/>
          <w:color w:val="000000" w:themeColor="text1"/>
          <w:sz w:val="18"/>
          <w:szCs w:val="18"/>
        </w:rPr>
        <w:t>承台底与基土间的摩擦系数</w:t>
      </w:r>
      <m:oMath>
        <m:r>
          <m:rPr>
            <m:sty m:val="p"/>
          </m:rPr>
          <w:rPr>
            <w:rFonts w:ascii="Cambria Math" w:eastAsia="黑体" w:hAnsi="Cambria Math" w:cs="黑体" w:hint="eastAsia"/>
            <w:color w:val="000000" w:themeColor="text1"/>
            <w:sz w:val="18"/>
            <w:szCs w:val="18"/>
          </w:rPr>
          <m:t>μ</m:t>
        </m:r>
      </m:oMath>
    </w:p>
    <w:tbl>
      <w:tblPr>
        <w:tblStyle w:val="aff0"/>
        <w:tblW w:w="5620" w:type="dxa"/>
        <w:jc w:val="center"/>
        <w:tblLayout w:type="fixed"/>
        <w:tblLook w:val="04A0"/>
      </w:tblPr>
      <w:tblGrid>
        <w:gridCol w:w="1467"/>
        <w:gridCol w:w="1698"/>
        <w:gridCol w:w="2455"/>
      </w:tblGrid>
      <w:tr w:rsidR="007D7EFC">
        <w:trPr>
          <w:trHeight w:val="230"/>
          <w:jc w:val="center"/>
        </w:trPr>
        <w:tc>
          <w:tcPr>
            <w:tcW w:w="3165" w:type="dxa"/>
            <w:gridSpan w:val="2"/>
            <w:vAlign w:val="center"/>
          </w:tcPr>
          <w:p w:rsidR="007D7EFC" w:rsidRDefault="00552B24">
            <w:pPr>
              <w:spacing w:line="220" w:lineRule="exact"/>
              <w:jc w:val="center"/>
              <w:rPr>
                <w:color w:val="000000" w:themeColor="text1"/>
                <w:sz w:val="15"/>
                <w:szCs w:val="15"/>
              </w:rPr>
            </w:pPr>
            <w:r>
              <w:rPr>
                <w:color w:val="000000" w:themeColor="text1"/>
                <w:sz w:val="15"/>
                <w:szCs w:val="15"/>
              </w:rPr>
              <w:t>土的类别</w:t>
            </w:r>
          </w:p>
        </w:tc>
        <w:tc>
          <w:tcPr>
            <w:tcW w:w="2455" w:type="dxa"/>
            <w:vAlign w:val="center"/>
          </w:tcPr>
          <w:p w:rsidR="007D7EFC" w:rsidRDefault="00552B24">
            <w:pPr>
              <w:spacing w:line="220" w:lineRule="exact"/>
              <w:jc w:val="center"/>
              <w:rPr>
                <w:color w:val="000000" w:themeColor="text1"/>
                <w:sz w:val="15"/>
                <w:szCs w:val="15"/>
              </w:rPr>
            </w:pPr>
            <w:r>
              <w:rPr>
                <w:color w:val="000000" w:themeColor="text1"/>
                <w:sz w:val="15"/>
                <w:szCs w:val="15"/>
              </w:rPr>
              <w:t>摩擦系数</w:t>
            </w:r>
            <m:oMath>
              <m:r>
                <m:rPr>
                  <m:sty m:val="p"/>
                </m:rPr>
                <w:rPr>
                  <w:rFonts w:ascii="Cambria Math" w:eastAsia="仿宋"/>
                  <w:color w:val="000000" w:themeColor="text1"/>
                  <w:sz w:val="15"/>
                  <w:szCs w:val="15"/>
                </w:rPr>
                <m:t>μ</m:t>
              </m:r>
            </m:oMath>
          </w:p>
        </w:tc>
      </w:tr>
      <w:tr w:rsidR="007D7EFC">
        <w:trPr>
          <w:trHeight w:val="220"/>
          <w:jc w:val="center"/>
        </w:trPr>
        <w:tc>
          <w:tcPr>
            <w:tcW w:w="1467" w:type="dxa"/>
            <w:vMerge w:val="restart"/>
            <w:vAlign w:val="center"/>
          </w:tcPr>
          <w:p w:rsidR="007D7EFC" w:rsidRDefault="00552B24">
            <w:pPr>
              <w:spacing w:line="220" w:lineRule="exact"/>
              <w:jc w:val="center"/>
              <w:rPr>
                <w:color w:val="000000" w:themeColor="text1"/>
                <w:sz w:val="15"/>
                <w:szCs w:val="15"/>
              </w:rPr>
            </w:pPr>
            <w:r>
              <w:rPr>
                <w:color w:val="000000" w:themeColor="text1"/>
                <w:sz w:val="15"/>
                <w:szCs w:val="15"/>
              </w:rPr>
              <w:t>黏性土</w:t>
            </w:r>
          </w:p>
        </w:tc>
        <w:tc>
          <w:tcPr>
            <w:tcW w:w="1698" w:type="dxa"/>
            <w:vAlign w:val="center"/>
          </w:tcPr>
          <w:p w:rsidR="007D7EFC" w:rsidRDefault="00552B24">
            <w:pPr>
              <w:spacing w:line="220" w:lineRule="exact"/>
              <w:jc w:val="center"/>
              <w:rPr>
                <w:color w:val="000000" w:themeColor="text1"/>
                <w:sz w:val="15"/>
                <w:szCs w:val="15"/>
              </w:rPr>
            </w:pPr>
            <w:r>
              <w:rPr>
                <w:color w:val="000000" w:themeColor="text1"/>
                <w:sz w:val="15"/>
                <w:szCs w:val="15"/>
              </w:rPr>
              <w:t>可塑</w:t>
            </w:r>
          </w:p>
        </w:tc>
        <w:tc>
          <w:tcPr>
            <w:tcW w:w="2455" w:type="dxa"/>
            <w:vAlign w:val="center"/>
          </w:tcPr>
          <w:p w:rsidR="007D7EFC" w:rsidRDefault="00552B24">
            <w:pPr>
              <w:spacing w:line="220" w:lineRule="exact"/>
              <w:jc w:val="center"/>
              <w:rPr>
                <w:color w:val="000000" w:themeColor="text1"/>
                <w:sz w:val="15"/>
                <w:szCs w:val="15"/>
              </w:rPr>
            </w:pPr>
            <m:oMathPara>
              <m:oMath>
                <m:r>
                  <m:rPr>
                    <m:sty m:val="p"/>
                  </m:rPr>
                  <w:rPr>
                    <w:rFonts w:ascii="Cambria Math"/>
                    <w:color w:val="000000" w:themeColor="text1"/>
                    <w:sz w:val="15"/>
                    <w:szCs w:val="15"/>
                  </w:rPr>
                  <m:t>0.25~0.30</m:t>
                </m:r>
              </m:oMath>
            </m:oMathPara>
          </w:p>
        </w:tc>
      </w:tr>
      <w:tr w:rsidR="007D7EFC">
        <w:trPr>
          <w:trHeight w:val="253"/>
          <w:jc w:val="center"/>
        </w:trPr>
        <w:tc>
          <w:tcPr>
            <w:tcW w:w="1467" w:type="dxa"/>
            <w:vMerge/>
            <w:vAlign w:val="center"/>
          </w:tcPr>
          <w:p w:rsidR="007D7EFC" w:rsidRDefault="007D7EFC">
            <w:pPr>
              <w:spacing w:line="220" w:lineRule="exact"/>
              <w:jc w:val="center"/>
              <w:rPr>
                <w:color w:val="000000" w:themeColor="text1"/>
                <w:sz w:val="15"/>
                <w:szCs w:val="15"/>
              </w:rPr>
            </w:pPr>
          </w:p>
        </w:tc>
        <w:tc>
          <w:tcPr>
            <w:tcW w:w="1698" w:type="dxa"/>
            <w:vAlign w:val="center"/>
          </w:tcPr>
          <w:p w:rsidR="007D7EFC" w:rsidRDefault="00552B24">
            <w:pPr>
              <w:spacing w:line="220" w:lineRule="exact"/>
              <w:jc w:val="center"/>
              <w:rPr>
                <w:color w:val="000000" w:themeColor="text1"/>
                <w:sz w:val="15"/>
                <w:szCs w:val="15"/>
              </w:rPr>
            </w:pPr>
            <w:r>
              <w:rPr>
                <w:color w:val="000000" w:themeColor="text1"/>
                <w:sz w:val="15"/>
                <w:szCs w:val="15"/>
              </w:rPr>
              <w:t>硬塑</w:t>
            </w:r>
          </w:p>
        </w:tc>
        <w:tc>
          <w:tcPr>
            <w:tcW w:w="2455" w:type="dxa"/>
            <w:vAlign w:val="center"/>
          </w:tcPr>
          <w:p w:rsidR="007D7EFC" w:rsidRDefault="00552B24">
            <w:pPr>
              <w:spacing w:line="220" w:lineRule="exact"/>
              <w:jc w:val="center"/>
              <w:rPr>
                <w:color w:val="000000" w:themeColor="text1"/>
                <w:sz w:val="15"/>
                <w:szCs w:val="15"/>
              </w:rPr>
            </w:pPr>
            <m:oMathPara>
              <m:oMath>
                <m:r>
                  <m:rPr>
                    <m:sty m:val="p"/>
                  </m:rPr>
                  <w:rPr>
                    <w:rFonts w:ascii="Cambria Math"/>
                    <w:color w:val="000000" w:themeColor="text1"/>
                    <w:sz w:val="15"/>
                    <w:szCs w:val="15"/>
                  </w:rPr>
                  <m:t>0.30~0.35</m:t>
                </m:r>
              </m:oMath>
            </m:oMathPara>
          </w:p>
        </w:tc>
      </w:tr>
      <w:tr w:rsidR="007D7EFC">
        <w:trPr>
          <w:trHeight w:val="230"/>
          <w:jc w:val="center"/>
        </w:trPr>
        <w:tc>
          <w:tcPr>
            <w:tcW w:w="1467" w:type="dxa"/>
            <w:vMerge/>
            <w:vAlign w:val="center"/>
          </w:tcPr>
          <w:p w:rsidR="007D7EFC" w:rsidRDefault="007D7EFC">
            <w:pPr>
              <w:spacing w:line="220" w:lineRule="exact"/>
              <w:jc w:val="center"/>
              <w:rPr>
                <w:color w:val="000000" w:themeColor="text1"/>
                <w:sz w:val="15"/>
                <w:szCs w:val="15"/>
              </w:rPr>
            </w:pPr>
          </w:p>
        </w:tc>
        <w:tc>
          <w:tcPr>
            <w:tcW w:w="1698" w:type="dxa"/>
            <w:vAlign w:val="center"/>
          </w:tcPr>
          <w:p w:rsidR="007D7EFC" w:rsidRDefault="00552B24">
            <w:pPr>
              <w:spacing w:line="220" w:lineRule="exact"/>
              <w:jc w:val="center"/>
              <w:rPr>
                <w:color w:val="000000" w:themeColor="text1"/>
                <w:sz w:val="15"/>
                <w:szCs w:val="15"/>
              </w:rPr>
            </w:pPr>
            <w:r>
              <w:rPr>
                <w:color w:val="000000" w:themeColor="text1"/>
                <w:sz w:val="15"/>
                <w:szCs w:val="15"/>
              </w:rPr>
              <w:t>坚硬</w:t>
            </w:r>
          </w:p>
        </w:tc>
        <w:tc>
          <w:tcPr>
            <w:tcW w:w="2455" w:type="dxa"/>
            <w:vAlign w:val="center"/>
          </w:tcPr>
          <w:p w:rsidR="007D7EFC" w:rsidRDefault="00552B24">
            <w:pPr>
              <w:spacing w:line="220" w:lineRule="exact"/>
              <w:jc w:val="center"/>
              <w:rPr>
                <w:color w:val="000000" w:themeColor="text1"/>
                <w:sz w:val="15"/>
                <w:szCs w:val="15"/>
              </w:rPr>
            </w:pPr>
            <m:oMathPara>
              <m:oMath>
                <m:r>
                  <m:rPr>
                    <m:sty m:val="p"/>
                  </m:rPr>
                  <w:rPr>
                    <w:rFonts w:ascii="Cambria Math"/>
                    <w:color w:val="000000" w:themeColor="text1"/>
                    <w:sz w:val="15"/>
                    <w:szCs w:val="15"/>
                  </w:rPr>
                  <m:t>0.35~0.45</m:t>
                </m:r>
              </m:oMath>
            </m:oMathPara>
          </w:p>
        </w:tc>
      </w:tr>
      <w:tr w:rsidR="007D7EFC">
        <w:trPr>
          <w:trHeight w:val="230"/>
          <w:jc w:val="center"/>
        </w:trPr>
        <w:tc>
          <w:tcPr>
            <w:tcW w:w="1467" w:type="dxa"/>
            <w:vAlign w:val="center"/>
          </w:tcPr>
          <w:p w:rsidR="007D7EFC" w:rsidRDefault="00552B24">
            <w:pPr>
              <w:spacing w:line="220" w:lineRule="exact"/>
              <w:jc w:val="center"/>
              <w:rPr>
                <w:color w:val="000000" w:themeColor="text1"/>
                <w:sz w:val="15"/>
                <w:szCs w:val="15"/>
              </w:rPr>
            </w:pPr>
            <w:r>
              <w:rPr>
                <w:color w:val="000000" w:themeColor="text1"/>
                <w:sz w:val="15"/>
                <w:szCs w:val="15"/>
              </w:rPr>
              <w:t>粉土</w:t>
            </w:r>
          </w:p>
        </w:tc>
        <w:tc>
          <w:tcPr>
            <w:tcW w:w="1698" w:type="dxa"/>
            <w:vAlign w:val="center"/>
          </w:tcPr>
          <w:p w:rsidR="007D7EFC" w:rsidRDefault="00552B24">
            <w:pPr>
              <w:spacing w:line="220" w:lineRule="exact"/>
              <w:jc w:val="center"/>
              <w:rPr>
                <w:color w:val="000000" w:themeColor="text1"/>
                <w:sz w:val="15"/>
                <w:szCs w:val="15"/>
              </w:rPr>
            </w:pPr>
            <w:r>
              <w:rPr>
                <w:color w:val="000000" w:themeColor="text1"/>
                <w:sz w:val="15"/>
                <w:szCs w:val="15"/>
              </w:rPr>
              <w:t>密实、中密（稍湿）</w:t>
            </w:r>
          </w:p>
        </w:tc>
        <w:tc>
          <w:tcPr>
            <w:tcW w:w="2455" w:type="dxa"/>
            <w:vAlign w:val="center"/>
          </w:tcPr>
          <w:p w:rsidR="007D7EFC" w:rsidRDefault="00552B24">
            <w:pPr>
              <w:spacing w:line="220" w:lineRule="exact"/>
              <w:jc w:val="center"/>
              <w:rPr>
                <w:color w:val="000000" w:themeColor="text1"/>
                <w:sz w:val="15"/>
                <w:szCs w:val="15"/>
              </w:rPr>
            </w:pPr>
            <m:oMathPara>
              <m:oMath>
                <m:r>
                  <m:rPr>
                    <m:sty m:val="p"/>
                  </m:rPr>
                  <w:rPr>
                    <w:rFonts w:ascii="Cambria Math"/>
                    <w:color w:val="000000" w:themeColor="text1"/>
                    <w:sz w:val="15"/>
                    <w:szCs w:val="15"/>
                  </w:rPr>
                  <m:t>0.30~0.40</m:t>
                </m:r>
              </m:oMath>
            </m:oMathPara>
          </w:p>
        </w:tc>
      </w:tr>
      <w:tr w:rsidR="007D7EFC">
        <w:trPr>
          <w:trHeight w:val="230"/>
          <w:jc w:val="center"/>
        </w:trPr>
        <w:tc>
          <w:tcPr>
            <w:tcW w:w="3165" w:type="dxa"/>
            <w:gridSpan w:val="2"/>
            <w:vAlign w:val="center"/>
          </w:tcPr>
          <w:p w:rsidR="007D7EFC" w:rsidRDefault="00552B24">
            <w:pPr>
              <w:spacing w:line="220" w:lineRule="exact"/>
              <w:jc w:val="center"/>
              <w:rPr>
                <w:color w:val="000000" w:themeColor="text1"/>
                <w:sz w:val="15"/>
                <w:szCs w:val="15"/>
              </w:rPr>
            </w:pPr>
            <w:r>
              <w:rPr>
                <w:color w:val="000000" w:themeColor="text1"/>
                <w:sz w:val="15"/>
                <w:szCs w:val="15"/>
              </w:rPr>
              <w:t>中砂、粗砂、砾砂</w:t>
            </w:r>
          </w:p>
        </w:tc>
        <w:tc>
          <w:tcPr>
            <w:tcW w:w="2455" w:type="dxa"/>
            <w:vAlign w:val="center"/>
          </w:tcPr>
          <w:p w:rsidR="007D7EFC" w:rsidRDefault="00552B24">
            <w:pPr>
              <w:spacing w:line="220" w:lineRule="exact"/>
              <w:jc w:val="center"/>
              <w:rPr>
                <w:color w:val="000000" w:themeColor="text1"/>
                <w:sz w:val="15"/>
                <w:szCs w:val="15"/>
              </w:rPr>
            </w:pPr>
            <m:oMathPara>
              <m:oMath>
                <m:r>
                  <m:rPr>
                    <m:sty m:val="p"/>
                  </m:rPr>
                  <w:rPr>
                    <w:rFonts w:ascii="Cambria Math"/>
                    <w:color w:val="000000" w:themeColor="text1"/>
                    <w:sz w:val="15"/>
                    <w:szCs w:val="15"/>
                  </w:rPr>
                  <m:t>0.40~0.50</m:t>
                </m:r>
              </m:oMath>
            </m:oMathPara>
          </w:p>
        </w:tc>
      </w:tr>
      <w:tr w:rsidR="007D7EFC">
        <w:trPr>
          <w:trHeight w:val="230"/>
          <w:jc w:val="center"/>
        </w:trPr>
        <w:tc>
          <w:tcPr>
            <w:tcW w:w="3165" w:type="dxa"/>
            <w:gridSpan w:val="2"/>
            <w:vAlign w:val="center"/>
          </w:tcPr>
          <w:p w:rsidR="007D7EFC" w:rsidRDefault="00552B24">
            <w:pPr>
              <w:spacing w:line="220" w:lineRule="exact"/>
              <w:jc w:val="center"/>
              <w:rPr>
                <w:color w:val="000000" w:themeColor="text1"/>
                <w:sz w:val="15"/>
                <w:szCs w:val="15"/>
              </w:rPr>
            </w:pPr>
            <w:r>
              <w:rPr>
                <w:color w:val="000000" w:themeColor="text1"/>
                <w:sz w:val="15"/>
                <w:szCs w:val="15"/>
              </w:rPr>
              <w:t>碎石土</w:t>
            </w:r>
          </w:p>
        </w:tc>
        <w:tc>
          <w:tcPr>
            <w:tcW w:w="2455" w:type="dxa"/>
            <w:vAlign w:val="center"/>
          </w:tcPr>
          <w:p w:rsidR="007D7EFC" w:rsidRDefault="00552B24">
            <w:pPr>
              <w:spacing w:line="220" w:lineRule="exact"/>
              <w:jc w:val="center"/>
              <w:rPr>
                <w:color w:val="000000" w:themeColor="text1"/>
                <w:sz w:val="15"/>
                <w:szCs w:val="15"/>
              </w:rPr>
            </w:pPr>
            <m:oMathPara>
              <m:oMath>
                <m:r>
                  <m:rPr>
                    <m:sty m:val="p"/>
                  </m:rPr>
                  <w:rPr>
                    <w:rFonts w:ascii="Cambria Math"/>
                    <w:color w:val="000000" w:themeColor="text1"/>
                    <w:sz w:val="15"/>
                    <w:szCs w:val="15"/>
                  </w:rPr>
                  <m:t>0.40~0.60</m:t>
                </m:r>
              </m:oMath>
            </m:oMathPara>
          </w:p>
        </w:tc>
      </w:tr>
      <w:tr w:rsidR="007D7EFC">
        <w:trPr>
          <w:trHeight w:val="230"/>
          <w:jc w:val="center"/>
        </w:trPr>
        <w:tc>
          <w:tcPr>
            <w:tcW w:w="3165" w:type="dxa"/>
            <w:gridSpan w:val="2"/>
            <w:vAlign w:val="center"/>
          </w:tcPr>
          <w:p w:rsidR="007D7EFC" w:rsidRDefault="00552B24">
            <w:pPr>
              <w:spacing w:line="220" w:lineRule="exact"/>
              <w:jc w:val="center"/>
              <w:rPr>
                <w:color w:val="000000" w:themeColor="text1"/>
                <w:sz w:val="15"/>
                <w:szCs w:val="15"/>
              </w:rPr>
            </w:pPr>
            <w:r>
              <w:rPr>
                <w:color w:val="000000" w:themeColor="text1"/>
                <w:sz w:val="15"/>
                <w:szCs w:val="15"/>
              </w:rPr>
              <w:t>软岩、软质岩</w:t>
            </w:r>
          </w:p>
        </w:tc>
        <w:tc>
          <w:tcPr>
            <w:tcW w:w="2455" w:type="dxa"/>
            <w:vAlign w:val="center"/>
          </w:tcPr>
          <w:p w:rsidR="007D7EFC" w:rsidRDefault="00552B24">
            <w:pPr>
              <w:spacing w:line="220" w:lineRule="exact"/>
              <w:jc w:val="center"/>
              <w:rPr>
                <w:color w:val="000000" w:themeColor="text1"/>
                <w:sz w:val="15"/>
                <w:szCs w:val="15"/>
              </w:rPr>
            </w:pPr>
            <m:oMathPara>
              <m:oMath>
                <m:r>
                  <m:rPr>
                    <m:sty m:val="p"/>
                  </m:rPr>
                  <w:rPr>
                    <w:rFonts w:ascii="Cambria Math"/>
                    <w:color w:val="000000" w:themeColor="text1"/>
                    <w:sz w:val="15"/>
                    <w:szCs w:val="15"/>
                  </w:rPr>
                  <m:t>0.40~0.60</m:t>
                </m:r>
              </m:oMath>
            </m:oMathPara>
          </w:p>
        </w:tc>
      </w:tr>
      <w:tr w:rsidR="007D7EFC">
        <w:trPr>
          <w:trHeight w:val="250"/>
          <w:jc w:val="center"/>
        </w:trPr>
        <w:tc>
          <w:tcPr>
            <w:tcW w:w="3165" w:type="dxa"/>
            <w:gridSpan w:val="2"/>
            <w:vAlign w:val="center"/>
          </w:tcPr>
          <w:p w:rsidR="007D7EFC" w:rsidRDefault="00552B24">
            <w:pPr>
              <w:spacing w:line="220" w:lineRule="exact"/>
              <w:jc w:val="center"/>
              <w:rPr>
                <w:color w:val="000000" w:themeColor="text1"/>
                <w:sz w:val="15"/>
                <w:szCs w:val="15"/>
              </w:rPr>
            </w:pPr>
            <w:r>
              <w:rPr>
                <w:color w:val="000000" w:themeColor="text1"/>
                <w:sz w:val="15"/>
                <w:szCs w:val="15"/>
              </w:rPr>
              <w:t>表面粗糙的较硬岩、坚硬岩</w:t>
            </w:r>
          </w:p>
        </w:tc>
        <w:tc>
          <w:tcPr>
            <w:tcW w:w="2455" w:type="dxa"/>
            <w:vAlign w:val="center"/>
          </w:tcPr>
          <w:p w:rsidR="007D7EFC" w:rsidRDefault="00552B24">
            <w:pPr>
              <w:spacing w:line="220" w:lineRule="exact"/>
              <w:jc w:val="center"/>
              <w:rPr>
                <w:color w:val="000000" w:themeColor="text1"/>
                <w:sz w:val="15"/>
                <w:szCs w:val="15"/>
              </w:rPr>
            </w:pPr>
            <m:oMathPara>
              <m:oMath>
                <m:r>
                  <m:rPr>
                    <m:sty m:val="p"/>
                  </m:rPr>
                  <w:rPr>
                    <w:rFonts w:ascii="Cambria Math"/>
                    <w:color w:val="000000" w:themeColor="text1"/>
                    <w:sz w:val="15"/>
                    <w:szCs w:val="15"/>
                  </w:rPr>
                  <m:t>0.65~0.75</m:t>
                </m:r>
              </m:oMath>
            </m:oMathPara>
          </w:p>
        </w:tc>
      </w:tr>
    </w:tbl>
    <w:p w:rsidR="007D7EFC" w:rsidRDefault="00552B24">
      <w:pPr>
        <w:spacing w:before="100" w:after="100"/>
        <w:jc w:val="center"/>
        <w:rPr>
          <w:rFonts w:ascii="黑体" w:eastAsia="黑体" w:hAnsi="黑体" w:cs="黑体"/>
          <w:bCs/>
          <w:color w:val="000000" w:themeColor="text1"/>
          <w:sz w:val="18"/>
          <w:szCs w:val="18"/>
        </w:rPr>
      </w:pPr>
      <w:r>
        <w:rPr>
          <w:rFonts w:ascii="黑体" w:eastAsia="黑体" w:hAnsi="黑体" w:cs="黑体" w:hint="eastAsia"/>
          <w:bCs/>
          <w:color w:val="000000" w:themeColor="text1"/>
          <w:sz w:val="18"/>
          <w:szCs w:val="18"/>
        </w:rPr>
        <w:t>表</w:t>
      </w:r>
      <w:r>
        <w:rPr>
          <w:rFonts w:ascii="黑体" w:eastAsia="黑体" w:hAnsi="黑体" w:cs="黑体" w:hint="eastAsia"/>
          <w:bCs/>
          <w:color w:val="000000" w:themeColor="text1"/>
          <w:sz w:val="18"/>
          <w:szCs w:val="18"/>
        </w:rPr>
        <w:t xml:space="preserve">5.6.6-3  </w:t>
      </w:r>
      <w:r>
        <w:rPr>
          <w:rFonts w:ascii="黑体" w:eastAsia="黑体" w:hAnsi="黑体" w:cs="黑体" w:hint="eastAsia"/>
          <w:bCs/>
          <w:color w:val="000000" w:themeColor="text1"/>
          <w:sz w:val="18"/>
          <w:szCs w:val="18"/>
        </w:rPr>
        <w:t>承台效应系数</w:t>
      </w:r>
      <m:oMath>
        <m:sSub>
          <m:sSubPr>
            <m:ctrlPr>
              <w:rPr>
                <w:rFonts w:ascii="Cambria Math" w:eastAsia="黑体" w:hAnsi="Cambria Math" w:cs="黑体" w:hint="eastAsia"/>
                <w:bCs/>
                <w:color w:val="000000" w:themeColor="text1"/>
                <w:sz w:val="18"/>
                <w:szCs w:val="18"/>
              </w:rPr>
            </m:ctrlPr>
          </m:sSubPr>
          <m:e>
            <m:r>
              <m:rPr>
                <m:sty m:val="p"/>
              </m:rPr>
              <w:rPr>
                <w:rFonts w:ascii="Cambria Math" w:eastAsia="黑体" w:hAnsi="Cambria Math" w:cs="黑体" w:hint="eastAsia"/>
                <w:color w:val="000000" w:themeColor="text1"/>
                <w:sz w:val="18"/>
                <w:szCs w:val="18"/>
              </w:rPr>
              <m:t>η</m:t>
            </m:r>
          </m:e>
          <m:sub>
            <m:r>
              <m:rPr>
                <m:sty m:val="p"/>
              </m:rPr>
              <w:rPr>
                <w:rFonts w:ascii="Cambria Math" w:eastAsia="黑体" w:hAnsi="Cambria Math" w:cs="黑体" w:hint="eastAsia"/>
                <w:color w:val="000000" w:themeColor="text1"/>
                <w:sz w:val="18"/>
                <w:szCs w:val="18"/>
              </w:rPr>
              <m:t>c</m:t>
            </m:r>
          </m:sub>
        </m:sSub>
      </m:oMath>
    </w:p>
    <w:tbl>
      <w:tblPr>
        <w:tblStyle w:val="aff0"/>
        <w:tblW w:w="5596" w:type="dxa"/>
        <w:tblInd w:w="104" w:type="dxa"/>
        <w:tblLayout w:type="fixed"/>
        <w:tblLook w:val="04A0"/>
      </w:tblPr>
      <w:tblGrid>
        <w:gridCol w:w="1103"/>
        <w:gridCol w:w="852"/>
        <w:gridCol w:w="946"/>
        <w:gridCol w:w="945"/>
        <w:gridCol w:w="947"/>
        <w:gridCol w:w="803"/>
      </w:tblGrid>
      <w:tr w:rsidR="007D7EFC">
        <w:trPr>
          <w:trHeight w:val="621"/>
        </w:trPr>
        <w:tc>
          <w:tcPr>
            <w:tcW w:w="1103" w:type="dxa"/>
            <w:tcBorders>
              <w:tl2br w:val="single" w:sz="4" w:space="0" w:color="auto"/>
            </w:tcBorders>
            <w:vAlign w:val="center"/>
          </w:tcPr>
          <w:p w:rsidR="007D7EFC" w:rsidRDefault="007D7EFC">
            <w:pPr>
              <w:spacing w:line="220" w:lineRule="exact"/>
              <w:jc w:val="center"/>
              <w:rPr>
                <w:rFonts w:eastAsia="仿宋"/>
                <w:bCs/>
                <w:color w:val="000000" w:themeColor="text1"/>
                <w:sz w:val="15"/>
                <w:szCs w:val="15"/>
              </w:rPr>
            </w:pPr>
            <m:oMathPara>
              <m:oMathParaPr>
                <m:jc m:val="right"/>
              </m:oMathParaPr>
              <m:oMath>
                <m:f>
                  <m:fPr>
                    <m:type m:val="lin"/>
                    <m:ctrlPr>
                      <w:rPr>
                        <w:rFonts w:ascii="Cambria Math" w:eastAsia="仿宋" w:hAnsi="Cambria Math"/>
                        <w:bCs/>
                        <w:color w:val="000000" w:themeColor="text1"/>
                        <w:sz w:val="15"/>
                        <w:szCs w:val="15"/>
                      </w:rPr>
                    </m:ctrlPr>
                  </m:fPr>
                  <m:num>
                    <m:sSub>
                      <m:sSubPr>
                        <m:ctrlPr>
                          <w:rPr>
                            <w:rFonts w:ascii="Cambria Math" w:eastAsia="仿宋" w:hAnsi="Cambria Math"/>
                            <w:bCs/>
                            <w:color w:val="000000" w:themeColor="text1"/>
                            <w:sz w:val="15"/>
                            <w:szCs w:val="15"/>
                          </w:rPr>
                        </m:ctrlPr>
                      </m:sSubPr>
                      <m:e>
                        <m:r>
                          <m:rPr>
                            <m:sty m:val="p"/>
                          </m:rPr>
                          <w:rPr>
                            <w:rFonts w:ascii="Cambria Math" w:eastAsia="仿宋"/>
                            <w:color w:val="000000" w:themeColor="text1"/>
                            <w:sz w:val="15"/>
                            <w:szCs w:val="15"/>
                          </w:rPr>
                          <m:t>S</m:t>
                        </m:r>
                      </m:e>
                      <m:sub>
                        <m:r>
                          <m:rPr>
                            <m:sty m:val="p"/>
                          </m:rPr>
                          <w:rPr>
                            <w:rFonts w:ascii="Cambria Math" w:eastAsia="仿宋"/>
                            <w:color w:val="000000" w:themeColor="text1"/>
                            <w:sz w:val="15"/>
                            <w:szCs w:val="15"/>
                          </w:rPr>
                          <m:t>a</m:t>
                        </m:r>
                      </m:sub>
                    </m:sSub>
                  </m:num>
                  <m:den>
                    <m:r>
                      <m:rPr>
                        <m:sty m:val="p"/>
                      </m:rPr>
                      <w:rPr>
                        <w:rFonts w:ascii="Cambria Math" w:eastAsia="仿宋"/>
                        <w:color w:val="000000" w:themeColor="text1"/>
                        <w:sz w:val="15"/>
                        <w:szCs w:val="15"/>
                      </w:rPr>
                      <m:t>d</m:t>
                    </m:r>
                  </m:den>
                </m:f>
              </m:oMath>
            </m:oMathPara>
          </w:p>
          <w:p w:rsidR="007D7EFC" w:rsidRDefault="007D7EFC">
            <w:pPr>
              <w:spacing w:line="220" w:lineRule="exact"/>
              <w:jc w:val="center"/>
              <w:rPr>
                <w:rFonts w:eastAsia="仿宋"/>
                <w:bCs/>
                <w:color w:val="000000" w:themeColor="text1"/>
                <w:sz w:val="15"/>
                <w:szCs w:val="15"/>
              </w:rPr>
            </w:pPr>
            <m:oMathPara>
              <m:oMathParaPr>
                <m:jc m:val="left"/>
              </m:oMathParaPr>
              <m:oMath>
                <m:f>
                  <m:fPr>
                    <m:type m:val="lin"/>
                    <m:ctrlPr>
                      <w:rPr>
                        <w:rFonts w:ascii="Cambria Math" w:eastAsia="仿宋" w:hAnsi="Cambria Math"/>
                        <w:bCs/>
                        <w:color w:val="000000" w:themeColor="text1"/>
                        <w:sz w:val="15"/>
                        <w:szCs w:val="15"/>
                      </w:rPr>
                    </m:ctrlPr>
                  </m:fPr>
                  <m:num>
                    <m:sSub>
                      <m:sSubPr>
                        <m:ctrlPr>
                          <w:rPr>
                            <w:rFonts w:ascii="Cambria Math" w:eastAsia="仿宋" w:hAnsi="Cambria Math"/>
                            <w:bCs/>
                            <w:color w:val="000000" w:themeColor="text1"/>
                            <w:sz w:val="15"/>
                            <w:szCs w:val="15"/>
                          </w:rPr>
                        </m:ctrlPr>
                      </m:sSubPr>
                      <m:e>
                        <m:r>
                          <m:rPr>
                            <m:sty m:val="p"/>
                          </m:rPr>
                          <w:rPr>
                            <w:rFonts w:ascii="Cambria Math" w:eastAsia="仿宋"/>
                            <w:color w:val="000000" w:themeColor="text1"/>
                            <w:sz w:val="15"/>
                            <w:szCs w:val="15"/>
                          </w:rPr>
                          <m:t>B</m:t>
                        </m:r>
                      </m:e>
                      <m:sub>
                        <m:r>
                          <m:rPr>
                            <m:sty m:val="p"/>
                          </m:rPr>
                          <w:rPr>
                            <w:rFonts w:ascii="Cambria Math" w:eastAsia="仿宋"/>
                            <w:color w:val="000000" w:themeColor="text1"/>
                            <w:sz w:val="15"/>
                            <w:szCs w:val="15"/>
                          </w:rPr>
                          <m:t>c</m:t>
                        </m:r>
                      </m:sub>
                    </m:sSub>
                  </m:num>
                  <m:den>
                    <m:r>
                      <m:rPr>
                        <m:sty m:val="p"/>
                      </m:rPr>
                      <w:rPr>
                        <w:rFonts w:ascii="Cambria Math" w:eastAsia="仿宋"/>
                        <w:color w:val="000000" w:themeColor="text1"/>
                        <w:sz w:val="15"/>
                        <w:szCs w:val="15"/>
                      </w:rPr>
                      <m:t>l</m:t>
                    </m:r>
                  </m:den>
                </m:f>
              </m:oMath>
            </m:oMathPara>
          </w:p>
        </w:tc>
        <w:tc>
          <w:tcPr>
            <w:tcW w:w="852" w:type="dxa"/>
            <w:vAlign w:val="center"/>
          </w:tcPr>
          <w:p w:rsidR="007D7EFC" w:rsidRDefault="00552B24">
            <w:pPr>
              <w:spacing w:line="220" w:lineRule="exact"/>
              <w:jc w:val="center"/>
              <w:rPr>
                <w:rFonts w:eastAsia="仿宋"/>
                <w:bCs/>
                <w:color w:val="000000" w:themeColor="text1"/>
                <w:sz w:val="15"/>
                <w:szCs w:val="15"/>
              </w:rPr>
            </w:pPr>
            <w:r>
              <w:rPr>
                <w:rFonts w:eastAsia="仿宋"/>
                <w:bCs/>
                <w:color w:val="000000" w:themeColor="text1"/>
                <w:sz w:val="15"/>
                <w:szCs w:val="15"/>
              </w:rPr>
              <w:t>3</w:t>
            </w:r>
          </w:p>
        </w:tc>
        <w:tc>
          <w:tcPr>
            <w:tcW w:w="946" w:type="dxa"/>
            <w:vAlign w:val="center"/>
          </w:tcPr>
          <w:p w:rsidR="007D7EFC" w:rsidRDefault="00552B24">
            <w:pPr>
              <w:spacing w:line="220" w:lineRule="exact"/>
              <w:jc w:val="center"/>
              <w:rPr>
                <w:rFonts w:eastAsia="仿宋"/>
                <w:bCs/>
                <w:color w:val="000000" w:themeColor="text1"/>
                <w:sz w:val="15"/>
                <w:szCs w:val="15"/>
              </w:rPr>
            </w:pPr>
            <w:r>
              <w:rPr>
                <w:rFonts w:eastAsia="仿宋"/>
                <w:bCs/>
                <w:color w:val="000000" w:themeColor="text1"/>
                <w:sz w:val="15"/>
                <w:szCs w:val="15"/>
              </w:rPr>
              <w:t>4</w:t>
            </w:r>
          </w:p>
        </w:tc>
        <w:tc>
          <w:tcPr>
            <w:tcW w:w="945" w:type="dxa"/>
            <w:vAlign w:val="center"/>
          </w:tcPr>
          <w:p w:rsidR="007D7EFC" w:rsidRDefault="00552B24">
            <w:pPr>
              <w:spacing w:line="220" w:lineRule="exact"/>
              <w:jc w:val="center"/>
              <w:rPr>
                <w:rFonts w:eastAsia="仿宋"/>
                <w:bCs/>
                <w:color w:val="000000" w:themeColor="text1"/>
                <w:sz w:val="15"/>
                <w:szCs w:val="15"/>
              </w:rPr>
            </w:pPr>
            <w:r>
              <w:rPr>
                <w:rFonts w:eastAsia="仿宋"/>
                <w:bCs/>
                <w:color w:val="000000" w:themeColor="text1"/>
                <w:sz w:val="15"/>
                <w:szCs w:val="15"/>
              </w:rPr>
              <w:t>5</w:t>
            </w:r>
          </w:p>
        </w:tc>
        <w:tc>
          <w:tcPr>
            <w:tcW w:w="947" w:type="dxa"/>
            <w:vAlign w:val="center"/>
          </w:tcPr>
          <w:p w:rsidR="007D7EFC" w:rsidRDefault="00552B24">
            <w:pPr>
              <w:spacing w:line="220" w:lineRule="exact"/>
              <w:jc w:val="center"/>
              <w:rPr>
                <w:rFonts w:eastAsia="仿宋"/>
                <w:bCs/>
                <w:color w:val="000000" w:themeColor="text1"/>
                <w:sz w:val="15"/>
                <w:szCs w:val="15"/>
              </w:rPr>
            </w:pPr>
            <w:r>
              <w:rPr>
                <w:rFonts w:eastAsia="仿宋"/>
                <w:bCs/>
                <w:color w:val="000000" w:themeColor="text1"/>
                <w:sz w:val="15"/>
                <w:szCs w:val="15"/>
              </w:rPr>
              <w:t>6</w:t>
            </w:r>
          </w:p>
        </w:tc>
        <w:tc>
          <w:tcPr>
            <w:tcW w:w="803" w:type="dxa"/>
            <w:vAlign w:val="center"/>
          </w:tcPr>
          <w:p w:rsidR="007D7EFC" w:rsidRDefault="00552B24">
            <w:pPr>
              <w:spacing w:line="220" w:lineRule="exact"/>
              <w:jc w:val="center"/>
              <w:rPr>
                <w:rFonts w:eastAsia="仿宋"/>
                <w:bCs/>
                <w:color w:val="000000" w:themeColor="text1"/>
                <w:sz w:val="15"/>
                <w:szCs w:val="15"/>
              </w:rPr>
            </w:pPr>
            <m:oMathPara>
              <m:oMath>
                <m:r>
                  <m:rPr>
                    <m:sty m:val="p"/>
                  </m:rPr>
                  <w:rPr>
                    <w:rFonts w:ascii="Cambria Math" w:eastAsia="仿宋"/>
                    <w:color w:val="000000" w:themeColor="text1"/>
                    <w:sz w:val="15"/>
                    <w:szCs w:val="15"/>
                  </w:rPr>
                  <m:t>&gt;</m:t>
                </m:r>
                <m:r>
                  <w:rPr>
                    <w:rFonts w:ascii="Cambria Math" w:eastAsia="仿宋"/>
                    <w:color w:val="000000" w:themeColor="text1"/>
                    <w:sz w:val="15"/>
                    <w:szCs w:val="15"/>
                  </w:rPr>
                  <m:t>6</m:t>
                </m:r>
              </m:oMath>
            </m:oMathPara>
          </w:p>
        </w:tc>
      </w:tr>
      <w:tr w:rsidR="007D7EFC">
        <w:trPr>
          <w:trHeight w:val="237"/>
        </w:trPr>
        <w:tc>
          <w:tcPr>
            <w:tcW w:w="1103" w:type="dxa"/>
            <w:vAlign w:val="center"/>
          </w:tcPr>
          <w:p w:rsidR="007D7EFC" w:rsidRDefault="00552B24">
            <w:pPr>
              <w:spacing w:line="220" w:lineRule="exact"/>
              <w:jc w:val="center"/>
              <w:rPr>
                <w:rFonts w:eastAsia="仿宋"/>
                <w:bCs/>
                <w:color w:val="000000" w:themeColor="text1"/>
                <w:sz w:val="15"/>
                <w:szCs w:val="15"/>
              </w:rPr>
            </w:pPr>
            <m:oMathPara>
              <m:oMath>
                <m:r>
                  <m:rPr>
                    <m:sty m:val="p"/>
                  </m:rPr>
                  <w:rPr>
                    <w:rFonts w:eastAsia="仿宋"/>
                    <w:color w:val="000000" w:themeColor="text1"/>
                    <w:sz w:val="15"/>
                    <w:szCs w:val="15"/>
                  </w:rPr>
                  <m:t>≤</m:t>
                </m:r>
                <m:r>
                  <m:rPr>
                    <m:sty m:val="p"/>
                  </m:rPr>
                  <w:rPr>
                    <w:rFonts w:ascii="Cambria Math" w:eastAsia="仿宋"/>
                    <w:color w:val="000000" w:themeColor="text1"/>
                    <w:sz w:val="15"/>
                    <w:szCs w:val="15"/>
                  </w:rPr>
                  <m:t>0.4</m:t>
                </m:r>
              </m:oMath>
            </m:oMathPara>
          </w:p>
        </w:tc>
        <w:tc>
          <w:tcPr>
            <w:tcW w:w="852" w:type="dxa"/>
            <w:vAlign w:val="center"/>
          </w:tcPr>
          <w:p w:rsidR="007D7EFC" w:rsidRDefault="00552B24">
            <w:pPr>
              <w:spacing w:line="220" w:lineRule="exact"/>
              <w:jc w:val="center"/>
              <w:rPr>
                <w:rFonts w:eastAsia="仿宋"/>
                <w:bCs/>
                <w:color w:val="000000" w:themeColor="text1"/>
                <w:sz w:val="15"/>
                <w:szCs w:val="15"/>
              </w:rPr>
            </w:pPr>
            <w:r>
              <w:rPr>
                <w:rFonts w:eastAsia="仿宋"/>
                <w:bCs/>
                <w:color w:val="000000" w:themeColor="text1"/>
                <w:sz w:val="15"/>
                <w:szCs w:val="15"/>
              </w:rPr>
              <w:t>0.06</w:t>
            </w:r>
            <m:oMath>
              <m:r>
                <m:rPr>
                  <m:sty m:val="p"/>
                </m:rPr>
                <w:rPr>
                  <w:rFonts w:ascii="Cambria Math" w:eastAsia="仿宋"/>
                  <w:color w:val="000000" w:themeColor="text1"/>
                  <w:sz w:val="15"/>
                  <w:szCs w:val="15"/>
                </w:rPr>
                <m:t>~</m:t>
              </m:r>
            </m:oMath>
            <w:r>
              <w:rPr>
                <w:rFonts w:eastAsia="仿宋"/>
                <w:bCs/>
                <w:color w:val="000000" w:themeColor="text1"/>
                <w:sz w:val="15"/>
                <w:szCs w:val="15"/>
              </w:rPr>
              <w:t>0.08</w:t>
            </w:r>
          </w:p>
        </w:tc>
        <w:tc>
          <w:tcPr>
            <w:tcW w:w="946" w:type="dxa"/>
            <w:vAlign w:val="center"/>
          </w:tcPr>
          <w:p w:rsidR="007D7EFC" w:rsidRDefault="00552B24">
            <w:pPr>
              <w:spacing w:line="220" w:lineRule="exact"/>
              <w:jc w:val="center"/>
              <w:rPr>
                <w:rFonts w:eastAsia="仿宋"/>
                <w:bCs/>
                <w:color w:val="000000" w:themeColor="text1"/>
                <w:sz w:val="15"/>
                <w:szCs w:val="15"/>
              </w:rPr>
            </w:pPr>
            <w:r>
              <w:rPr>
                <w:rFonts w:eastAsia="仿宋"/>
                <w:bCs/>
                <w:color w:val="000000" w:themeColor="text1"/>
                <w:sz w:val="15"/>
                <w:szCs w:val="15"/>
              </w:rPr>
              <w:t>0.14</w:t>
            </w:r>
            <m:oMath>
              <m:r>
                <m:rPr>
                  <m:sty m:val="p"/>
                </m:rPr>
                <w:rPr>
                  <w:rFonts w:ascii="Cambria Math" w:eastAsia="仿宋"/>
                  <w:color w:val="000000" w:themeColor="text1"/>
                  <w:sz w:val="15"/>
                  <w:szCs w:val="15"/>
                </w:rPr>
                <m:t>~</m:t>
              </m:r>
            </m:oMath>
            <w:r>
              <w:rPr>
                <w:rFonts w:eastAsia="仿宋"/>
                <w:color w:val="000000" w:themeColor="text1"/>
                <w:sz w:val="15"/>
                <w:szCs w:val="15"/>
              </w:rPr>
              <w:t>0</w:t>
            </w:r>
            <w:r>
              <w:rPr>
                <w:rFonts w:eastAsia="仿宋"/>
                <w:bCs/>
                <w:color w:val="000000" w:themeColor="text1"/>
                <w:sz w:val="15"/>
                <w:szCs w:val="15"/>
              </w:rPr>
              <w:t>.17</w:t>
            </w:r>
          </w:p>
        </w:tc>
        <w:tc>
          <w:tcPr>
            <w:tcW w:w="945" w:type="dxa"/>
            <w:vAlign w:val="center"/>
          </w:tcPr>
          <w:p w:rsidR="007D7EFC" w:rsidRDefault="00552B24">
            <w:pPr>
              <w:spacing w:line="220" w:lineRule="exact"/>
              <w:jc w:val="center"/>
              <w:rPr>
                <w:rFonts w:eastAsia="仿宋"/>
                <w:bCs/>
                <w:color w:val="000000" w:themeColor="text1"/>
                <w:sz w:val="15"/>
                <w:szCs w:val="15"/>
              </w:rPr>
            </w:pPr>
            <w:r>
              <w:rPr>
                <w:rFonts w:eastAsia="仿宋"/>
                <w:bCs/>
                <w:color w:val="000000" w:themeColor="text1"/>
                <w:sz w:val="15"/>
                <w:szCs w:val="15"/>
              </w:rPr>
              <w:t>0.22</w:t>
            </w:r>
            <m:oMath>
              <m:r>
                <m:rPr>
                  <m:sty m:val="p"/>
                </m:rPr>
                <w:rPr>
                  <w:rFonts w:ascii="Cambria Math" w:eastAsia="仿宋"/>
                  <w:color w:val="000000" w:themeColor="text1"/>
                  <w:sz w:val="15"/>
                  <w:szCs w:val="15"/>
                </w:rPr>
                <m:t>~</m:t>
              </m:r>
            </m:oMath>
            <w:r>
              <w:rPr>
                <w:rFonts w:eastAsia="仿宋"/>
                <w:bCs/>
                <w:color w:val="000000" w:themeColor="text1"/>
                <w:sz w:val="15"/>
                <w:szCs w:val="15"/>
              </w:rPr>
              <w:t>0.26</w:t>
            </w:r>
          </w:p>
        </w:tc>
        <w:tc>
          <w:tcPr>
            <w:tcW w:w="947" w:type="dxa"/>
            <w:vAlign w:val="center"/>
          </w:tcPr>
          <w:p w:rsidR="007D7EFC" w:rsidRDefault="00552B24">
            <w:pPr>
              <w:spacing w:line="220" w:lineRule="exact"/>
              <w:jc w:val="center"/>
              <w:rPr>
                <w:rFonts w:eastAsia="仿宋"/>
                <w:bCs/>
                <w:color w:val="000000" w:themeColor="text1"/>
                <w:sz w:val="15"/>
                <w:szCs w:val="15"/>
              </w:rPr>
            </w:pPr>
            <w:r>
              <w:rPr>
                <w:rFonts w:eastAsia="仿宋"/>
                <w:bCs/>
                <w:color w:val="000000" w:themeColor="text1"/>
                <w:sz w:val="15"/>
                <w:szCs w:val="15"/>
              </w:rPr>
              <w:t>0.32</w:t>
            </w:r>
            <m:oMath>
              <m:r>
                <m:rPr>
                  <m:sty m:val="p"/>
                </m:rPr>
                <w:rPr>
                  <w:rFonts w:ascii="Cambria Math" w:eastAsia="仿宋"/>
                  <w:color w:val="000000" w:themeColor="text1"/>
                  <w:sz w:val="15"/>
                  <w:szCs w:val="15"/>
                </w:rPr>
                <m:t>~</m:t>
              </m:r>
            </m:oMath>
            <w:r>
              <w:rPr>
                <w:rFonts w:eastAsia="仿宋"/>
                <w:bCs/>
                <w:color w:val="000000" w:themeColor="text1"/>
                <w:sz w:val="15"/>
                <w:szCs w:val="15"/>
              </w:rPr>
              <w:t>0.38</w:t>
            </w:r>
          </w:p>
        </w:tc>
        <w:tc>
          <w:tcPr>
            <w:tcW w:w="803" w:type="dxa"/>
            <w:vMerge w:val="restart"/>
            <w:vAlign w:val="center"/>
          </w:tcPr>
          <w:p w:rsidR="007D7EFC" w:rsidRDefault="007D7EFC">
            <w:pPr>
              <w:spacing w:line="220" w:lineRule="exact"/>
              <w:jc w:val="center"/>
              <w:rPr>
                <w:rFonts w:eastAsia="仿宋"/>
                <w:bCs/>
                <w:color w:val="000000" w:themeColor="text1"/>
                <w:sz w:val="15"/>
                <w:szCs w:val="15"/>
              </w:rPr>
            </w:pPr>
          </w:p>
          <w:p w:rsidR="007D7EFC" w:rsidRDefault="00552B24">
            <w:pPr>
              <w:spacing w:line="220" w:lineRule="exact"/>
              <w:jc w:val="center"/>
              <w:rPr>
                <w:rFonts w:eastAsia="仿宋"/>
                <w:bCs/>
                <w:color w:val="000000" w:themeColor="text1"/>
                <w:sz w:val="15"/>
                <w:szCs w:val="15"/>
              </w:rPr>
            </w:pPr>
            <w:r>
              <w:rPr>
                <w:rFonts w:eastAsia="仿宋"/>
                <w:bCs/>
                <w:color w:val="000000" w:themeColor="text1"/>
                <w:sz w:val="15"/>
                <w:szCs w:val="15"/>
              </w:rPr>
              <w:t>0.50</w:t>
            </w:r>
            <m:oMath>
              <m:r>
                <m:rPr>
                  <m:sty m:val="p"/>
                </m:rPr>
                <w:rPr>
                  <w:rFonts w:ascii="Cambria Math" w:eastAsia="仿宋"/>
                  <w:color w:val="000000" w:themeColor="text1"/>
                  <w:sz w:val="15"/>
                  <w:szCs w:val="15"/>
                </w:rPr>
                <m:t>~</m:t>
              </m:r>
            </m:oMath>
            <w:r>
              <w:rPr>
                <w:rFonts w:eastAsia="仿宋"/>
                <w:bCs/>
                <w:color w:val="000000" w:themeColor="text1"/>
                <w:sz w:val="15"/>
                <w:szCs w:val="15"/>
              </w:rPr>
              <w:t>0.80</w:t>
            </w:r>
          </w:p>
        </w:tc>
      </w:tr>
      <w:tr w:rsidR="007D7EFC">
        <w:trPr>
          <w:trHeight w:val="237"/>
        </w:trPr>
        <w:tc>
          <w:tcPr>
            <w:tcW w:w="1103" w:type="dxa"/>
            <w:vAlign w:val="center"/>
          </w:tcPr>
          <w:p w:rsidR="007D7EFC" w:rsidRDefault="00552B24">
            <w:pPr>
              <w:spacing w:line="220" w:lineRule="exact"/>
              <w:jc w:val="center"/>
              <w:rPr>
                <w:rFonts w:eastAsia="仿宋"/>
                <w:bCs/>
                <w:color w:val="000000" w:themeColor="text1"/>
                <w:sz w:val="15"/>
                <w:szCs w:val="15"/>
              </w:rPr>
            </w:pPr>
            <w:r>
              <w:rPr>
                <w:rFonts w:eastAsia="仿宋"/>
                <w:bCs/>
                <w:color w:val="000000" w:themeColor="text1"/>
                <w:sz w:val="15"/>
                <w:szCs w:val="15"/>
              </w:rPr>
              <w:t>0.4</w:t>
            </w:r>
            <m:oMath>
              <m:r>
                <m:rPr>
                  <m:sty m:val="p"/>
                </m:rPr>
                <w:rPr>
                  <w:rFonts w:ascii="Cambria Math" w:eastAsia="仿宋"/>
                  <w:color w:val="000000" w:themeColor="text1"/>
                  <w:sz w:val="15"/>
                  <w:szCs w:val="15"/>
                </w:rPr>
                <m:t>~</m:t>
              </m:r>
            </m:oMath>
            <w:r>
              <w:rPr>
                <w:rFonts w:eastAsia="仿宋"/>
                <w:bCs/>
                <w:color w:val="000000" w:themeColor="text1"/>
                <w:sz w:val="15"/>
                <w:szCs w:val="15"/>
              </w:rPr>
              <w:t>0.8</w:t>
            </w:r>
          </w:p>
        </w:tc>
        <w:tc>
          <w:tcPr>
            <w:tcW w:w="852" w:type="dxa"/>
            <w:vAlign w:val="center"/>
          </w:tcPr>
          <w:p w:rsidR="007D7EFC" w:rsidRDefault="00552B24">
            <w:pPr>
              <w:spacing w:line="220" w:lineRule="exact"/>
              <w:jc w:val="center"/>
              <w:rPr>
                <w:rFonts w:eastAsia="仿宋"/>
                <w:bCs/>
                <w:color w:val="000000" w:themeColor="text1"/>
                <w:sz w:val="15"/>
                <w:szCs w:val="15"/>
              </w:rPr>
            </w:pPr>
            <w:r>
              <w:rPr>
                <w:rFonts w:eastAsia="仿宋"/>
                <w:bCs/>
                <w:color w:val="000000" w:themeColor="text1"/>
                <w:sz w:val="15"/>
                <w:szCs w:val="15"/>
              </w:rPr>
              <w:t>0.08</w:t>
            </w:r>
            <m:oMath>
              <m:r>
                <m:rPr>
                  <m:sty m:val="p"/>
                </m:rPr>
                <w:rPr>
                  <w:rFonts w:ascii="Cambria Math" w:eastAsia="仿宋"/>
                  <w:color w:val="000000" w:themeColor="text1"/>
                  <w:sz w:val="15"/>
                  <w:szCs w:val="15"/>
                </w:rPr>
                <m:t>~</m:t>
              </m:r>
            </m:oMath>
            <w:r>
              <w:rPr>
                <w:rFonts w:eastAsia="仿宋"/>
                <w:bCs/>
                <w:color w:val="000000" w:themeColor="text1"/>
                <w:sz w:val="15"/>
                <w:szCs w:val="15"/>
              </w:rPr>
              <w:t>0.10</w:t>
            </w:r>
          </w:p>
        </w:tc>
        <w:tc>
          <w:tcPr>
            <w:tcW w:w="946" w:type="dxa"/>
            <w:vAlign w:val="center"/>
          </w:tcPr>
          <w:p w:rsidR="007D7EFC" w:rsidRDefault="00552B24">
            <w:pPr>
              <w:spacing w:line="220" w:lineRule="exact"/>
              <w:jc w:val="center"/>
              <w:rPr>
                <w:rFonts w:eastAsia="仿宋"/>
                <w:bCs/>
                <w:color w:val="000000" w:themeColor="text1"/>
                <w:sz w:val="15"/>
                <w:szCs w:val="15"/>
              </w:rPr>
            </w:pPr>
            <w:r>
              <w:rPr>
                <w:rFonts w:eastAsia="仿宋"/>
                <w:bCs/>
                <w:color w:val="000000" w:themeColor="text1"/>
                <w:sz w:val="15"/>
                <w:szCs w:val="15"/>
              </w:rPr>
              <w:t>0.17</w:t>
            </w:r>
            <m:oMath>
              <m:r>
                <m:rPr>
                  <m:sty m:val="p"/>
                </m:rPr>
                <w:rPr>
                  <w:rFonts w:ascii="Cambria Math" w:eastAsia="仿宋"/>
                  <w:color w:val="000000" w:themeColor="text1"/>
                  <w:sz w:val="15"/>
                  <w:szCs w:val="15"/>
                </w:rPr>
                <m:t>~</m:t>
              </m:r>
            </m:oMath>
            <w:r>
              <w:rPr>
                <w:rFonts w:eastAsia="仿宋"/>
                <w:bCs/>
                <w:color w:val="000000" w:themeColor="text1"/>
                <w:sz w:val="15"/>
                <w:szCs w:val="15"/>
              </w:rPr>
              <w:t>0.20</w:t>
            </w:r>
          </w:p>
        </w:tc>
        <w:tc>
          <w:tcPr>
            <w:tcW w:w="945" w:type="dxa"/>
            <w:vAlign w:val="center"/>
          </w:tcPr>
          <w:p w:rsidR="007D7EFC" w:rsidRDefault="00552B24">
            <w:pPr>
              <w:spacing w:line="220" w:lineRule="exact"/>
              <w:jc w:val="center"/>
              <w:rPr>
                <w:rFonts w:eastAsia="仿宋"/>
                <w:bCs/>
                <w:color w:val="000000" w:themeColor="text1"/>
                <w:sz w:val="15"/>
                <w:szCs w:val="15"/>
              </w:rPr>
            </w:pPr>
            <w:r>
              <w:rPr>
                <w:rFonts w:eastAsia="仿宋"/>
                <w:bCs/>
                <w:color w:val="000000" w:themeColor="text1"/>
                <w:sz w:val="15"/>
                <w:szCs w:val="15"/>
              </w:rPr>
              <w:t>0.26</w:t>
            </w:r>
            <m:oMath>
              <m:r>
                <m:rPr>
                  <m:sty m:val="p"/>
                </m:rPr>
                <w:rPr>
                  <w:rFonts w:ascii="Cambria Math" w:eastAsia="仿宋"/>
                  <w:color w:val="000000" w:themeColor="text1"/>
                  <w:sz w:val="15"/>
                  <w:szCs w:val="15"/>
                </w:rPr>
                <m:t>~</m:t>
              </m:r>
            </m:oMath>
            <w:r>
              <w:rPr>
                <w:rFonts w:eastAsia="仿宋"/>
                <w:bCs/>
                <w:color w:val="000000" w:themeColor="text1"/>
                <w:sz w:val="15"/>
                <w:szCs w:val="15"/>
              </w:rPr>
              <w:t>0.30</w:t>
            </w:r>
          </w:p>
        </w:tc>
        <w:tc>
          <w:tcPr>
            <w:tcW w:w="947" w:type="dxa"/>
            <w:vAlign w:val="center"/>
          </w:tcPr>
          <w:p w:rsidR="007D7EFC" w:rsidRDefault="00552B24">
            <w:pPr>
              <w:spacing w:line="220" w:lineRule="exact"/>
              <w:jc w:val="center"/>
              <w:rPr>
                <w:rFonts w:eastAsia="仿宋"/>
                <w:bCs/>
                <w:color w:val="000000" w:themeColor="text1"/>
                <w:sz w:val="15"/>
                <w:szCs w:val="15"/>
              </w:rPr>
            </w:pPr>
            <w:r>
              <w:rPr>
                <w:rFonts w:eastAsia="仿宋"/>
                <w:bCs/>
                <w:color w:val="000000" w:themeColor="text1"/>
                <w:sz w:val="15"/>
                <w:szCs w:val="15"/>
              </w:rPr>
              <w:t>0.38</w:t>
            </w:r>
            <m:oMath>
              <m:r>
                <m:rPr>
                  <m:sty m:val="p"/>
                </m:rPr>
                <w:rPr>
                  <w:rFonts w:ascii="Cambria Math" w:eastAsia="仿宋"/>
                  <w:color w:val="000000" w:themeColor="text1"/>
                  <w:sz w:val="15"/>
                  <w:szCs w:val="15"/>
                </w:rPr>
                <m:t>~</m:t>
              </m:r>
            </m:oMath>
            <w:r>
              <w:rPr>
                <w:rFonts w:eastAsia="仿宋"/>
                <w:bCs/>
                <w:color w:val="000000" w:themeColor="text1"/>
                <w:sz w:val="15"/>
                <w:szCs w:val="15"/>
              </w:rPr>
              <w:t>0.44</w:t>
            </w:r>
          </w:p>
        </w:tc>
        <w:tc>
          <w:tcPr>
            <w:tcW w:w="803" w:type="dxa"/>
            <w:vMerge/>
            <w:vAlign w:val="center"/>
          </w:tcPr>
          <w:p w:rsidR="007D7EFC" w:rsidRDefault="007D7EFC">
            <w:pPr>
              <w:spacing w:line="220" w:lineRule="exact"/>
              <w:jc w:val="center"/>
              <w:rPr>
                <w:rFonts w:eastAsia="仿宋"/>
                <w:bCs/>
                <w:color w:val="000000" w:themeColor="text1"/>
                <w:sz w:val="15"/>
                <w:szCs w:val="15"/>
              </w:rPr>
            </w:pPr>
          </w:p>
        </w:tc>
      </w:tr>
      <w:tr w:rsidR="007D7EFC">
        <w:trPr>
          <w:trHeight w:val="237"/>
        </w:trPr>
        <w:tc>
          <w:tcPr>
            <w:tcW w:w="1103" w:type="dxa"/>
            <w:vAlign w:val="center"/>
          </w:tcPr>
          <w:p w:rsidR="007D7EFC" w:rsidRDefault="00552B24">
            <w:pPr>
              <w:spacing w:line="220" w:lineRule="exact"/>
              <w:jc w:val="center"/>
              <w:rPr>
                <w:rFonts w:eastAsia="仿宋"/>
                <w:bCs/>
                <w:color w:val="000000" w:themeColor="text1"/>
                <w:sz w:val="15"/>
                <w:szCs w:val="15"/>
              </w:rPr>
            </w:pPr>
            <m:oMathPara>
              <m:oMath>
                <m:r>
                  <m:rPr>
                    <m:sty m:val="p"/>
                  </m:rPr>
                  <w:rPr>
                    <w:rFonts w:ascii="Cambria Math" w:eastAsia="仿宋"/>
                    <w:color w:val="000000" w:themeColor="text1"/>
                    <w:sz w:val="15"/>
                    <w:szCs w:val="15"/>
                  </w:rPr>
                  <m:t>&gt;</m:t>
                </m:r>
                <m:r>
                  <w:rPr>
                    <w:rFonts w:ascii="Cambria Math" w:eastAsia="仿宋"/>
                    <w:color w:val="000000" w:themeColor="text1"/>
                    <w:sz w:val="15"/>
                    <w:szCs w:val="15"/>
                  </w:rPr>
                  <m:t>0.8</m:t>
                </m:r>
              </m:oMath>
            </m:oMathPara>
          </w:p>
        </w:tc>
        <w:tc>
          <w:tcPr>
            <w:tcW w:w="852" w:type="dxa"/>
            <w:vAlign w:val="center"/>
          </w:tcPr>
          <w:p w:rsidR="007D7EFC" w:rsidRDefault="00552B24">
            <w:pPr>
              <w:spacing w:line="220" w:lineRule="exact"/>
              <w:jc w:val="center"/>
              <w:rPr>
                <w:rFonts w:eastAsia="仿宋"/>
                <w:bCs/>
                <w:color w:val="000000" w:themeColor="text1"/>
                <w:sz w:val="15"/>
                <w:szCs w:val="15"/>
              </w:rPr>
            </w:pPr>
            <w:r>
              <w:rPr>
                <w:rFonts w:eastAsia="仿宋"/>
                <w:bCs/>
                <w:color w:val="000000" w:themeColor="text1"/>
                <w:sz w:val="15"/>
                <w:szCs w:val="15"/>
              </w:rPr>
              <w:t>0.10</w:t>
            </w:r>
            <m:oMath>
              <m:r>
                <m:rPr>
                  <m:sty m:val="p"/>
                </m:rPr>
                <w:rPr>
                  <w:rFonts w:ascii="Cambria Math" w:eastAsia="仿宋"/>
                  <w:color w:val="000000" w:themeColor="text1"/>
                  <w:sz w:val="15"/>
                  <w:szCs w:val="15"/>
                </w:rPr>
                <m:t>~</m:t>
              </m:r>
            </m:oMath>
            <w:r>
              <w:rPr>
                <w:rFonts w:eastAsia="仿宋"/>
                <w:bCs/>
                <w:color w:val="000000" w:themeColor="text1"/>
                <w:sz w:val="15"/>
                <w:szCs w:val="15"/>
              </w:rPr>
              <w:t>0.12</w:t>
            </w:r>
          </w:p>
        </w:tc>
        <w:tc>
          <w:tcPr>
            <w:tcW w:w="946" w:type="dxa"/>
            <w:vAlign w:val="center"/>
          </w:tcPr>
          <w:p w:rsidR="007D7EFC" w:rsidRDefault="00552B24">
            <w:pPr>
              <w:spacing w:line="220" w:lineRule="exact"/>
              <w:jc w:val="center"/>
              <w:rPr>
                <w:rFonts w:eastAsia="仿宋"/>
                <w:bCs/>
                <w:color w:val="000000" w:themeColor="text1"/>
                <w:sz w:val="15"/>
                <w:szCs w:val="15"/>
              </w:rPr>
            </w:pPr>
            <w:r>
              <w:rPr>
                <w:rFonts w:eastAsia="仿宋"/>
                <w:bCs/>
                <w:color w:val="000000" w:themeColor="text1"/>
                <w:sz w:val="15"/>
                <w:szCs w:val="15"/>
              </w:rPr>
              <w:t>0.20</w:t>
            </w:r>
            <m:oMath>
              <m:r>
                <m:rPr>
                  <m:sty m:val="p"/>
                </m:rPr>
                <w:rPr>
                  <w:rFonts w:ascii="Cambria Math" w:eastAsia="仿宋"/>
                  <w:color w:val="000000" w:themeColor="text1"/>
                  <w:sz w:val="15"/>
                  <w:szCs w:val="15"/>
                </w:rPr>
                <m:t>~</m:t>
              </m:r>
            </m:oMath>
            <w:r>
              <w:rPr>
                <w:rFonts w:eastAsia="仿宋"/>
                <w:bCs/>
                <w:color w:val="000000" w:themeColor="text1"/>
                <w:sz w:val="15"/>
                <w:szCs w:val="15"/>
              </w:rPr>
              <w:t>0.22</w:t>
            </w:r>
          </w:p>
        </w:tc>
        <w:tc>
          <w:tcPr>
            <w:tcW w:w="945" w:type="dxa"/>
            <w:vAlign w:val="center"/>
          </w:tcPr>
          <w:p w:rsidR="007D7EFC" w:rsidRDefault="00552B24">
            <w:pPr>
              <w:spacing w:line="220" w:lineRule="exact"/>
              <w:jc w:val="center"/>
              <w:rPr>
                <w:rFonts w:eastAsia="仿宋"/>
                <w:bCs/>
                <w:color w:val="000000" w:themeColor="text1"/>
                <w:sz w:val="15"/>
                <w:szCs w:val="15"/>
              </w:rPr>
            </w:pPr>
            <w:r>
              <w:rPr>
                <w:rFonts w:eastAsia="仿宋"/>
                <w:bCs/>
                <w:color w:val="000000" w:themeColor="text1"/>
                <w:sz w:val="15"/>
                <w:szCs w:val="15"/>
              </w:rPr>
              <w:t>0.30</w:t>
            </w:r>
            <m:oMath>
              <m:r>
                <m:rPr>
                  <m:sty m:val="p"/>
                </m:rPr>
                <w:rPr>
                  <w:rFonts w:ascii="Cambria Math" w:eastAsia="仿宋"/>
                  <w:color w:val="000000" w:themeColor="text1"/>
                  <w:sz w:val="15"/>
                  <w:szCs w:val="15"/>
                </w:rPr>
                <m:t>~</m:t>
              </m:r>
            </m:oMath>
            <w:r>
              <w:rPr>
                <w:rFonts w:eastAsia="仿宋"/>
                <w:bCs/>
                <w:color w:val="000000" w:themeColor="text1"/>
                <w:sz w:val="15"/>
                <w:szCs w:val="15"/>
              </w:rPr>
              <w:t>0.34</w:t>
            </w:r>
          </w:p>
        </w:tc>
        <w:tc>
          <w:tcPr>
            <w:tcW w:w="947" w:type="dxa"/>
            <w:vAlign w:val="center"/>
          </w:tcPr>
          <w:p w:rsidR="007D7EFC" w:rsidRDefault="00552B24">
            <w:pPr>
              <w:spacing w:line="220" w:lineRule="exact"/>
              <w:jc w:val="center"/>
              <w:rPr>
                <w:rFonts w:eastAsia="仿宋"/>
                <w:bCs/>
                <w:color w:val="000000" w:themeColor="text1"/>
                <w:sz w:val="15"/>
                <w:szCs w:val="15"/>
              </w:rPr>
            </w:pPr>
            <w:r>
              <w:rPr>
                <w:rFonts w:eastAsia="仿宋"/>
                <w:bCs/>
                <w:color w:val="000000" w:themeColor="text1"/>
                <w:sz w:val="15"/>
                <w:szCs w:val="15"/>
              </w:rPr>
              <w:t>0.44</w:t>
            </w:r>
            <m:oMath>
              <m:r>
                <m:rPr>
                  <m:sty m:val="p"/>
                </m:rPr>
                <w:rPr>
                  <w:rFonts w:ascii="Cambria Math" w:eastAsia="仿宋"/>
                  <w:color w:val="000000" w:themeColor="text1"/>
                  <w:sz w:val="15"/>
                  <w:szCs w:val="15"/>
                </w:rPr>
                <m:t>~</m:t>
              </m:r>
            </m:oMath>
            <w:r>
              <w:rPr>
                <w:rFonts w:eastAsia="仿宋"/>
                <w:bCs/>
                <w:color w:val="000000" w:themeColor="text1"/>
                <w:sz w:val="15"/>
                <w:szCs w:val="15"/>
              </w:rPr>
              <w:t>0.50</w:t>
            </w:r>
          </w:p>
        </w:tc>
        <w:tc>
          <w:tcPr>
            <w:tcW w:w="803" w:type="dxa"/>
            <w:vMerge/>
            <w:vAlign w:val="center"/>
          </w:tcPr>
          <w:p w:rsidR="007D7EFC" w:rsidRDefault="007D7EFC">
            <w:pPr>
              <w:spacing w:line="220" w:lineRule="exact"/>
              <w:jc w:val="center"/>
              <w:rPr>
                <w:rFonts w:eastAsia="仿宋"/>
                <w:bCs/>
                <w:color w:val="000000" w:themeColor="text1"/>
                <w:sz w:val="15"/>
                <w:szCs w:val="15"/>
              </w:rPr>
            </w:pPr>
          </w:p>
        </w:tc>
      </w:tr>
      <w:tr w:rsidR="007D7EFC">
        <w:trPr>
          <w:trHeight w:val="270"/>
        </w:trPr>
        <w:tc>
          <w:tcPr>
            <w:tcW w:w="1103" w:type="dxa"/>
            <w:vAlign w:val="center"/>
          </w:tcPr>
          <w:p w:rsidR="007D7EFC" w:rsidRDefault="00552B24">
            <w:pPr>
              <w:spacing w:line="220" w:lineRule="exact"/>
              <w:jc w:val="center"/>
              <w:rPr>
                <w:rFonts w:eastAsia="仿宋"/>
                <w:bCs/>
                <w:color w:val="000000" w:themeColor="text1"/>
                <w:sz w:val="15"/>
                <w:szCs w:val="15"/>
              </w:rPr>
            </w:pPr>
            <w:r>
              <w:rPr>
                <w:rFonts w:ascii="宋体" w:hAnsi="宋体" w:cs="宋体" w:hint="eastAsia"/>
                <w:bCs/>
                <w:color w:val="000000" w:themeColor="text1"/>
                <w:sz w:val="15"/>
                <w:szCs w:val="15"/>
              </w:rPr>
              <w:t>单排桩条形承台</w:t>
            </w:r>
          </w:p>
        </w:tc>
        <w:tc>
          <w:tcPr>
            <w:tcW w:w="852" w:type="dxa"/>
            <w:vAlign w:val="center"/>
          </w:tcPr>
          <w:p w:rsidR="007D7EFC" w:rsidRDefault="00552B24">
            <w:pPr>
              <w:spacing w:line="220" w:lineRule="exact"/>
              <w:jc w:val="center"/>
              <w:rPr>
                <w:rFonts w:eastAsia="仿宋"/>
                <w:bCs/>
                <w:color w:val="000000" w:themeColor="text1"/>
                <w:sz w:val="15"/>
                <w:szCs w:val="15"/>
              </w:rPr>
            </w:pPr>
            <w:r>
              <w:rPr>
                <w:rFonts w:eastAsia="仿宋"/>
                <w:bCs/>
                <w:color w:val="000000" w:themeColor="text1"/>
                <w:sz w:val="15"/>
                <w:szCs w:val="15"/>
              </w:rPr>
              <w:t>0.15</w:t>
            </w:r>
            <m:oMath>
              <m:r>
                <m:rPr>
                  <m:sty m:val="p"/>
                </m:rPr>
                <w:rPr>
                  <w:rFonts w:ascii="Cambria Math" w:eastAsia="仿宋"/>
                  <w:color w:val="000000" w:themeColor="text1"/>
                  <w:sz w:val="15"/>
                  <w:szCs w:val="15"/>
                </w:rPr>
                <m:t>~</m:t>
              </m:r>
            </m:oMath>
            <w:r>
              <w:rPr>
                <w:rFonts w:eastAsia="仿宋"/>
                <w:bCs/>
                <w:color w:val="000000" w:themeColor="text1"/>
                <w:sz w:val="15"/>
                <w:szCs w:val="15"/>
              </w:rPr>
              <w:t>0.18</w:t>
            </w:r>
          </w:p>
        </w:tc>
        <w:tc>
          <w:tcPr>
            <w:tcW w:w="946" w:type="dxa"/>
            <w:vAlign w:val="center"/>
          </w:tcPr>
          <w:p w:rsidR="007D7EFC" w:rsidRDefault="00552B24">
            <w:pPr>
              <w:spacing w:line="220" w:lineRule="exact"/>
              <w:jc w:val="center"/>
              <w:rPr>
                <w:rFonts w:eastAsia="仿宋"/>
                <w:bCs/>
                <w:color w:val="000000" w:themeColor="text1"/>
                <w:sz w:val="15"/>
                <w:szCs w:val="15"/>
              </w:rPr>
            </w:pPr>
            <w:r>
              <w:rPr>
                <w:rFonts w:eastAsia="仿宋"/>
                <w:bCs/>
                <w:color w:val="000000" w:themeColor="text1"/>
                <w:sz w:val="15"/>
                <w:szCs w:val="15"/>
              </w:rPr>
              <w:t>0.25</w:t>
            </w:r>
            <m:oMath>
              <m:r>
                <m:rPr>
                  <m:sty m:val="p"/>
                </m:rPr>
                <w:rPr>
                  <w:rFonts w:ascii="Cambria Math" w:eastAsia="仿宋"/>
                  <w:color w:val="000000" w:themeColor="text1"/>
                  <w:sz w:val="15"/>
                  <w:szCs w:val="15"/>
                </w:rPr>
                <m:t>~</m:t>
              </m:r>
            </m:oMath>
            <w:r>
              <w:rPr>
                <w:rFonts w:eastAsia="仿宋"/>
                <w:bCs/>
                <w:color w:val="000000" w:themeColor="text1"/>
                <w:sz w:val="15"/>
                <w:szCs w:val="15"/>
              </w:rPr>
              <w:t>0.30</w:t>
            </w:r>
          </w:p>
        </w:tc>
        <w:tc>
          <w:tcPr>
            <w:tcW w:w="945" w:type="dxa"/>
            <w:vAlign w:val="center"/>
          </w:tcPr>
          <w:p w:rsidR="007D7EFC" w:rsidRDefault="00552B24">
            <w:pPr>
              <w:spacing w:line="220" w:lineRule="exact"/>
              <w:jc w:val="center"/>
              <w:rPr>
                <w:rFonts w:eastAsia="仿宋"/>
                <w:bCs/>
                <w:color w:val="000000" w:themeColor="text1"/>
                <w:sz w:val="15"/>
                <w:szCs w:val="15"/>
              </w:rPr>
            </w:pPr>
            <w:r>
              <w:rPr>
                <w:rFonts w:eastAsia="仿宋"/>
                <w:bCs/>
                <w:color w:val="000000" w:themeColor="text1"/>
                <w:sz w:val="15"/>
                <w:szCs w:val="15"/>
              </w:rPr>
              <w:t>0.38</w:t>
            </w:r>
            <m:oMath>
              <m:r>
                <m:rPr>
                  <m:sty m:val="p"/>
                </m:rPr>
                <w:rPr>
                  <w:rFonts w:ascii="Cambria Math" w:eastAsia="仿宋"/>
                  <w:color w:val="000000" w:themeColor="text1"/>
                  <w:sz w:val="15"/>
                  <w:szCs w:val="15"/>
                </w:rPr>
                <m:t>~</m:t>
              </m:r>
            </m:oMath>
            <w:r>
              <w:rPr>
                <w:rFonts w:eastAsia="仿宋"/>
                <w:bCs/>
                <w:color w:val="000000" w:themeColor="text1"/>
                <w:sz w:val="15"/>
                <w:szCs w:val="15"/>
              </w:rPr>
              <w:t>0.45</w:t>
            </w:r>
          </w:p>
        </w:tc>
        <w:tc>
          <w:tcPr>
            <w:tcW w:w="947" w:type="dxa"/>
            <w:vAlign w:val="center"/>
          </w:tcPr>
          <w:p w:rsidR="007D7EFC" w:rsidRDefault="00552B24">
            <w:pPr>
              <w:spacing w:line="220" w:lineRule="exact"/>
              <w:jc w:val="center"/>
              <w:rPr>
                <w:rFonts w:eastAsia="仿宋"/>
                <w:bCs/>
                <w:color w:val="000000" w:themeColor="text1"/>
                <w:sz w:val="15"/>
                <w:szCs w:val="15"/>
              </w:rPr>
            </w:pPr>
            <w:r>
              <w:rPr>
                <w:rFonts w:eastAsia="仿宋"/>
                <w:bCs/>
                <w:color w:val="000000" w:themeColor="text1"/>
                <w:sz w:val="15"/>
                <w:szCs w:val="15"/>
              </w:rPr>
              <w:t>0.50</w:t>
            </w:r>
            <m:oMath>
              <m:r>
                <m:rPr>
                  <m:sty m:val="p"/>
                </m:rPr>
                <w:rPr>
                  <w:rFonts w:ascii="Cambria Math" w:eastAsia="仿宋"/>
                  <w:color w:val="000000" w:themeColor="text1"/>
                  <w:sz w:val="15"/>
                  <w:szCs w:val="15"/>
                </w:rPr>
                <m:t>~</m:t>
              </m:r>
            </m:oMath>
            <w:r>
              <w:rPr>
                <w:rFonts w:eastAsia="仿宋"/>
                <w:bCs/>
                <w:color w:val="000000" w:themeColor="text1"/>
                <w:sz w:val="15"/>
                <w:szCs w:val="15"/>
              </w:rPr>
              <w:t>0.60</w:t>
            </w:r>
          </w:p>
        </w:tc>
        <w:tc>
          <w:tcPr>
            <w:tcW w:w="803" w:type="dxa"/>
            <w:vMerge/>
            <w:vAlign w:val="center"/>
          </w:tcPr>
          <w:p w:rsidR="007D7EFC" w:rsidRDefault="007D7EFC">
            <w:pPr>
              <w:spacing w:line="220" w:lineRule="exact"/>
              <w:jc w:val="center"/>
              <w:rPr>
                <w:rFonts w:eastAsia="仿宋"/>
                <w:bCs/>
                <w:color w:val="000000" w:themeColor="text1"/>
                <w:sz w:val="15"/>
                <w:szCs w:val="15"/>
              </w:rPr>
            </w:pPr>
          </w:p>
        </w:tc>
      </w:tr>
    </w:tbl>
    <w:p w:rsidR="007D7EFC" w:rsidRDefault="00552B24">
      <w:pPr>
        <w:spacing w:line="220" w:lineRule="exact"/>
        <w:ind w:left="600" w:hangingChars="400" w:hanging="600"/>
        <w:jc w:val="left"/>
        <w:rPr>
          <w:rFonts w:ascii="宋体" w:hAnsi="宋体" w:cs="宋体"/>
          <w:color w:val="000000" w:themeColor="text1"/>
          <w:sz w:val="15"/>
          <w:szCs w:val="15"/>
        </w:rPr>
      </w:pPr>
      <w:r>
        <w:rPr>
          <w:rFonts w:ascii="宋体" w:hAnsi="宋体" w:cs="宋体" w:hint="eastAsia"/>
          <w:color w:val="000000" w:themeColor="text1"/>
          <w:sz w:val="15"/>
          <w:szCs w:val="15"/>
        </w:rPr>
        <w:t>注：</w:t>
      </w:r>
      <w:r>
        <w:rPr>
          <w:color w:val="000000" w:themeColor="text1"/>
          <w:sz w:val="15"/>
          <w:szCs w:val="15"/>
        </w:rPr>
        <w:t>1</w:t>
      </w:r>
      <w:r>
        <w:rPr>
          <w:rFonts w:ascii="宋体" w:hAnsi="宋体" w:cs="宋体" w:hint="eastAsia"/>
          <w:color w:val="000000" w:themeColor="text1"/>
          <w:sz w:val="15"/>
          <w:szCs w:val="15"/>
        </w:rPr>
        <w:t xml:space="preserve"> </w:t>
      </w:r>
      <w:r>
        <w:rPr>
          <w:rFonts w:ascii="宋体" w:hAnsi="宋体" w:cs="宋体" w:hint="eastAsia"/>
          <w:color w:val="000000" w:themeColor="text1"/>
          <w:sz w:val="15"/>
          <w:szCs w:val="15"/>
        </w:rPr>
        <w:t>表中</w:t>
      </w:r>
      <m:oMath>
        <m:f>
          <m:fPr>
            <m:type m:val="lin"/>
            <m:ctrlPr>
              <w:rPr>
                <w:rFonts w:ascii="Cambria Math" w:hAnsi="Cambria Math" w:cs="宋体" w:hint="eastAsia"/>
                <w:color w:val="000000" w:themeColor="text1"/>
                <w:sz w:val="15"/>
                <w:szCs w:val="15"/>
              </w:rPr>
            </m:ctrlPr>
          </m:fPr>
          <m:num>
            <m:sSub>
              <m:sSubPr>
                <m:ctrlPr>
                  <w:rPr>
                    <w:rFonts w:ascii="Cambria Math" w:hAnsi="Cambria Math" w:cs="宋体" w:hint="eastAsia"/>
                    <w:color w:val="000000" w:themeColor="text1"/>
                    <w:sz w:val="15"/>
                    <w:szCs w:val="15"/>
                  </w:rPr>
                </m:ctrlPr>
              </m:sSubPr>
              <m:e>
                <m:r>
                  <m:rPr>
                    <m:sty m:val="p"/>
                  </m:rPr>
                  <w:rPr>
                    <w:rFonts w:ascii="Cambria Math" w:hAnsi="Cambria Math" w:cs="宋体" w:hint="eastAsia"/>
                    <w:color w:val="000000" w:themeColor="text1"/>
                    <w:sz w:val="15"/>
                    <w:szCs w:val="15"/>
                  </w:rPr>
                  <m:t>S</m:t>
                </m:r>
              </m:e>
              <m:sub>
                <m:r>
                  <m:rPr>
                    <m:sty m:val="p"/>
                  </m:rPr>
                  <w:rPr>
                    <w:rFonts w:ascii="Cambria Math" w:hAnsi="Cambria Math" w:cs="宋体" w:hint="eastAsia"/>
                    <w:color w:val="000000" w:themeColor="text1"/>
                    <w:sz w:val="15"/>
                    <w:szCs w:val="15"/>
                  </w:rPr>
                  <m:t>a</m:t>
                </m:r>
              </m:sub>
            </m:sSub>
          </m:num>
          <m:den>
            <m:r>
              <m:rPr>
                <m:sty m:val="p"/>
              </m:rPr>
              <w:rPr>
                <w:rFonts w:ascii="Cambria Math" w:hAnsi="Cambria Math" w:cs="宋体" w:hint="eastAsia"/>
                <w:color w:val="000000" w:themeColor="text1"/>
                <w:sz w:val="15"/>
                <w:szCs w:val="15"/>
              </w:rPr>
              <m:t>d</m:t>
            </m:r>
          </m:den>
        </m:f>
      </m:oMath>
      <w:r>
        <w:rPr>
          <w:rFonts w:ascii="宋体" w:hAnsi="宋体" w:cs="宋体" w:hint="eastAsia"/>
          <w:color w:val="000000" w:themeColor="text1"/>
          <w:sz w:val="15"/>
          <w:szCs w:val="15"/>
        </w:rPr>
        <w:t>为桩中心距与桩径之比；</w:t>
      </w:r>
      <m:oMath>
        <m:f>
          <m:fPr>
            <m:type m:val="lin"/>
            <m:ctrlPr>
              <w:rPr>
                <w:rFonts w:ascii="Cambria Math" w:hAnsi="Cambria Math" w:cs="宋体" w:hint="eastAsia"/>
                <w:color w:val="000000" w:themeColor="text1"/>
                <w:sz w:val="15"/>
                <w:szCs w:val="15"/>
              </w:rPr>
            </m:ctrlPr>
          </m:fPr>
          <m:num>
            <m:sSub>
              <m:sSubPr>
                <m:ctrlPr>
                  <w:rPr>
                    <w:rFonts w:ascii="Cambria Math" w:hAnsi="Cambria Math" w:cs="宋体" w:hint="eastAsia"/>
                    <w:color w:val="000000" w:themeColor="text1"/>
                    <w:sz w:val="15"/>
                    <w:szCs w:val="15"/>
                  </w:rPr>
                </m:ctrlPr>
              </m:sSubPr>
              <m:e>
                <m:r>
                  <m:rPr>
                    <m:sty m:val="p"/>
                  </m:rPr>
                  <w:rPr>
                    <w:rFonts w:ascii="Cambria Math" w:hAnsi="Cambria Math" w:cs="宋体" w:hint="eastAsia"/>
                    <w:color w:val="000000" w:themeColor="text1"/>
                    <w:sz w:val="15"/>
                    <w:szCs w:val="15"/>
                  </w:rPr>
                  <m:t>B</m:t>
                </m:r>
              </m:e>
              <m:sub>
                <m:r>
                  <m:rPr>
                    <m:sty m:val="p"/>
                  </m:rPr>
                  <w:rPr>
                    <w:rFonts w:ascii="Cambria Math" w:hAnsi="Cambria Math" w:cs="宋体" w:hint="eastAsia"/>
                    <w:color w:val="000000" w:themeColor="text1"/>
                    <w:sz w:val="15"/>
                    <w:szCs w:val="15"/>
                  </w:rPr>
                  <m:t>c</m:t>
                </m:r>
              </m:sub>
            </m:sSub>
          </m:num>
          <m:den>
            <m:r>
              <m:rPr>
                <m:sty m:val="p"/>
              </m:rPr>
              <w:rPr>
                <w:rFonts w:ascii="Cambria Math" w:hAnsi="Cambria Math" w:cs="宋体" w:hint="eastAsia"/>
                <w:color w:val="000000" w:themeColor="text1"/>
                <w:sz w:val="15"/>
                <w:szCs w:val="15"/>
              </w:rPr>
              <m:t>l</m:t>
            </m:r>
          </m:den>
        </m:f>
      </m:oMath>
      <w:r>
        <w:rPr>
          <w:rFonts w:ascii="宋体" w:hAnsi="宋体" w:cs="宋体" w:hint="eastAsia"/>
          <w:color w:val="000000" w:themeColor="text1"/>
          <w:sz w:val="15"/>
          <w:szCs w:val="15"/>
        </w:rPr>
        <w:t>为承台宽度与桩长之比。当计算基桩</w:t>
      </w:r>
      <w:r>
        <w:rPr>
          <w:rFonts w:ascii="宋体" w:hAnsi="宋体" w:cs="宋体" w:hint="eastAsia"/>
          <w:i/>
          <w:color w:val="000000" w:themeColor="text1"/>
          <w:sz w:val="15"/>
          <w:szCs w:val="15"/>
        </w:rPr>
        <w:t>d</w:t>
      </w:r>
      <w:r>
        <w:rPr>
          <w:rFonts w:ascii="宋体" w:hAnsi="宋体" w:cs="宋体" w:hint="eastAsia"/>
          <w:color w:val="000000" w:themeColor="text1"/>
          <w:sz w:val="15"/>
          <w:szCs w:val="15"/>
        </w:rPr>
        <w:t>非正方形排列时，</w:t>
      </w:r>
      <m:oMath>
        <m:sSub>
          <m:sSubPr>
            <m:ctrlPr>
              <w:rPr>
                <w:rFonts w:ascii="Cambria Math" w:hAnsi="Cambria Math" w:cs="宋体" w:hint="eastAsia"/>
                <w:color w:val="000000" w:themeColor="text1"/>
                <w:sz w:val="15"/>
                <w:szCs w:val="15"/>
              </w:rPr>
            </m:ctrlPr>
          </m:sSubPr>
          <m:e>
            <m:r>
              <m:rPr>
                <m:sty m:val="p"/>
              </m:rPr>
              <w:rPr>
                <w:rFonts w:ascii="Cambria Math" w:hAnsi="Cambria Math" w:cs="宋体" w:hint="eastAsia"/>
                <w:color w:val="000000" w:themeColor="text1"/>
                <w:sz w:val="15"/>
                <w:szCs w:val="15"/>
              </w:rPr>
              <m:t>S</m:t>
            </m:r>
          </m:e>
          <m:sub>
            <m:r>
              <m:rPr>
                <m:sty m:val="p"/>
              </m:rPr>
              <w:rPr>
                <w:rFonts w:ascii="Cambria Math" w:hAnsi="Cambria Math" w:cs="宋体" w:hint="eastAsia"/>
                <w:color w:val="000000" w:themeColor="text1"/>
                <w:sz w:val="15"/>
                <w:szCs w:val="15"/>
              </w:rPr>
              <m:t>a</m:t>
            </m:r>
          </m:sub>
        </m:sSub>
        <m:r>
          <m:rPr>
            <m:sty m:val="p"/>
          </m:rPr>
          <w:rPr>
            <w:rFonts w:ascii="Cambria Math" w:hAnsi="Cambria Math" w:cs="宋体" w:hint="eastAsia"/>
            <w:color w:val="000000" w:themeColor="text1"/>
            <w:sz w:val="15"/>
            <w:szCs w:val="15"/>
          </w:rPr>
          <m:t>=</m:t>
        </m:r>
        <m:rad>
          <m:radPr>
            <m:degHide m:val="on"/>
            <m:ctrlPr>
              <w:rPr>
                <w:rFonts w:ascii="Cambria Math" w:hAnsi="Cambria Math" w:cs="宋体" w:hint="eastAsia"/>
                <w:color w:val="000000" w:themeColor="text1"/>
                <w:sz w:val="15"/>
                <w:szCs w:val="15"/>
              </w:rPr>
            </m:ctrlPr>
          </m:radPr>
          <m:deg/>
          <m:e>
            <m:f>
              <m:fPr>
                <m:type m:val="lin"/>
                <m:ctrlPr>
                  <w:rPr>
                    <w:rFonts w:ascii="Cambria Math" w:hAnsi="Cambria Math" w:cs="宋体" w:hint="eastAsia"/>
                    <w:color w:val="000000" w:themeColor="text1"/>
                    <w:sz w:val="15"/>
                    <w:szCs w:val="15"/>
                  </w:rPr>
                </m:ctrlPr>
              </m:fPr>
              <m:num>
                <m:r>
                  <m:rPr>
                    <m:sty m:val="p"/>
                  </m:rPr>
                  <w:rPr>
                    <w:rFonts w:ascii="Cambria Math" w:hAnsi="Cambria Math" w:cs="宋体" w:hint="eastAsia"/>
                    <w:color w:val="000000" w:themeColor="text1"/>
                    <w:sz w:val="15"/>
                    <w:szCs w:val="15"/>
                  </w:rPr>
                  <m:t>A</m:t>
                </m:r>
              </m:num>
              <m:den>
                <m:r>
                  <m:rPr>
                    <m:sty m:val="p"/>
                  </m:rPr>
                  <w:rPr>
                    <w:rFonts w:ascii="Cambria Math" w:hAnsi="Cambria Math" w:cs="宋体" w:hint="eastAsia"/>
                    <w:color w:val="000000" w:themeColor="text1"/>
                    <w:sz w:val="15"/>
                    <w:szCs w:val="15"/>
                  </w:rPr>
                  <m:t>n</m:t>
                </m:r>
              </m:den>
            </m:f>
          </m:e>
        </m:rad>
      </m:oMath>
      <w:r>
        <w:rPr>
          <w:rFonts w:ascii="宋体" w:hAnsi="宋体" w:cs="宋体" w:hint="eastAsia"/>
          <w:color w:val="000000" w:themeColor="text1"/>
          <w:sz w:val="15"/>
          <w:szCs w:val="15"/>
        </w:rPr>
        <w:t>，</w:t>
      </w:r>
      <m:oMath>
        <m:r>
          <m:rPr>
            <m:sty m:val="p"/>
          </m:rPr>
          <w:rPr>
            <w:rFonts w:ascii="Cambria Math" w:hAnsi="Cambria Math" w:cs="宋体" w:hint="eastAsia"/>
            <w:color w:val="000000" w:themeColor="text1"/>
            <w:sz w:val="15"/>
            <w:szCs w:val="15"/>
          </w:rPr>
          <m:t>A</m:t>
        </m:r>
      </m:oMath>
      <w:r>
        <w:rPr>
          <w:rFonts w:ascii="宋体" w:hAnsi="宋体" w:cs="宋体" w:hint="eastAsia"/>
          <w:color w:val="000000" w:themeColor="text1"/>
          <w:sz w:val="15"/>
          <w:szCs w:val="15"/>
        </w:rPr>
        <w:t>为承台计算域面积，</w:t>
      </w:r>
      <m:oMath>
        <m:r>
          <m:rPr>
            <m:sty m:val="p"/>
          </m:rPr>
          <w:rPr>
            <w:rFonts w:ascii="Cambria Math" w:hAnsi="Cambria Math" w:cs="宋体" w:hint="eastAsia"/>
            <w:color w:val="000000" w:themeColor="text1"/>
            <w:sz w:val="15"/>
            <w:szCs w:val="15"/>
          </w:rPr>
          <m:t>n</m:t>
        </m:r>
      </m:oMath>
      <w:r>
        <w:rPr>
          <w:rFonts w:ascii="宋体" w:hAnsi="宋体" w:cs="宋体" w:hint="eastAsia"/>
          <w:color w:val="000000" w:themeColor="text1"/>
          <w:sz w:val="15"/>
          <w:szCs w:val="15"/>
        </w:rPr>
        <w:t>为总桩数；</w:t>
      </w:r>
    </w:p>
    <w:p w:rsidR="007D7EFC" w:rsidRDefault="00552B24">
      <w:pPr>
        <w:spacing w:line="220" w:lineRule="exact"/>
        <w:ind w:firstLineChars="200" w:firstLine="300"/>
        <w:jc w:val="left"/>
        <w:rPr>
          <w:rFonts w:ascii="宋体" w:hAnsi="宋体" w:cs="宋体"/>
          <w:color w:val="000000" w:themeColor="text1"/>
          <w:sz w:val="15"/>
          <w:szCs w:val="15"/>
        </w:rPr>
      </w:pPr>
      <w:r>
        <w:rPr>
          <w:rFonts w:hint="eastAsia"/>
          <w:color w:val="000000" w:themeColor="text1"/>
          <w:sz w:val="15"/>
          <w:szCs w:val="15"/>
        </w:rPr>
        <w:t>2</w:t>
      </w:r>
      <w:r>
        <w:rPr>
          <w:rFonts w:ascii="宋体" w:hAnsi="宋体" w:cs="宋体" w:hint="eastAsia"/>
          <w:color w:val="000000" w:themeColor="text1"/>
          <w:sz w:val="15"/>
          <w:szCs w:val="15"/>
        </w:rPr>
        <w:t xml:space="preserve"> </w:t>
      </w:r>
      <w:r>
        <w:rPr>
          <w:rFonts w:ascii="宋体" w:hAnsi="宋体" w:cs="宋体" w:hint="eastAsia"/>
          <w:color w:val="000000" w:themeColor="text1"/>
          <w:sz w:val="15"/>
          <w:szCs w:val="15"/>
        </w:rPr>
        <w:t>对于桩布置与墙下的箱、筏承台；</w:t>
      </w:r>
      <m:oMath>
        <m:sSub>
          <m:sSubPr>
            <m:ctrlPr>
              <w:rPr>
                <w:rFonts w:ascii="Cambria Math" w:hAnsi="Cambria Math"/>
                <w:color w:val="000000" w:themeColor="text1"/>
                <w:sz w:val="15"/>
                <w:szCs w:val="15"/>
              </w:rPr>
            </m:ctrlPr>
          </m:sSubPr>
          <m:e>
            <m:r>
              <m:rPr>
                <m:sty m:val="p"/>
              </m:rPr>
              <w:rPr>
                <w:rFonts w:ascii="Cambria Math" w:hAnsi="Cambria Math"/>
                <w:color w:val="000000" w:themeColor="text1"/>
                <w:sz w:val="15"/>
                <w:szCs w:val="15"/>
              </w:rPr>
              <m:t>η</m:t>
            </m:r>
          </m:e>
          <m:sub>
            <m:r>
              <m:rPr>
                <m:sty m:val="p"/>
              </m:rPr>
              <w:rPr>
                <w:rFonts w:ascii="Cambria Math" w:hAnsi="Cambria Math"/>
                <w:color w:val="000000" w:themeColor="text1"/>
                <w:sz w:val="15"/>
                <w:szCs w:val="15"/>
              </w:rPr>
              <m:t>c</m:t>
            </m:r>
          </m:sub>
        </m:sSub>
      </m:oMath>
      <w:r>
        <w:rPr>
          <w:rFonts w:ascii="宋体" w:hAnsi="宋体" w:cs="宋体" w:hint="eastAsia"/>
          <w:color w:val="000000" w:themeColor="text1"/>
          <w:sz w:val="15"/>
          <w:szCs w:val="15"/>
        </w:rPr>
        <w:t>可按单排桩条基取值；</w:t>
      </w:r>
    </w:p>
    <w:p w:rsidR="007D7EFC" w:rsidRDefault="00552B24">
      <w:pPr>
        <w:spacing w:line="220" w:lineRule="exact"/>
        <w:ind w:firstLineChars="200" w:firstLine="300"/>
        <w:jc w:val="left"/>
        <w:rPr>
          <w:rFonts w:ascii="宋体" w:hAnsi="宋体" w:cs="宋体"/>
          <w:color w:val="000000" w:themeColor="text1"/>
          <w:sz w:val="15"/>
          <w:szCs w:val="15"/>
        </w:rPr>
      </w:pPr>
      <w:r>
        <w:rPr>
          <w:rFonts w:hint="eastAsia"/>
          <w:color w:val="000000" w:themeColor="text1"/>
          <w:sz w:val="15"/>
          <w:szCs w:val="15"/>
        </w:rPr>
        <w:t>3</w:t>
      </w:r>
      <w:r>
        <w:rPr>
          <w:rFonts w:ascii="宋体" w:hAnsi="宋体" w:cs="宋体" w:hint="eastAsia"/>
          <w:color w:val="000000" w:themeColor="text1"/>
          <w:sz w:val="15"/>
          <w:szCs w:val="15"/>
        </w:rPr>
        <w:t xml:space="preserve"> </w:t>
      </w:r>
      <w:r>
        <w:rPr>
          <w:rFonts w:ascii="宋体" w:hAnsi="宋体" w:cs="宋体" w:hint="eastAsia"/>
          <w:color w:val="000000" w:themeColor="text1"/>
          <w:sz w:val="15"/>
          <w:szCs w:val="15"/>
        </w:rPr>
        <w:t>对于单排桩条形承台，当承台宽度小于</w:t>
      </w:r>
      <w:r>
        <w:rPr>
          <w:rFonts w:ascii="Cambria Math" w:hAnsi="Cambria Math" w:hint="eastAsia"/>
          <w:color w:val="000000" w:themeColor="text1"/>
          <w:sz w:val="15"/>
          <w:szCs w:val="15"/>
        </w:rPr>
        <w:t>1.5d</w:t>
      </w:r>
      <w:r>
        <w:rPr>
          <w:rFonts w:ascii="宋体" w:hAnsi="宋体" w:cs="宋体" w:hint="eastAsia"/>
          <w:color w:val="000000" w:themeColor="text1"/>
          <w:sz w:val="15"/>
          <w:szCs w:val="15"/>
        </w:rPr>
        <w:t>时，</w:t>
      </w:r>
      <m:oMath>
        <m:sSub>
          <m:sSubPr>
            <m:ctrlPr>
              <w:rPr>
                <w:rFonts w:ascii="Cambria Math" w:hAnsi="Cambria Math" w:hint="eastAsia"/>
                <w:color w:val="000000" w:themeColor="text1"/>
                <w:sz w:val="15"/>
                <w:szCs w:val="15"/>
              </w:rPr>
            </m:ctrlPr>
          </m:sSubPr>
          <m:e>
            <m:r>
              <m:rPr>
                <m:sty m:val="p"/>
              </m:rPr>
              <w:rPr>
                <w:rFonts w:ascii="Cambria Math" w:hAnsi="Cambria Math" w:hint="eastAsia"/>
                <w:color w:val="000000" w:themeColor="text1"/>
                <w:sz w:val="15"/>
                <w:szCs w:val="15"/>
              </w:rPr>
              <m:t>η</m:t>
            </m:r>
          </m:e>
          <m:sub>
            <m:r>
              <m:rPr>
                <m:sty m:val="p"/>
              </m:rPr>
              <w:rPr>
                <w:rFonts w:ascii="Cambria Math" w:hAnsi="Cambria Math" w:hint="eastAsia"/>
                <w:color w:val="000000" w:themeColor="text1"/>
                <w:sz w:val="15"/>
                <w:szCs w:val="15"/>
              </w:rPr>
              <m:t>c</m:t>
            </m:r>
          </m:sub>
        </m:sSub>
      </m:oMath>
      <w:r>
        <w:rPr>
          <w:rFonts w:ascii="宋体" w:hAnsi="宋体" w:cs="宋体" w:hint="eastAsia"/>
          <w:color w:val="000000" w:themeColor="text1"/>
          <w:sz w:val="15"/>
          <w:szCs w:val="15"/>
        </w:rPr>
        <w:t>按非条形承台取值；</w:t>
      </w:r>
    </w:p>
    <w:p w:rsidR="007D7EFC" w:rsidRDefault="00552B24" w:rsidP="00CE5D9A">
      <w:pPr>
        <w:spacing w:afterLines="50" w:line="220" w:lineRule="exact"/>
        <w:ind w:firstLineChars="200" w:firstLine="300"/>
        <w:jc w:val="left"/>
        <w:rPr>
          <w:rFonts w:ascii="宋体" w:hAnsi="宋体" w:cs="宋体"/>
          <w:b/>
          <w:color w:val="000000" w:themeColor="text1"/>
          <w:sz w:val="15"/>
          <w:szCs w:val="15"/>
        </w:rPr>
      </w:pPr>
      <w:r>
        <w:rPr>
          <w:rFonts w:hint="eastAsia"/>
          <w:color w:val="000000" w:themeColor="text1"/>
          <w:sz w:val="15"/>
          <w:szCs w:val="15"/>
        </w:rPr>
        <w:t xml:space="preserve">4 </w:t>
      </w:r>
      <w:r>
        <w:rPr>
          <w:rFonts w:ascii="宋体" w:hAnsi="宋体" w:cs="宋体" w:hint="eastAsia"/>
          <w:color w:val="000000" w:themeColor="text1"/>
          <w:sz w:val="15"/>
          <w:szCs w:val="15"/>
        </w:rPr>
        <w:t>对于饱和黏性土中的桩基、软土地基土的桩基承台，</w:t>
      </w:r>
      <m:oMath>
        <m:sSub>
          <m:sSubPr>
            <m:ctrlPr>
              <w:rPr>
                <w:rFonts w:ascii="Cambria Math" w:hAnsi="Cambria Math" w:hint="eastAsia"/>
                <w:color w:val="000000" w:themeColor="text1"/>
                <w:sz w:val="15"/>
                <w:szCs w:val="15"/>
              </w:rPr>
            </m:ctrlPr>
          </m:sSubPr>
          <m:e>
            <m:r>
              <m:rPr>
                <m:sty m:val="p"/>
              </m:rPr>
              <w:rPr>
                <w:rFonts w:ascii="Cambria Math" w:hAnsi="Cambria Math" w:hint="eastAsia"/>
                <w:color w:val="000000" w:themeColor="text1"/>
                <w:sz w:val="15"/>
                <w:szCs w:val="15"/>
              </w:rPr>
              <m:t>η</m:t>
            </m:r>
          </m:e>
          <m:sub>
            <m:r>
              <m:rPr>
                <m:sty m:val="p"/>
              </m:rPr>
              <w:rPr>
                <w:rFonts w:ascii="Cambria Math" w:hAnsi="Cambria Math" w:hint="eastAsia"/>
                <w:color w:val="000000" w:themeColor="text1"/>
                <w:sz w:val="15"/>
                <w:szCs w:val="15"/>
              </w:rPr>
              <m:t>c</m:t>
            </m:r>
          </m:sub>
        </m:sSub>
      </m:oMath>
      <w:r>
        <w:rPr>
          <w:rFonts w:ascii="宋体" w:hAnsi="宋体" w:cs="宋体" w:hint="eastAsia"/>
          <w:color w:val="000000" w:themeColor="text1"/>
          <w:sz w:val="15"/>
          <w:szCs w:val="15"/>
        </w:rPr>
        <w:t>宜取低值的</w:t>
      </w:r>
      <w:r>
        <w:rPr>
          <w:color w:val="000000" w:themeColor="text1"/>
          <w:sz w:val="15"/>
          <w:szCs w:val="15"/>
        </w:rPr>
        <w:t>0.8</w:t>
      </w:r>
      <w:r>
        <w:rPr>
          <w:rFonts w:ascii="宋体" w:hAnsi="宋体" w:cs="宋体" w:hint="eastAsia"/>
          <w:color w:val="000000" w:themeColor="text1"/>
          <w:sz w:val="15"/>
          <w:szCs w:val="15"/>
        </w:rPr>
        <w:t>倍。</w:t>
      </w:r>
      <w:r>
        <w:rPr>
          <w:rFonts w:ascii="宋体" w:hAnsi="宋体" w:cs="宋体" w:hint="eastAsia"/>
          <w:color w:val="000000" w:themeColor="text1"/>
          <w:sz w:val="15"/>
          <w:szCs w:val="15"/>
        </w:rPr>
        <w:t xml:space="preserve"> </w:t>
      </w:r>
    </w:p>
    <w:p w:rsidR="007D7EFC" w:rsidRDefault="00552B24">
      <w:pPr>
        <w:spacing w:line="350" w:lineRule="exact"/>
        <w:rPr>
          <w:rFonts w:eastAsia="仿宋"/>
          <w:color w:val="000000" w:themeColor="text1"/>
          <w:sz w:val="24"/>
        </w:rPr>
      </w:pPr>
      <w:r>
        <w:rPr>
          <w:b/>
          <w:color w:val="000000" w:themeColor="text1"/>
          <w:szCs w:val="21"/>
        </w:rPr>
        <w:t>5.</w:t>
      </w:r>
      <w:r>
        <w:rPr>
          <w:rFonts w:hint="eastAsia"/>
          <w:b/>
          <w:color w:val="000000" w:themeColor="text1"/>
          <w:szCs w:val="21"/>
        </w:rPr>
        <w:t>6</w:t>
      </w:r>
      <w:r>
        <w:rPr>
          <w:b/>
          <w:color w:val="000000" w:themeColor="text1"/>
          <w:szCs w:val="21"/>
        </w:rPr>
        <w:t xml:space="preserve">.7 </w:t>
      </w:r>
      <w:r>
        <w:rPr>
          <w:color w:val="000000" w:themeColor="text1"/>
          <w:szCs w:val="21"/>
        </w:rPr>
        <w:t xml:space="preserve"> </w:t>
      </w:r>
      <w:r>
        <w:rPr>
          <w:color w:val="000000" w:themeColor="text1"/>
          <w:szCs w:val="21"/>
        </w:rPr>
        <w:t>计算水平荷载较大和水平地震作用、风载作用</w:t>
      </w:r>
      <w:r>
        <w:rPr>
          <w:rFonts w:hint="eastAsia"/>
          <w:color w:val="000000" w:themeColor="text1"/>
          <w:szCs w:val="21"/>
        </w:rPr>
        <w:t>下</w:t>
      </w:r>
      <w:r>
        <w:rPr>
          <w:color w:val="000000" w:themeColor="text1"/>
          <w:szCs w:val="21"/>
        </w:rPr>
        <w:t>带地下室的高大建筑物桩基水平位移时，可考虑地下室侧墙、承台、桩群</w:t>
      </w:r>
      <w:r>
        <w:rPr>
          <w:rFonts w:hint="eastAsia"/>
          <w:color w:val="000000" w:themeColor="text1"/>
          <w:szCs w:val="21"/>
        </w:rPr>
        <w:t>和</w:t>
      </w:r>
      <w:r>
        <w:rPr>
          <w:color w:val="000000" w:themeColor="text1"/>
          <w:szCs w:val="21"/>
        </w:rPr>
        <w:t>土共同作用，计算方法</w:t>
      </w:r>
      <w:r>
        <w:rPr>
          <w:rFonts w:hint="eastAsia"/>
          <w:color w:val="000000" w:themeColor="text1"/>
          <w:szCs w:val="21"/>
        </w:rPr>
        <w:t>应符合</w:t>
      </w:r>
      <w:r>
        <w:rPr>
          <w:color w:val="000000" w:themeColor="text1"/>
          <w:szCs w:val="21"/>
        </w:rPr>
        <w:t>《建筑桩基技术规范》</w:t>
      </w:r>
      <w:r>
        <w:rPr>
          <w:color w:val="000000" w:themeColor="text1"/>
          <w:szCs w:val="21"/>
        </w:rPr>
        <w:t>JGJ94</w:t>
      </w:r>
      <w:r>
        <w:rPr>
          <w:rFonts w:hint="eastAsia"/>
          <w:color w:val="000000" w:themeColor="text1"/>
          <w:szCs w:val="21"/>
        </w:rPr>
        <w:t>的有关规定</w:t>
      </w:r>
      <w:r>
        <w:rPr>
          <w:color w:val="000000" w:themeColor="text1"/>
          <w:szCs w:val="21"/>
        </w:rPr>
        <w:t>。</w:t>
      </w:r>
    </w:p>
    <w:p w:rsidR="007D7EFC" w:rsidRDefault="00552B24" w:rsidP="00CE5D9A">
      <w:pPr>
        <w:pStyle w:val="3"/>
        <w:spacing w:beforeLines="50" w:afterLines="50" w:line="350" w:lineRule="exact"/>
        <w:jc w:val="center"/>
        <w:rPr>
          <w:b w:val="0"/>
          <w:color w:val="000000" w:themeColor="text1"/>
          <w:sz w:val="21"/>
          <w:szCs w:val="21"/>
        </w:rPr>
      </w:pPr>
      <w:bookmarkStart w:id="72" w:name="_Toc519258818"/>
      <w:bookmarkStart w:id="73" w:name="_Toc521775552"/>
      <w:bookmarkStart w:id="74" w:name="_Toc28298"/>
      <w:bookmarkStart w:id="75" w:name="_Toc30160"/>
      <w:r>
        <w:rPr>
          <w:rFonts w:eastAsia="黑体"/>
          <w:bCs w:val="0"/>
          <w:color w:val="000000" w:themeColor="text1"/>
          <w:sz w:val="21"/>
          <w:szCs w:val="21"/>
        </w:rPr>
        <w:t>5.7</w:t>
      </w:r>
      <w:r>
        <w:rPr>
          <w:rFonts w:eastAsia="黑体"/>
          <w:b w:val="0"/>
          <w:color w:val="000000" w:themeColor="text1"/>
          <w:sz w:val="21"/>
          <w:szCs w:val="21"/>
        </w:rPr>
        <w:t xml:space="preserve">  </w:t>
      </w:r>
      <w:bookmarkStart w:id="76" w:name="_Hlk519872122"/>
      <w:r>
        <w:rPr>
          <w:rFonts w:eastAsia="黑体"/>
          <w:b w:val="0"/>
          <w:color w:val="000000" w:themeColor="text1"/>
          <w:sz w:val="21"/>
          <w:szCs w:val="21"/>
        </w:rPr>
        <w:t>其他承载力和沉降计算</w:t>
      </w:r>
      <w:bookmarkEnd w:id="72"/>
      <w:bookmarkEnd w:id="73"/>
      <w:bookmarkEnd w:id="74"/>
      <w:bookmarkEnd w:id="75"/>
      <w:bookmarkEnd w:id="76"/>
    </w:p>
    <w:p w:rsidR="007D7EFC" w:rsidRDefault="00552B24">
      <w:pPr>
        <w:spacing w:line="350" w:lineRule="exact"/>
        <w:rPr>
          <w:color w:val="000000" w:themeColor="text1"/>
          <w:szCs w:val="21"/>
        </w:rPr>
      </w:pPr>
      <w:r>
        <w:rPr>
          <w:b/>
          <w:color w:val="000000" w:themeColor="text1"/>
          <w:szCs w:val="21"/>
        </w:rPr>
        <w:t xml:space="preserve">5.7.1  </w:t>
      </w:r>
      <w:r>
        <w:rPr>
          <w:color w:val="000000" w:themeColor="text1"/>
          <w:szCs w:val="21"/>
        </w:rPr>
        <w:t>旋压扩头钢管桩的沉降计算、水平位移计算</w:t>
      </w:r>
      <w:r>
        <w:rPr>
          <w:rFonts w:hint="eastAsia"/>
          <w:color w:val="000000" w:themeColor="text1"/>
          <w:szCs w:val="21"/>
        </w:rPr>
        <w:t>以及</w:t>
      </w:r>
      <w:r>
        <w:rPr>
          <w:color w:val="000000" w:themeColor="text1"/>
          <w:szCs w:val="21"/>
        </w:rPr>
        <w:t>特殊条件下竖向承载力验算</w:t>
      </w:r>
      <w:r>
        <w:rPr>
          <w:color w:val="000000" w:themeColor="text1"/>
        </w:rPr>
        <w:t>应符合</w:t>
      </w:r>
      <w:r>
        <w:rPr>
          <w:color w:val="000000" w:themeColor="text1"/>
          <w:szCs w:val="21"/>
        </w:rPr>
        <w:t>《建筑桩基技术规范》</w:t>
      </w:r>
      <w:r>
        <w:rPr>
          <w:color w:val="000000" w:themeColor="text1"/>
          <w:szCs w:val="21"/>
        </w:rPr>
        <w:t>JGJ94</w:t>
      </w:r>
      <w:r>
        <w:rPr>
          <w:rFonts w:hint="eastAsia"/>
          <w:color w:val="000000" w:themeColor="text1"/>
        </w:rPr>
        <w:t>及其</w:t>
      </w:r>
      <w:r>
        <w:rPr>
          <w:color w:val="000000" w:themeColor="text1"/>
        </w:rPr>
        <w:t>国家现行相关标准的规定。</w:t>
      </w:r>
    </w:p>
    <w:p w:rsidR="007D7EFC" w:rsidRDefault="00552B24" w:rsidP="00CE5D9A">
      <w:pPr>
        <w:pStyle w:val="3"/>
        <w:spacing w:beforeLines="50" w:afterLines="50" w:line="350" w:lineRule="exact"/>
        <w:jc w:val="center"/>
        <w:rPr>
          <w:rFonts w:eastAsia="黑体"/>
          <w:bCs w:val="0"/>
          <w:color w:val="000000" w:themeColor="text1"/>
          <w:sz w:val="24"/>
          <w:szCs w:val="24"/>
        </w:rPr>
      </w:pPr>
      <w:bookmarkStart w:id="77" w:name="_Toc519258819"/>
      <w:bookmarkStart w:id="78" w:name="_Toc521775553"/>
      <w:bookmarkStart w:id="79" w:name="_Toc8805"/>
      <w:bookmarkStart w:id="80" w:name="_Toc24806"/>
      <w:r>
        <w:rPr>
          <w:rFonts w:eastAsia="黑体"/>
          <w:bCs w:val="0"/>
          <w:color w:val="000000" w:themeColor="text1"/>
          <w:sz w:val="21"/>
          <w:szCs w:val="21"/>
        </w:rPr>
        <w:t xml:space="preserve">5.8 </w:t>
      </w:r>
      <w:r>
        <w:rPr>
          <w:rFonts w:eastAsia="黑体" w:hint="eastAsia"/>
          <w:bCs w:val="0"/>
          <w:color w:val="000000" w:themeColor="text1"/>
          <w:sz w:val="21"/>
          <w:szCs w:val="21"/>
        </w:rPr>
        <w:t xml:space="preserve"> </w:t>
      </w:r>
      <w:r>
        <w:rPr>
          <w:rFonts w:eastAsia="黑体"/>
          <w:b w:val="0"/>
          <w:color w:val="000000" w:themeColor="text1"/>
          <w:sz w:val="21"/>
          <w:szCs w:val="21"/>
        </w:rPr>
        <w:t>桩身承载力计算</w:t>
      </w:r>
      <w:bookmarkEnd w:id="77"/>
      <w:bookmarkEnd w:id="78"/>
      <w:bookmarkEnd w:id="79"/>
      <w:bookmarkEnd w:id="80"/>
    </w:p>
    <w:p w:rsidR="007D7EFC" w:rsidRDefault="00552B24">
      <w:pPr>
        <w:spacing w:line="350" w:lineRule="exact"/>
        <w:rPr>
          <w:color w:val="000000" w:themeColor="text1"/>
          <w:szCs w:val="21"/>
        </w:rPr>
      </w:pPr>
      <w:r>
        <w:rPr>
          <w:b/>
          <w:color w:val="000000" w:themeColor="text1"/>
          <w:szCs w:val="21"/>
        </w:rPr>
        <w:t xml:space="preserve">5.8.1  </w:t>
      </w:r>
      <w:r>
        <w:rPr>
          <w:color w:val="000000" w:themeColor="text1"/>
          <w:szCs w:val="21"/>
        </w:rPr>
        <w:t>桩身应进行承载力计算。计算时应考虑桩身材料强度、成桩工艺、吊运、约束条件</w:t>
      </w:r>
      <w:r>
        <w:rPr>
          <w:rFonts w:hint="eastAsia"/>
          <w:color w:val="000000" w:themeColor="text1"/>
          <w:szCs w:val="21"/>
        </w:rPr>
        <w:t>和</w:t>
      </w:r>
      <w:r>
        <w:rPr>
          <w:color w:val="000000" w:themeColor="text1"/>
          <w:szCs w:val="21"/>
        </w:rPr>
        <w:t>环境类别诸因素，除按本节有关规定执行外，尚应符合现行国家标准《钢结构设计标准》</w:t>
      </w:r>
      <w:r>
        <w:rPr>
          <w:color w:val="000000" w:themeColor="text1"/>
          <w:szCs w:val="21"/>
        </w:rPr>
        <w:t>GB 50017</w:t>
      </w:r>
      <w:r>
        <w:rPr>
          <w:color w:val="000000" w:themeColor="text1"/>
          <w:szCs w:val="21"/>
        </w:rPr>
        <w:t>和《建筑抗震设计规范》</w:t>
      </w:r>
      <w:r>
        <w:rPr>
          <w:color w:val="000000" w:themeColor="text1"/>
          <w:szCs w:val="21"/>
        </w:rPr>
        <w:t>GB 50011</w:t>
      </w:r>
      <w:r>
        <w:rPr>
          <w:color w:val="000000" w:themeColor="text1"/>
          <w:szCs w:val="21"/>
        </w:rPr>
        <w:t>的有关规定。</w:t>
      </w:r>
    </w:p>
    <w:p w:rsidR="007D7EFC" w:rsidRDefault="00552B24">
      <w:pPr>
        <w:spacing w:line="350" w:lineRule="exact"/>
        <w:rPr>
          <w:color w:val="000000" w:themeColor="text1"/>
          <w:szCs w:val="21"/>
        </w:rPr>
      </w:pPr>
      <w:r>
        <w:rPr>
          <w:b/>
          <w:color w:val="000000" w:themeColor="text1"/>
          <w:szCs w:val="21"/>
        </w:rPr>
        <w:t>5.8.</w:t>
      </w:r>
      <w:r>
        <w:rPr>
          <w:rFonts w:hint="eastAsia"/>
          <w:b/>
          <w:color w:val="000000" w:themeColor="text1"/>
          <w:szCs w:val="21"/>
        </w:rPr>
        <w:t>2</w:t>
      </w:r>
      <w:r>
        <w:rPr>
          <w:b/>
          <w:color w:val="000000" w:themeColor="text1"/>
          <w:szCs w:val="21"/>
        </w:rPr>
        <w:t xml:space="preserve">  </w:t>
      </w:r>
      <w:r>
        <w:rPr>
          <w:color w:val="000000" w:themeColor="text1"/>
          <w:szCs w:val="21"/>
        </w:rPr>
        <w:t>当考虑地震作用验算桩身抗拔承载力时，应根据现行国家标准《建筑抗震设计规范》</w:t>
      </w:r>
      <w:r>
        <w:rPr>
          <w:color w:val="000000" w:themeColor="text1"/>
          <w:szCs w:val="21"/>
        </w:rPr>
        <w:t>GB</w:t>
      </w:r>
      <w:r>
        <w:rPr>
          <w:rFonts w:hint="eastAsia"/>
          <w:color w:val="000000" w:themeColor="text1"/>
          <w:szCs w:val="21"/>
        </w:rPr>
        <w:t xml:space="preserve"> </w:t>
      </w:r>
      <w:r>
        <w:rPr>
          <w:color w:val="000000" w:themeColor="text1"/>
          <w:szCs w:val="21"/>
        </w:rPr>
        <w:t xml:space="preserve">50011 </w:t>
      </w:r>
      <w:r>
        <w:rPr>
          <w:color w:val="000000" w:themeColor="text1"/>
          <w:szCs w:val="21"/>
        </w:rPr>
        <w:t>的规定，对作用于桩顶的地震作用效应进行调整。</w:t>
      </w:r>
    </w:p>
    <w:p w:rsidR="007D7EFC" w:rsidRDefault="00552B24">
      <w:pPr>
        <w:spacing w:line="350" w:lineRule="exact"/>
        <w:jc w:val="center"/>
        <w:rPr>
          <w:rFonts w:ascii="黑体" w:eastAsia="黑体" w:hAnsi="黑体" w:cs="黑体"/>
          <w:color w:val="000000" w:themeColor="text1"/>
          <w:szCs w:val="21"/>
        </w:rPr>
      </w:pPr>
      <w:r>
        <w:rPr>
          <w:rFonts w:eastAsia="黑体"/>
          <w:b/>
          <w:bCs/>
          <w:color w:val="000000" w:themeColor="text1"/>
          <w:szCs w:val="21"/>
        </w:rPr>
        <w:t xml:space="preserve">I </w:t>
      </w:r>
      <w:r>
        <w:rPr>
          <w:rFonts w:ascii="黑体" w:eastAsia="黑体" w:hAnsi="黑体" w:cs="黑体" w:hint="eastAsia"/>
          <w:color w:val="000000" w:themeColor="text1"/>
          <w:szCs w:val="21"/>
        </w:rPr>
        <w:t>受压桩和抗拔桩</w:t>
      </w:r>
    </w:p>
    <w:p w:rsidR="007D7EFC" w:rsidRDefault="00552B24">
      <w:pPr>
        <w:spacing w:line="350" w:lineRule="exact"/>
        <w:rPr>
          <w:color w:val="000000" w:themeColor="text1"/>
          <w:szCs w:val="21"/>
        </w:rPr>
      </w:pPr>
      <w:r>
        <w:rPr>
          <w:b/>
          <w:color w:val="000000" w:themeColor="text1"/>
          <w:szCs w:val="21"/>
        </w:rPr>
        <w:t>5.8.</w:t>
      </w:r>
      <w:r>
        <w:rPr>
          <w:rFonts w:hint="eastAsia"/>
          <w:b/>
          <w:color w:val="000000" w:themeColor="text1"/>
          <w:szCs w:val="21"/>
        </w:rPr>
        <w:t>3</w:t>
      </w:r>
      <w:r>
        <w:rPr>
          <w:b/>
          <w:color w:val="000000" w:themeColor="text1"/>
          <w:szCs w:val="21"/>
        </w:rPr>
        <w:t xml:space="preserve">  </w:t>
      </w:r>
      <w:r>
        <w:rPr>
          <w:color w:val="000000" w:themeColor="text1"/>
          <w:szCs w:val="21"/>
        </w:rPr>
        <w:t>旋压扩头钢管桩轴</w:t>
      </w:r>
      <w:r>
        <w:rPr>
          <w:rFonts w:hint="eastAsia"/>
          <w:color w:val="000000" w:themeColor="text1"/>
          <w:szCs w:val="21"/>
        </w:rPr>
        <w:t>力下</w:t>
      </w:r>
      <w:r>
        <w:rPr>
          <w:color w:val="000000" w:themeColor="text1"/>
          <w:szCs w:val="21"/>
        </w:rPr>
        <w:t>截面</w:t>
      </w:r>
      <w:r>
        <w:rPr>
          <w:rFonts w:hint="eastAsia"/>
          <w:color w:val="000000" w:themeColor="text1"/>
          <w:szCs w:val="21"/>
        </w:rPr>
        <w:t>强度</w:t>
      </w:r>
      <w:r>
        <w:rPr>
          <w:color w:val="000000" w:themeColor="text1"/>
          <w:szCs w:val="21"/>
        </w:rPr>
        <w:t>应符合下列规定：</w:t>
      </w:r>
    </w:p>
    <w:p w:rsidR="007D7EFC" w:rsidRDefault="007D7EFC">
      <w:pPr>
        <w:wordWrap w:val="0"/>
        <w:ind w:firstLine="482"/>
        <w:jc w:val="right"/>
        <w:rPr>
          <w:rFonts w:eastAsia="仿宋"/>
          <w:color w:val="000000" w:themeColor="text1"/>
          <w:sz w:val="24"/>
        </w:rPr>
      </w:pPr>
      <w:r w:rsidRPr="007D7EFC">
        <w:rPr>
          <w:color w:val="000000" w:themeColor="text1"/>
          <w:position w:val="-28"/>
        </w:rPr>
        <w:object w:dxaOrig="1199" w:dyaOrig="620">
          <v:shape id="_x0000_i1253" type="#_x0000_t75" style="width:61.5pt;height:30.75pt" o:ole="">
            <v:imagedata r:id="rId442" o:title=""/>
          </v:shape>
          <o:OLEObject Type="Embed" ProgID="Equation.DSMT4" ShapeID="_x0000_i1253" DrawAspect="Content" ObjectID="_1602057963" r:id="rId443"/>
        </w:object>
      </w:r>
      <w:r w:rsidR="00552B24">
        <w:rPr>
          <w:rFonts w:eastAsia="仿宋"/>
          <w:color w:val="000000" w:themeColor="text1"/>
          <w:sz w:val="24"/>
        </w:rPr>
        <w:t xml:space="preserve">                                   (5.8.</w:t>
      </w:r>
      <w:r w:rsidR="00552B24">
        <w:rPr>
          <w:rFonts w:eastAsia="仿宋" w:hint="eastAsia"/>
          <w:color w:val="000000" w:themeColor="text1"/>
          <w:sz w:val="24"/>
        </w:rPr>
        <w:t>3</w:t>
      </w:r>
      <w:r w:rsidR="00552B24">
        <w:rPr>
          <w:rFonts w:eastAsia="仿宋"/>
          <w:color w:val="000000" w:themeColor="text1"/>
          <w:sz w:val="24"/>
        </w:rPr>
        <w:t>)</w:t>
      </w:r>
    </w:p>
    <w:p w:rsidR="007D7EFC" w:rsidRDefault="00552B24">
      <w:pPr>
        <w:spacing w:line="350" w:lineRule="exact"/>
        <w:rPr>
          <w:rFonts w:eastAsia="仿宋"/>
          <w:color w:val="000000" w:themeColor="text1"/>
          <w:szCs w:val="21"/>
        </w:rPr>
      </w:pPr>
      <w:r>
        <w:rPr>
          <w:rFonts w:ascii="宋体" w:hAnsi="宋体" w:cs="宋体" w:hint="eastAsia"/>
          <w:color w:val="000000" w:themeColor="text1"/>
          <w:szCs w:val="21"/>
        </w:rPr>
        <w:t>式中：</w:t>
      </w:r>
      <w:r w:rsidR="007D7EFC" w:rsidRPr="007D7EFC">
        <w:rPr>
          <w:color w:val="000000" w:themeColor="text1"/>
          <w:position w:val="-6"/>
          <w:szCs w:val="21"/>
        </w:rPr>
        <w:object w:dxaOrig="240" w:dyaOrig="260">
          <v:shape id="_x0000_i1254" type="#_x0000_t75" style="width:10.5pt;height:15.75pt" o:ole="">
            <v:imagedata r:id="rId444" o:title=""/>
          </v:shape>
          <o:OLEObject Type="Embed" ProgID="Equation.DSMT4" ShapeID="_x0000_i1254" DrawAspect="Content" ObjectID="_1602057964" r:id="rId445"/>
        </w:object>
      </w:r>
      <w:r>
        <w:rPr>
          <w:rFonts w:eastAsia="仿宋"/>
          <w:color w:val="000000" w:themeColor="text1"/>
          <w:szCs w:val="21"/>
        </w:rPr>
        <w:t>——</w:t>
      </w:r>
      <w:r>
        <w:rPr>
          <w:color w:val="000000" w:themeColor="text1"/>
          <w:szCs w:val="21"/>
        </w:rPr>
        <w:t>所计算截面的压力设计值或桩顶</w:t>
      </w:r>
      <w:r>
        <w:rPr>
          <w:rFonts w:hint="eastAsia"/>
          <w:color w:val="000000" w:themeColor="text1"/>
          <w:szCs w:val="21"/>
        </w:rPr>
        <w:t>拔</w:t>
      </w:r>
      <w:r>
        <w:rPr>
          <w:color w:val="000000" w:themeColor="text1"/>
          <w:szCs w:val="21"/>
        </w:rPr>
        <w:t>力设计值；</w:t>
      </w:r>
    </w:p>
    <w:p w:rsidR="007D7EFC" w:rsidRDefault="007D7EFC">
      <w:pPr>
        <w:snapToGrid w:val="0"/>
        <w:spacing w:line="350" w:lineRule="exact"/>
        <w:ind w:leftChars="300" w:left="630"/>
        <w:rPr>
          <w:rFonts w:eastAsia="仿宋"/>
          <w:color w:val="000000" w:themeColor="text1"/>
          <w:szCs w:val="21"/>
        </w:rPr>
      </w:pPr>
      <w:r w:rsidRPr="007D7EFC">
        <w:rPr>
          <w:color w:val="000000" w:themeColor="text1"/>
          <w:position w:val="-10"/>
          <w:szCs w:val="21"/>
        </w:rPr>
        <w:object w:dxaOrig="220" w:dyaOrig="300">
          <v:shape id="_x0000_i1255" type="#_x0000_t75" style="width:10.5pt;height:15.75pt" o:ole="">
            <v:imagedata r:id="rId64" o:title=""/>
          </v:shape>
          <o:OLEObject Type="Embed" ProgID="Equation.DSMT4" ShapeID="_x0000_i1255" DrawAspect="Content" ObjectID="_1602057965" r:id="rId446"/>
        </w:object>
      </w:r>
      <w:r w:rsidR="00552B24">
        <w:rPr>
          <w:rFonts w:eastAsia="仿宋"/>
          <w:color w:val="000000" w:themeColor="text1"/>
          <w:szCs w:val="21"/>
        </w:rPr>
        <w:t>——</w:t>
      </w:r>
      <w:r w:rsidR="00552B24">
        <w:rPr>
          <w:color w:val="000000" w:themeColor="text1"/>
          <w:szCs w:val="21"/>
        </w:rPr>
        <w:t>钢材强度设计值</w:t>
      </w:r>
      <w:r w:rsidR="00552B24">
        <w:rPr>
          <w:rFonts w:eastAsia="仿宋" w:hint="eastAsia"/>
          <w:color w:val="000000" w:themeColor="text1"/>
          <w:szCs w:val="21"/>
        </w:rPr>
        <w:t>；</w:t>
      </w:r>
    </w:p>
    <w:p w:rsidR="007D7EFC" w:rsidRDefault="007D7EFC" w:rsidP="00CE5D9A">
      <w:pPr>
        <w:snapToGrid w:val="0"/>
        <w:spacing w:line="350" w:lineRule="exact"/>
        <w:ind w:leftChars="300" w:left="1418" w:hangingChars="375" w:hanging="788"/>
        <w:rPr>
          <w:color w:val="000000" w:themeColor="text1"/>
          <w:szCs w:val="21"/>
        </w:rPr>
      </w:pPr>
      <w:r w:rsidRPr="007D7EFC">
        <w:rPr>
          <w:color w:val="000000" w:themeColor="text1"/>
          <w:position w:val="-10"/>
          <w:szCs w:val="21"/>
        </w:rPr>
        <w:object w:dxaOrig="280" w:dyaOrig="320">
          <v:shape id="_x0000_i1256" type="#_x0000_t75" style="width:15.75pt;height:20.25pt" o:ole="">
            <v:imagedata r:id="rId132" o:title=""/>
          </v:shape>
          <o:OLEObject Type="Embed" ProgID="Equation.DSMT4" ShapeID="_x0000_i1256" DrawAspect="Content" ObjectID="_1602057966" r:id="rId447"/>
        </w:object>
      </w:r>
      <w:r w:rsidR="00552B24">
        <w:rPr>
          <w:rFonts w:eastAsia="仿宋"/>
          <w:color w:val="000000" w:themeColor="text1"/>
          <w:szCs w:val="21"/>
        </w:rPr>
        <w:t>——</w:t>
      </w:r>
      <w:r w:rsidR="00552B24">
        <w:rPr>
          <w:rFonts w:hint="eastAsia"/>
          <w:color w:val="000000" w:themeColor="text1"/>
        </w:rPr>
        <w:t>桩身</w:t>
      </w:r>
      <w:r w:rsidR="00552B24">
        <w:rPr>
          <w:color w:val="000000" w:themeColor="text1"/>
        </w:rPr>
        <w:t>净截面面积</w:t>
      </w:r>
      <w:r w:rsidR="00552B24">
        <w:rPr>
          <w:color w:val="000000" w:themeColor="text1"/>
          <w:szCs w:val="21"/>
        </w:rPr>
        <w:t>，当多个截面有孔时，取最不利的截面；</w:t>
      </w:r>
    </w:p>
    <w:p w:rsidR="007D7EFC" w:rsidRDefault="007D7EFC" w:rsidP="00CE5D9A">
      <w:pPr>
        <w:snapToGrid w:val="0"/>
        <w:spacing w:line="350" w:lineRule="exact"/>
        <w:ind w:leftChars="300" w:left="1418" w:hangingChars="375" w:hanging="788"/>
        <w:rPr>
          <w:color w:val="000000" w:themeColor="text1"/>
          <w:szCs w:val="21"/>
        </w:rPr>
      </w:pPr>
      <w:r w:rsidRPr="007D7EFC">
        <w:rPr>
          <w:color w:val="000000" w:themeColor="text1"/>
          <w:position w:val="-10"/>
        </w:rPr>
        <w:object w:dxaOrig="220" w:dyaOrig="240">
          <v:shape id="_x0000_i1257" type="#_x0000_t75" style="width:10.5pt;height:10.5pt" o:ole="">
            <v:imagedata r:id="rId192" o:title=""/>
          </v:shape>
          <o:OLEObject Type="Embed" ProgID="Equation.DSMT4" ShapeID="_x0000_i1257" DrawAspect="Content" ObjectID="_1602057967" r:id="rId448"/>
        </w:object>
      </w:r>
      <w:r w:rsidR="00552B24">
        <w:rPr>
          <w:rFonts w:eastAsia="仿宋"/>
          <w:color w:val="000000" w:themeColor="text1"/>
          <w:szCs w:val="21"/>
        </w:rPr>
        <w:t>——</w:t>
      </w:r>
      <w:r w:rsidR="00552B24">
        <w:rPr>
          <w:rFonts w:hint="eastAsia"/>
          <w:color w:val="000000" w:themeColor="text1"/>
        </w:rPr>
        <w:t>基桩承载系数</w:t>
      </w:r>
      <w:r w:rsidR="00552B24">
        <w:rPr>
          <w:color w:val="000000" w:themeColor="text1"/>
          <w:szCs w:val="21"/>
        </w:rPr>
        <w:t>，</w:t>
      </w:r>
      <w:r w:rsidR="00552B24">
        <w:rPr>
          <w:rFonts w:hint="eastAsia"/>
          <w:color w:val="000000" w:themeColor="text1"/>
          <w:szCs w:val="21"/>
        </w:rPr>
        <w:t>压力时</w:t>
      </w:r>
      <w:r w:rsidRPr="007D7EFC">
        <w:rPr>
          <w:color w:val="000000" w:themeColor="text1"/>
          <w:position w:val="-10"/>
        </w:rPr>
        <w:object w:dxaOrig="700" w:dyaOrig="300">
          <v:shape id="_x0000_i1258" type="#_x0000_t75" style="width:37.5pt;height:15.75pt" o:ole="">
            <v:imagedata r:id="rId449" o:title=""/>
          </v:shape>
          <o:OLEObject Type="Embed" ProgID="Equation.DSMT4" ShapeID="_x0000_i1258" DrawAspect="Content" ObjectID="_1602057968" r:id="rId450"/>
        </w:object>
      </w:r>
      <w:r w:rsidR="00552B24">
        <w:rPr>
          <w:rFonts w:hint="eastAsia"/>
          <w:color w:val="000000" w:themeColor="text1"/>
        </w:rPr>
        <w:t>，</w:t>
      </w:r>
      <w:r w:rsidR="00552B24">
        <w:rPr>
          <w:rFonts w:hint="eastAsia"/>
          <w:color w:val="000000" w:themeColor="text1"/>
          <w:szCs w:val="21"/>
        </w:rPr>
        <w:t>拔力时</w:t>
      </w:r>
      <w:r w:rsidRPr="007D7EFC">
        <w:rPr>
          <w:color w:val="000000" w:themeColor="text1"/>
          <w:position w:val="-10"/>
        </w:rPr>
        <w:object w:dxaOrig="680" w:dyaOrig="300">
          <v:shape id="_x0000_i1259" type="#_x0000_t75" style="width:37.5pt;height:15.75pt" o:ole="">
            <v:imagedata r:id="rId451" o:title=""/>
          </v:shape>
          <o:OLEObject Type="Embed" ProgID="Equation.DSMT4" ShapeID="_x0000_i1259" DrawAspect="Content" ObjectID="_1602057969" r:id="rId452"/>
        </w:object>
      </w:r>
      <w:r w:rsidR="00552B24">
        <w:rPr>
          <w:rFonts w:hint="eastAsia"/>
          <w:color w:val="000000" w:themeColor="text1"/>
          <w:szCs w:val="21"/>
        </w:rPr>
        <w:t>。</w:t>
      </w:r>
    </w:p>
    <w:p w:rsidR="007D7EFC" w:rsidRDefault="00552B24">
      <w:pPr>
        <w:spacing w:line="350" w:lineRule="exact"/>
        <w:rPr>
          <w:color w:val="000000" w:themeColor="text1"/>
          <w:szCs w:val="21"/>
        </w:rPr>
      </w:pPr>
      <w:r>
        <w:rPr>
          <w:b/>
          <w:color w:val="000000" w:themeColor="text1"/>
          <w:szCs w:val="21"/>
        </w:rPr>
        <w:t>5.8.</w:t>
      </w:r>
      <w:r>
        <w:rPr>
          <w:rFonts w:hint="eastAsia"/>
          <w:b/>
          <w:color w:val="000000" w:themeColor="text1"/>
          <w:szCs w:val="21"/>
        </w:rPr>
        <w:t>4</w:t>
      </w:r>
      <w:r>
        <w:rPr>
          <w:b/>
          <w:color w:val="000000" w:themeColor="text1"/>
          <w:szCs w:val="21"/>
        </w:rPr>
        <w:t xml:space="preserve"> </w:t>
      </w:r>
      <w:r>
        <w:rPr>
          <w:color w:val="000000" w:themeColor="text1"/>
          <w:szCs w:val="21"/>
        </w:rPr>
        <w:t xml:space="preserve"> </w:t>
      </w:r>
      <w:r>
        <w:rPr>
          <w:rFonts w:hint="eastAsia"/>
          <w:color w:val="000000" w:themeColor="text1"/>
          <w:szCs w:val="21"/>
        </w:rPr>
        <w:t>计算轴心受压桩正截面受压承载力时，一般取稳定系数</w:t>
      </w:r>
      <w:r w:rsidR="007D7EFC" w:rsidRPr="007D7EFC">
        <w:rPr>
          <w:color w:val="000000" w:themeColor="text1"/>
          <w:position w:val="-10"/>
        </w:rPr>
        <w:object w:dxaOrig="660" w:dyaOrig="300">
          <v:shape id="_x0000_i1260" type="#_x0000_t75" style="width:30.75pt;height:15.75pt" o:ole="">
            <v:imagedata r:id="rId453" o:title=""/>
          </v:shape>
          <o:OLEObject Type="Embed" ProgID="Equation.DSMT4" ShapeID="_x0000_i1260" DrawAspect="Content" ObjectID="_1602057970" r:id="rId454"/>
        </w:object>
      </w:r>
      <w:r>
        <w:rPr>
          <w:rFonts w:hint="eastAsia"/>
          <w:color w:val="000000" w:themeColor="text1"/>
          <w:szCs w:val="21"/>
        </w:rPr>
        <w:t>。对于高承台基桩、桩身穿越可液化土或不排水抗剪强度小于</w:t>
      </w:r>
      <w:r>
        <w:rPr>
          <w:rFonts w:hint="eastAsia"/>
          <w:color w:val="000000" w:themeColor="text1"/>
          <w:szCs w:val="21"/>
        </w:rPr>
        <w:t xml:space="preserve">10kPa </w:t>
      </w:r>
      <w:r>
        <w:rPr>
          <w:rFonts w:hint="eastAsia"/>
          <w:color w:val="000000" w:themeColor="text1"/>
          <w:szCs w:val="21"/>
        </w:rPr>
        <w:t>的软弱土层的基桩，应考虑压屈影响，可按</w:t>
      </w:r>
      <w:r>
        <w:rPr>
          <w:color w:val="000000" w:themeColor="text1"/>
          <w:szCs w:val="21"/>
        </w:rPr>
        <w:t>《建筑桩基技术规范》</w:t>
      </w:r>
      <w:r>
        <w:rPr>
          <w:color w:val="000000" w:themeColor="text1"/>
          <w:szCs w:val="21"/>
        </w:rPr>
        <w:t>JGJ94</w:t>
      </w:r>
      <w:r>
        <w:rPr>
          <w:rFonts w:hint="eastAsia"/>
          <w:color w:val="000000" w:themeColor="text1"/>
          <w:szCs w:val="21"/>
        </w:rPr>
        <w:t>确定</w:t>
      </w:r>
      <w:r w:rsidR="007D7EFC" w:rsidRPr="007D7EFC">
        <w:rPr>
          <w:color w:val="000000" w:themeColor="text1"/>
          <w:position w:val="-10"/>
          <w:szCs w:val="21"/>
        </w:rPr>
        <w:object w:dxaOrig="200" w:dyaOrig="240">
          <v:shape id="_x0000_i1261" type="#_x0000_t75" style="width:10.5pt;height:10.5pt" o:ole="">
            <v:imagedata r:id="rId455" o:title=""/>
          </v:shape>
          <o:OLEObject Type="Embed" ProgID="Equation.DSMT4" ShapeID="_x0000_i1261" DrawAspect="Content" ObjectID="_1602057971" r:id="rId456"/>
        </w:object>
      </w:r>
      <w:r>
        <w:rPr>
          <w:rFonts w:hint="eastAsia"/>
          <w:color w:val="000000" w:themeColor="text1"/>
          <w:szCs w:val="21"/>
        </w:rPr>
        <w:t>值，进行截面强度计算</w:t>
      </w:r>
      <w:r>
        <w:rPr>
          <w:color w:val="000000" w:themeColor="text1"/>
          <w:szCs w:val="21"/>
        </w:rPr>
        <w:t>。</w:t>
      </w:r>
    </w:p>
    <w:p w:rsidR="007D7EFC" w:rsidRDefault="00552B24">
      <w:pPr>
        <w:spacing w:line="350" w:lineRule="exact"/>
        <w:rPr>
          <w:color w:val="000000" w:themeColor="text1"/>
          <w:szCs w:val="21"/>
        </w:rPr>
      </w:pPr>
      <w:r>
        <w:rPr>
          <w:b/>
          <w:color w:val="000000" w:themeColor="text1"/>
          <w:szCs w:val="21"/>
        </w:rPr>
        <w:t>5.8.</w:t>
      </w:r>
      <w:r>
        <w:rPr>
          <w:rFonts w:hint="eastAsia"/>
          <w:b/>
          <w:color w:val="000000" w:themeColor="text1"/>
          <w:szCs w:val="21"/>
        </w:rPr>
        <w:t>5</w:t>
      </w:r>
      <w:r>
        <w:rPr>
          <w:b/>
          <w:color w:val="000000" w:themeColor="text1"/>
          <w:szCs w:val="21"/>
        </w:rPr>
        <w:t xml:space="preserve"> </w:t>
      </w:r>
      <w:r>
        <w:rPr>
          <w:color w:val="000000" w:themeColor="text1"/>
          <w:szCs w:val="21"/>
        </w:rPr>
        <w:t xml:space="preserve"> </w:t>
      </w:r>
      <w:r>
        <w:rPr>
          <w:rFonts w:hint="eastAsia"/>
          <w:color w:val="000000" w:themeColor="text1"/>
          <w:szCs w:val="21"/>
        </w:rPr>
        <w:t>对偏心受压桩进行截面强度验算时，需考虑截面弯矩作用，</w:t>
      </w:r>
      <w:r>
        <w:rPr>
          <w:color w:val="000000" w:themeColor="text1"/>
          <w:szCs w:val="21"/>
        </w:rPr>
        <w:t>符合现行国家标准《钢结构设计标准》</w:t>
      </w:r>
      <w:r>
        <w:rPr>
          <w:color w:val="000000" w:themeColor="text1"/>
          <w:szCs w:val="21"/>
        </w:rPr>
        <w:t>GB 50017</w:t>
      </w:r>
      <w:r>
        <w:rPr>
          <w:color w:val="000000" w:themeColor="text1"/>
          <w:szCs w:val="21"/>
        </w:rPr>
        <w:t>的有关规定。</w:t>
      </w:r>
    </w:p>
    <w:p w:rsidR="007D7EFC" w:rsidRDefault="00552B24">
      <w:pPr>
        <w:spacing w:line="350" w:lineRule="exact"/>
        <w:rPr>
          <w:color w:val="000000" w:themeColor="text1"/>
          <w:szCs w:val="21"/>
        </w:rPr>
      </w:pPr>
      <w:r>
        <w:rPr>
          <w:b/>
          <w:color w:val="000000" w:themeColor="text1"/>
          <w:szCs w:val="21"/>
        </w:rPr>
        <w:t>5.8.</w:t>
      </w:r>
      <w:r>
        <w:rPr>
          <w:rFonts w:hint="eastAsia"/>
          <w:b/>
          <w:color w:val="000000" w:themeColor="text1"/>
          <w:szCs w:val="21"/>
        </w:rPr>
        <w:t>6</w:t>
      </w:r>
      <w:r>
        <w:rPr>
          <w:b/>
          <w:color w:val="000000" w:themeColor="text1"/>
          <w:szCs w:val="21"/>
        </w:rPr>
        <w:t xml:space="preserve">  </w:t>
      </w:r>
      <w:r>
        <w:rPr>
          <w:color w:val="000000" w:themeColor="text1"/>
          <w:szCs w:val="21"/>
        </w:rPr>
        <w:t>旋压扩头钢管桩受压时可按以下规定验算桩身局部压曲：</w:t>
      </w:r>
    </w:p>
    <w:p w:rsidR="007D7EFC" w:rsidRDefault="00552B24">
      <w:pPr>
        <w:snapToGrid w:val="0"/>
        <w:spacing w:line="350" w:lineRule="exact"/>
        <w:ind w:firstLineChars="200" w:firstLine="422"/>
        <w:rPr>
          <w:color w:val="000000" w:themeColor="text1"/>
          <w:szCs w:val="21"/>
        </w:rPr>
      </w:pPr>
      <w:r>
        <w:rPr>
          <w:b/>
          <w:bCs/>
          <w:color w:val="000000" w:themeColor="text1"/>
          <w:szCs w:val="21"/>
        </w:rPr>
        <w:t>1</w:t>
      </w:r>
      <w:r>
        <w:rPr>
          <w:color w:val="000000" w:themeColor="text1"/>
          <w:szCs w:val="21"/>
        </w:rPr>
        <w:t xml:space="preserve">  </w:t>
      </w:r>
      <w:r w:rsidR="007D7EFC" w:rsidRPr="007D7EFC">
        <w:rPr>
          <w:color w:val="000000" w:themeColor="text1"/>
          <w:position w:val="-10"/>
          <w:szCs w:val="21"/>
        </w:rPr>
        <w:object w:dxaOrig="1479" w:dyaOrig="320">
          <v:shape id="_x0000_i1262" type="#_x0000_t75" style="width:78.75pt;height:15.75pt" o:ole="">
            <v:imagedata r:id="rId457" o:title=""/>
          </v:shape>
          <o:OLEObject Type="Embed" ProgID="Equation.DSMT4" ShapeID="_x0000_i1262" DrawAspect="Content" ObjectID="_1602057972" r:id="rId458"/>
        </w:object>
      </w:r>
      <w:r>
        <w:rPr>
          <w:color w:val="000000" w:themeColor="text1"/>
          <w:szCs w:val="21"/>
        </w:rPr>
        <w:t>，</w:t>
      </w:r>
      <w:r w:rsidR="007D7EFC" w:rsidRPr="007D7EFC">
        <w:rPr>
          <w:color w:val="000000" w:themeColor="text1"/>
          <w:position w:val="-6"/>
          <w:szCs w:val="21"/>
        </w:rPr>
        <w:object w:dxaOrig="1040" w:dyaOrig="260">
          <v:shape id="_x0000_i1263" type="#_x0000_t75" style="width:49.5pt;height:10.5pt" o:ole="">
            <v:imagedata r:id="rId459" o:title=""/>
          </v:shape>
          <o:OLEObject Type="Embed" ProgID="Equation.DSMT4" ShapeID="_x0000_i1263" DrawAspect="Content" ObjectID="_1602057973" r:id="rId460"/>
        </w:object>
      </w:r>
      <w:r>
        <w:rPr>
          <w:color w:val="000000" w:themeColor="text1"/>
          <w:szCs w:val="21"/>
        </w:rPr>
        <w:t>，压应力小于钢材强度设计值时，可不进行局部压屈验算</w:t>
      </w:r>
      <w:r>
        <w:rPr>
          <w:rFonts w:hint="eastAsia"/>
          <w:color w:val="000000" w:themeColor="text1"/>
          <w:szCs w:val="21"/>
        </w:rPr>
        <w:t>；</w:t>
      </w:r>
    </w:p>
    <w:p w:rsidR="007D7EFC" w:rsidRDefault="00552B24">
      <w:pPr>
        <w:snapToGrid w:val="0"/>
        <w:spacing w:line="350" w:lineRule="exact"/>
        <w:ind w:firstLineChars="200" w:firstLine="422"/>
        <w:rPr>
          <w:color w:val="000000" w:themeColor="text1"/>
          <w:szCs w:val="21"/>
        </w:rPr>
      </w:pPr>
      <w:r>
        <w:rPr>
          <w:b/>
          <w:bCs/>
          <w:color w:val="000000" w:themeColor="text1"/>
          <w:szCs w:val="21"/>
        </w:rPr>
        <w:t xml:space="preserve">2 </w:t>
      </w:r>
      <w:r>
        <w:rPr>
          <w:color w:val="000000" w:themeColor="text1"/>
          <w:szCs w:val="21"/>
        </w:rPr>
        <w:t xml:space="preserve"> </w:t>
      </w:r>
      <w:r w:rsidR="007D7EFC" w:rsidRPr="007D7EFC">
        <w:rPr>
          <w:color w:val="000000" w:themeColor="text1"/>
          <w:position w:val="-6"/>
          <w:szCs w:val="21"/>
        </w:rPr>
        <w:object w:dxaOrig="1040" w:dyaOrig="260">
          <v:shape id="_x0000_i1264" type="#_x0000_t75" style="width:49.5pt;height:10.5pt" o:ole="">
            <v:imagedata r:id="rId461" o:title=""/>
          </v:shape>
          <o:OLEObject Type="Embed" ProgID="Equation.DSMT4" ShapeID="_x0000_i1264" DrawAspect="Content" ObjectID="_1602057974" r:id="rId462"/>
        </w:object>
      </w:r>
      <w:r>
        <w:rPr>
          <w:color w:val="000000" w:themeColor="text1"/>
          <w:szCs w:val="21"/>
        </w:rPr>
        <w:t>，可按下式验算</w:t>
      </w:r>
    </w:p>
    <w:p w:rsidR="007D7EFC" w:rsidRDefault="007D7EFC">
      <w:pPr>
        <w:wordWrap w:val="0"/>
        <w:ind w:firstLineChars="200" w:firstLine="420"/>
        <w:jc w:val="right"/>
        <w:rPr>
          <w:rFonts w:eastAsia="仿宋"/>
          <w:color w:val="000000" w:themeColor="text1"/>
          <w:szCs w:val="21"/>
        </w:rPr>
      </w:pPr>
      <w:r w:rsidRPr="007D7EFC">
        <w:rPr>
          <w:color w:val="000000" w:themeColor="text1"/>
          <w:position w:val="-22"/>
          <w:szCs w:val="21"/>
        </w:rPr>
        <w:object w:dxaOrig="1100" w:dyaOrig="560">
          <v:shape id="_x0000_i1265" type="#_x0000_t75" style="width:56.25pt;height:24pt" o:ole="">
            <v:imagedata r:id="rId463" o:title=""/>
          </v:shape>
          <o:OLEObject Type="Embed" ProgID="Equation.DSMT4" ShapeID="_x0000_i1265" DrawAspect="Content" ObjectID="_1602057975" r:id="rId464"/>
        </w:object>
      </w:r>
      <w:r w:rsidR="00552B24">
        <w:rPr>
          <w:rFonts w:eastAsia="仿宋"/>
          <w:color w:val="000000" w:themeColor="text1"/>
          <w:szCs w:val="21"/>
        </w:rPr>
        <w:t xml:space="preserve">        </w:t>
      </w:r>
      <w:r w:rsidR="00552B24">
        <w:rPr>
          <w:rFonts w:eastAsia="仿宋" w:hint="eastAsia"/>
          <w:color w:val="000000" w:themeColor="text1"/>
          <w:szCs w:val="21"/>
        </w:rPr>
        <w:t xml:space="preserve">       </w:t>
      </w:r>
      <w:r w:rsidR="00552B24">
        <w:rPr>
          <w:rFonts w:eastAsia="仿宋"/>
          <w:color w:val="000000" w:themeColor="text1"/>
          <w:szCs w:val="21"/>
        </w:rPr>
        <w:t xml:space="preserve">             (5.8.</w:t>
      </w:r>
      <w:r w:rsidR="00552B24">
        <w:rPr>
          <w:rFonts w:eastAsia="仿宋" w:hint="eastAsia"/>
          <w:color w:val="000000" w:themeColor="text1"/>
          <w:szCs w:val="21"/>
        </w:rPr>
        <w:t>6</w:t>
      </w:r>
      <w:r w:rsidR="00552B24">
        <w:rPr>
          <w:rFonts w:eastAsia="仿宋"/>
          <w:color w:val="000000" w:themeColor="text1"/>
          <w:szCs w:val="21"/>
        </w:rPr>
        <w:t>-1)</w:t>
      </w:r>
    </w:p>
    <w:p w:rsidR="007D7EFC" w:rsidRDefault="00552B24">
      <w:pPr>
        <w:spacing w:line="350" w:lineRule="exact"/>
        <w:rPr>
          <w:rFonts w:eastAsia="仿宋"/>
          <w:color w:val="000000" w:themeColor="text1"/>
          <w:szCs w:val="21"/>
        </w:rPr>
      </w:pPr>
      <w:r>
        <w:rPr>
          <w:rFonts w:ascii="宋体" w:hAnsi="宋体" w:cs="宋体" w:hint="eastAsia"/>
          <w:color w:val="000000" w:themeColor="text1"/>
          <w:szCs w:val="21"/>
        </w:rPr>
        <w:t>式中</w:t>
      </w:r>
      <w:r>
        <w:rPr>
          <w:rFonts w:eastAsia="仿宋"/>
          <w:color w:val="000000" w:themeColor="text1"/>
          <w:szCs w:val="21"/>
        </w:rPr>
        <w:t>：</w:t>
      </w:r>
      <w:r>
        <w:rPr>
          <w:i/>
          <w:color w:val="000000" w:themeColor="text1"/>
          <w:szCs w:val="21"/>
        </w:rPr>
        <w:t>t</w:t>
      </w:r>
      <w:r>
        <w:rPr>
          <w:rFonts w:hint="eastAsia"/>
          <w:color w:val="000000" w:themeColor="text1"/>
          <w:szCs w:val="21"/>
        </w:rPr>
        <w:t>和</w:t>
      </w:r>
      <w:r>
        <w:rPr>
          <w:i/>
          <w:color w:val="000000" w:themeColor="text1"/>
          <w:szCs w:val="21"/>
        </w:rPr>
        <w:t>d</w:t>
      </w:r>
      <w:r>
        <w:rPr>
          <w:rFonts w:eastAsia="仿宋"/>
          <w:color w:val="000000" w:themeColor="text1"/>
          <w:szCs w:val="21"/>
        </w:rPr>
        <w:t>——</w:t>
      </w:r>
      <w:r>
        <w:rPr>
          <w:rFonts w:hint="eastAsia"/>
          <w:color w:val="000000" w:themeColor="text1"/>
        </w:rPr>
        <w:t>分别为桩身壁厚和外径</w:t>
      </w:r>
      <w:r>
        <w:rPr>
          <w:rFonts w:ascii="宋体" w:hAnsi="宋体" w:cs="宋体" w:hint="eastAsia"/>
          <w:color w:val="000000" w:themeColor="text1"/>
          <w:szCs w:val="21"/>
        </w:rPr>
        <w:t>；</w:t>
      </w:r>
    </w:p>
    <w:p w:rsidR="007D7EFC" w:rsidRDefault="00552B24">
      <w:pPr>
        <w:snapToGrid w:val="0"/>
        <w:spacing w:line="350" w:lineRule="exact"/>
        <w:ind w:leftChars="300" w:left="630"/>
        <w:rPr>
          <w:rFonts w:eastAsia="仿宋"/>
          <w:color w:val="000000" w:themeColor="text1"/>
          <w:sz w:val="24"/>
        </w:rPr>
      </w:pPr>
      <w:r>
        <w:rPr>
          <w:i/>
          <w:color w:val="000000" w:themeColor="text1"/>
        </w:rPr>
        <w:t>E</w:t>
      </w:r>
      <w:r>
        <w:rPr>
          <w:color w:val="000000" w:themeColor="text1"/>
          <w:szCs w:val="21"/>
        </w:rPr>
        <w:t>——</w:t>
      </w:r>
      <w:r>
        <w:rPr>
          <w:color w:val="000000" w:themeColor="text1"/>
        </w:rPr>
        <w:t>钢材弹性模量</w:t>
      </w:r>
      <w:r>
        <w:rPr>
          <w:rFonts w:eastAsia="仿宋" w:hint="eastAsia"/>
          <w:color w:val="000000" w:themeColor="text1"/>
          <w:sz w:val="24"/>
        </w:rPr>
        <w:t>。</w:t>
      </w:r>
    </w:p>
    <w:p w:rsidR="007D7EFC" w:rsidRDefault="00552B24">
      <w:pPr>
        <w:spacing w:line="350" w:lineRule="exact"/>
        <w:jc w:val="center"/>
        <w:rPr>
          <w:color w:val="000000" w:themeColor="text1"/>
          <w:szCs w:val="21"/>
        </w:rPr>
      </w:pPr>
      <w:r>
        <w:rPr>
          <w:rFonts w:eastAsia="黑体"/>
          <w:b/>
          <w:bCs/>
          <w:color w:val="000000" w:themeColor="text1"/>
          <w:szCs w:val="21"/>
        </w:rPr>
        <w:t xml:space="preserve">II </w:t>
      </w:r>
      <w:r>
        <w:rPr>
          <w:rFonts w:eastAsia="黑体"/>
          <w:color w:val="000000" w:themeColor="text1"/>
          <w:szCs w:val="21"/>
        </w:rPr>
        <w:t>受水平作用桩</w:t>
      </w:r>
    </w:p>
    <w:p w:rsidR="007D7EFC" w:rsidRDefault="00552B24">
      <w:pPr>
        <w:spacing w:line="350" w:lineRule="exact"/>
        <w:rPr>
          <w:color w:val="000000" w:themeColor="text1"/>
          <w:szCs w:val="21"/>
        </w:rPr>
      </w:pPr>
      <w:r>
        <w:rPr>
          <w:b/>
          <w:color w:val="000000" w:themeColor="text1"/>
          <w:szCs w:val="21"/>
        </w:rPr>
        <w:t>5.8.</w:t>
      </w:r>
      <w:r>
        <w:rPr>
          <w:rFonts w:hint="eastAsia"/>
          <w:b/>
          <w:color w:val="000000" w:themeColor="text1"/>
          <w:szCs w:val="21"/>
        </w:rPr>
        <w:t>7</w:t>
      </w:r>
      <w:r>
        <w:rPr>
          <w:b/>
          <w:color w:val="000000" w:themeColor="text1"/>
          <w:szCs w:val="21"/>
        </w:rPr>
        <w:t xml:space="preserve"> </w:t>
      </w:r>
      <w:r>
        <w:rPr>
          <w:color w:val="000000" w:themeColor="text1"/>
          <w:szCs w:val="21"/>
        </w:rPr>
        <w:t>对于受水平荷载和地震作用的桩，其桩身抗剪承载力验算应符合下列规定：</w:t>
      </w:r>
    </w:p>
    <w:p w:rsidR="007D7EFC" w:rsidRDefault="007D7EFC">
      <w:pPr>
        <w:wordWrap w:val="0"/>
        <w:ind w:firstLine="482"/>
        <w:jc w:val="right"/>
        <w:rPr>
          <w:rFonts w:eastAsia="仿宋"/>
          <w:color w:val="000000" w:themeColor="text1"/>
          <w:szCs w:val="21"/>
        </w:rPr>
      </w:pPr>
      <w:r w:rsidRPr="007D7EFC">
        <w:rPr>
          <w:color w:val="000000" w:themeColor="text1"/>
          <w:position w:val="-22"/>
          <w:szCs w:val="21"/>
        </w:rPr>
        <w:object w:dxaOrig="1040" w:dyaOrig="560">
          <v:shape id="_x0000_i1266" type="#_x0000_t75" style="width:49.5pt;height:24pt" o:ole="">
            <v:imagedata r:id="rId465" o:title=""/>
          </v:shape>
          <o:OLEObject Type="Embed" ProgID="Equation.DSMT4" ShapeID="_x0000_i1266" DrawAspect="Content" ObjectID="_1602057976" r:id="rId466"/>
        </w:object>
      </w:r>
      <w:r w:rsidR="00552B24">
        <w:rPr>
          <w:rFonts w:eastAsia="仿宋"/>
          <w:color w:val="000000" w:themeColor="text1"/>
          <w:szCs w:val="21"/>
        </w:rPr>
        <w:t xml:space="preserve">            </w:t>
      </w:r>
      <w:r w:rsidR="00552B24">
        <w:rPr>
          <w:rFonts w:eastAsia="仿宋" w:hint="eastAsia"/>
          <w:color w:val="000000" w:themeColor="text1"/>
          <w:szCs w:val="21"/>
        </w:rPr>
        <w:t xml:space="preserve">      </w:t>
      </w:r>
      <w:r w:rsidR="00552B24">
        <w:rPr>
          <w:rFonts w:eastAsia="仿宋"/>
          <w:color w:val="000000" w:themeColor="text1"/>
          <w:szCs w:val="21"/>
        </w:rPr>
        <w:t xml:space="preserve">                 (5.8.</w:t>
      </w:r>
      <w:r w:rsidR="00552B24">
        <w:rPr>
          <w:rFonts w:eastAsia="仿宋" w:hint="eastAsia"/>
          <w:color w:val="000000" w:themeColor="text1"/>
          <w:szCs w:val="21"/>
        </w:rPr>
        <w:t>7</w:t>
      </w:r>
      <w:r w:rsidR="00552B24">
        <w:rPr>
          <w:rFonts w:eastAsia="仿宋"/>
          <w:color w:val="000000" w:themeColor="text1"/>
          <w:szCs w:val="21"/>
        </w:rPr>
        <w:t>)</w:t>
      </w:r>
    </w:p>
    <w:p w:rsidR="007D7EFC" w:rsidRDefault="00552B24">
      <w:pPr>
        <w:spacing w:line="350" w:lineRule="exact"/>
        <w:rPr>
          <w:rFonts w:ascii="宋体" w:hAnsi="宋体" w:cs="宋体"/>
          <w:color w:val="000000" w:themeColor="text1"/>
          <w:szCs w:val="21"/>
        </w:rPr>
      </w:pPr>
      <w:r>
        <w:rPr>
          <w:rFonts w:eastAsia="仿宋"/>
          <w:color w:val="000000" w:themeColor="text1"/>
          <w:sz w:val="24"/>
        </w:rPr>
        <w:t>式中：</w:t>
      </w:r>
      <w:r w:rsidR="007D7EFC" w:rsidRPr="007D7EFC">
        <w:rPr>
          <w:color w:val="000000" w:themeColor="text1"/>
          <w:position w:val="-6"/>
          <w:szCs w:val="21"/>
        </w:rPr>
        <w:object w:dxaOrig="220" w:dyaOrig="260">
          <v:shape id="_x0000_i1267" type="#_x0000_t75" style="width:10.5pt;height:15.75pt" o:ole="">
            <v:imagedata r:id="rId48" o:title=""/>
          </v:shape>
          <o:OLEObject Type="Embed" ProgID="Equation.DSMT4" ShapeID="_x0000_i1267" DrawAspect="Content" ObjectID="_1602057977" r:id="rId467"/>
        </w:object>
      </w:r>
      <w:r>
        <w:rPr>
          <w:color w:val="000000" w:themeColor="text1"/>
          <w:szCs w:val="21"/>
        </w:rPr>
        <w:t>——</w:t>
      </w:r>
      <w:r>
        <w:rPr>
          <w:rFonts w:ascii="宋体" w:hAnsi="宋体" w:cs="宋体" w:hint="eastAsia"/>
          <w:color w:val="000000" w:themeColor="text1"/>
          <w:szCs w:val="21"/>
        </w:rPr>
        <w:t>截面作用的设计剪力；</w:t>
      </w:r>
    </w:p>
    <w:p w:rsidR="007D7EFC" w:rsidRDefault="00552B24">
      <w:pPr>
        <w:snapToGrid w:val="0"/>
        <w:spacing w:line="350" w:lineRule="exact"/>
        <w:ind w:leftChars="300" w:left="630" w:firstLineChars="100" w:firstLine="210"/>
        <w:rPr>
          <w:rFonts w:ascii="宋体" w:hAnsi="宋体" w:cs="宋体"/>
          <w:color w:val="000000" w:themeColor="text1"/>
          <w:szCs w:val="21"/>
        </w:rPr>
      </w:pPr>
      <w:r>
        <w:rPr>
          <w:i/>
          <w:color w:val="000000" w:themeColor="text1"/>
          <w:szCs w:val="21"/>
        </w:rPr>
        <w:t>S</w:t>
      </w:r>
      <w:r>
        <w:rPr>
          <w:color w:val="000000" w:themeColor="text1"/>
          <w:szCs w:val="21"/>
        </w:rPr>
        <w:t>——</w:t>
      </w:r>
      <w:r>
        <w:rPr>
          <w:rFonts w:ascii="宋体" w:hAnsi="宋体" w:cs="宋体" w:hint="eastAsia"/>
          <w:color w:val="000000" w:themeColor="text1"/>
          <w:szCs w:val="21"/>
        </w:rPr>
        <w:t>计算剪应力处以上毛截面对中和轴的面积矩；</w:t>
      </w:r>
    </w:p>
    <w:p w:rsidR="007D7EFC" w:rsidRDefault="00552B24">
      <w:pPr>
        <w:snapToGrid w:val="0"/>
        <w:spacing w:line="350" w:lineRule="exact"/>
        <w:ind w:leftChars="300" w:left="630" w:firstLineChars="100" w:firstLine="210"/>
        <w:rPr>
          <w:rFonts w:ascii="宋体" w:hAnsi="宋体" w:cs="宋体"/>
          <w:color w:val="000000" w:themeColor="text1"/>
          <w:szCs w:val="21"/>
        </w:rPr>
      </w:pPr>
      <w:r>
        <w:rPr>
          <w:i/>
          <w:color w:val="000000" w:themeColor="text1"/>
          <w:szCs w:val="21"/>
        </w:rPr>
        <w:t>t</w:t>
      </w:r>
      <w:r>
        <w:rPr>
          <w:color w:val="000000" w:themeColor="text1"/>
          <w:szCs w:val="21"/>
        </w:rPr>
        <w:t>——</w:t>
      </w:r>
      <w:r>
        <w:rPr>
          <w:rFonts w:ascii="宋体" w:hAnsi="宋体" w:cs="宋体" w:hint="eastAsia"/>
          <w:color w:val="000000" w:themeColor="text1"/>
          <w:szCs w:val="21"/>
        </w:rPr>
        <w:t>桩身管壁厚度；</w:t>
      </w:r>
    </w:p>
    <w:p w:rsidR="007D7EFC" w:rsidRDefault="007D7EFC">
      <w:pPr>
        <w:snapToGrid w:val="0"/>
        <w:spacing w:line="350" w:lineRule="exact"/>
        <w:ind w:firstLineChars="300" w:firstLine="630"/>
        <w:rPr>
          <w:rFonts w:eastAsia="仿宋"/>
          <w:color w:val="000000" w:themeColor="text1"/>
          <w:sz w:val="24"/>
        </w:rPr>
      </w:pPr>
      <w:r w:rsidRPr="007D7EFC">
        <w:rPr>
          <w:color w:val="000000" w:themeColor="text1"/>
          <w:position w:val="-10"/>
          <w:szCs w:val="21"/>
        </w:rPr>
        <w:object w:dxaOrig="260" w:dyaOrig="320">
          <v:shape id="_x0000_i1268" type="#_x0000_t75" style="width:15.75pt;height:20.25pt" o:ole="">
            <v:imagedata r:id="rId66" o:title=""/>
          </v:shape>
          <o:OLEObject Type="Embed" ProgID="Equation.DSMT4" ShapeID="_x0000_i1268" DrawAspect="Content" ObjectID="_1602057978" r:id="rId468"/>
        </w:object>
      </w:r>
      <w:r w:rsidR="00552B24">
        <w:rPr>
          <w:color w:val="000000" w:themeColor="text1"/>
          <w:szCs w:val="21"/>
        </w:rPr>
        <w:t>——</w:t>
      </w:r>
      <w:r w:rsidR="00552B24">
        <w:rPr>
          <w:rFonts w:ascii="宋体" w:hAnsi="宋体" w:cs="宋体" w:hint="eastAsia"/>
          <w:color w:val="000000" w:themeColor="text1"/>
          <w:szCs w:val="21"/>
        </w:rPr>
        <w:t>钢材的抗剪强度设计值。</w:t>
      </w:r>
    </w:p>
    <w:p w:rsidR="007D7EFC" w:rsidRDefault="00552B24">
      <w:pPr>
        <w:spacing w:line="350" w:lineRule="exact"/>
        <w:jc w:val="center"/>
        <w:rPr>
          <w:b/>
          <w:color w:val="000000" w:themeColor="text1"/>
          <w:szCs w:val="21"/>
        </w:rPr>
      </w:pPr>
      <w:r>
        <w:rPr>
          <w:rFonts w:eastAsia="黑体"/>
          <w:b/>
          <w:bCs/>
          <w:color w:val="000000" w:themeColor="text1"/>
          <w:szCs w:val="21"/>
        </w:rPr>
        <w:t>II</w:t>
      </w:r>
      <w:r>
        <w:rPr>
          <w:rFonts w:eastAsia="黑体" w:hint="eastAsia"/>
          <w:b/>
          <w:bCs/>
          <w:color w:val="000000" w:themeColor="text1"/>
          <w:szCs w:val="21"/>
        </w:rPr>
        <w:t>I</w:t>
      </w:r>
      <w:r>
        <w:rPr>
          <w:rFonts w:eastAsia="黑体"/>
          <w:b/>
          <w:bCs/>
          <w:color w:val="000000" w:themeColor="text1"/>
          <w:szCs w:val="21"/>
        </w:rPr>
        <w:t xml:space="preserve"> </w:t>
      </w:r>
      <w:r>
        <w:rPr>
          <w:rFonts w:eastAsia="黑体"/>
          <w:color w:val="000000" w:themeColor="text1"/>
          <w:szCs w:val="21"/>
        </w:rPr>
        <w:t>吊运和旋压施工验算</w:t>
      </w:r>
    </w:p>
    <w:p w:rsidR="007D7EFC" w:rsidRDefault="00552B24">
      <w:pPr>
        <w:spacing w:line="350" w:lineRule="exact"/>
        <w:rPr>
          <w:color w:val="000000" w:themeColor="text1"/>
          <w:szCs w:val="21"/>
        </w:rPr>
      </w:pPr>
      <w:r>
        <w:rPr>
          <w:b/>
          <w:color w:val="000000" w:themeColor="text1"/>
          <w:szCs w:val="21"/>
        </w:rPr>
        <w:t>5.8.</w:t>
      </w:r>
      <w:r>
        <w:rPr>
          <w:rFonts w:hint="eastAsia"/>
          <w:b/>
          <w:color w:val="000000" w:themeColor="text1"/>
          <w:szCs w:val="21"/>
        </w:rPr>
        <w:t>8</w:t>
      </w:r>
      <w:r>
        <w:rPr>
          <w:b/>
          <w:color w:val="000000" w:themeColor="text1"/>
          <w:szCs w:val="21"/>
        </w:rPr>
        <w:t xml:space="preserve">  </w:t>
      </w:r>
      <w:r>
        <w:rPr>
          <w:color w:val="000000" w:themeColor="text1"/>
          <w:szCs w:val="21"/>
        </w:rPr>
        <w:t>旋压扩头钢管桩吊运时单吊点和双吊点的设置，应按吊点（或支点）跨间正弯矩与吊点处的负弯矩相等的原则进行布置。考虑预制桩吊运时可能受到冲击和振动的影响，计算吊运弯矩和吊运拉力时，可将桩身重力乘以</w:t>
      </w:r>
      <w:r>
        <w:rPr>
          <w:color w:val="000000" w:themeColor="text1"/>
          <w:szCs w:val="21"/>
        </w:rPr>
        <w:t xml:space="preserve">1.5 </w:t>
      </w:r>
      <w:r>
        <w:rPr>
          <w:color w:val="000000" w:themeColor="text1"/>
          <w:szCs w:val="21"/>
        </w:rPr>
        <w:t>的动力系数。其桩身承载力验算应符合下列规定：</w:t>
      </w:r>
    </w:p>
    <w:p w:rsidR="007D7EFC" w:rsidRDefault="007D7EFC">
      <w:pPr>
        <w:wordWrap w:val="0"/>
        <w:ind w:firstLine="482"/>
        <w:jc w:val="right"/>
        <w:rPr>
          <w:rFonts w:eastAsia="仿宋"/>
          <w:color w:val="000000" w:themeColor="text1"/>
          <w:sz w:val="24"/>
        </w:rPr>
      </w:pPr>
      <w:r w:rsidRPr="007D7EFC">
        <w:rPr>
          <w:color w:val="000000" w:themeColor="text1"/>
          <w:position w:val="-28"/>
        </w:rPr>
        <w:object w:dxaOrig="1559" w:dyaOrig="620">
          <v:shape id="_x0000_i1269" type="#_x0000_t75" style="width:77.25pt;height:30.75pt" o:ole="">
            <v:imagedata r:id="rId469" o:title=""/>
          </v:shape>
          <o:OLEObject Type="Embed" ProgID="Equation.DSMT4" ShapeID="_x0000_i1269" DrawAspect="Content" ObjectID="_1602057979" r:id="rId470"/>
        </w:object>
      </w:r>
      <w:r w:rsidR="00552B24">
        <w:rPr>
          <w:rFonts w:eastAsia="仿宋"/>
          <w:color w:val="000000" w:themeColor="text1"/>
          <w:sz w:val="24"/>
        </w:rPr>
        <w:t xml:space="preserve">       </w:t>
      </w:r>
      <w:r w:rsidR="00552B24">
        <w:rPr>
          <w:rFonts w:eastAsia="仿宋" w:hint="eastAsia"/>
          <w:color w:val="000000" w:themeColor="text1"/>
          <w:sz w:val="24"/>
        </w:rPr>
        <w:t xml:space="preserve">    </w:t>
      </w:r>
      <w:r w:rsidR="00552B24">
        <w:rPr>
          <w:rFonts w:eastAsia="仿宋"/>
          <w:color w:val="000000" w:themeColor="text1"/>
          <w:sz w:val="24"/>
        </w:rPr>
        <w:t xml:space="preserve">                 (5.8.</w:t>
      </w:r>
      <w:r w:rsidR="00552B24">
        <w:rPr>
          <w:rFonts w:eastAsia="仿宋" w:hint="eastAsia"/>
          <w:color w:val="000000" w:themeColor="text1"/>
          <w:sz w:val="24"/>
        </w:rPr>
        <w:t>8</w:t>
      </w:r>
      <w:r w:rsidR="00552B24">
        <w:rPr>
          <w:rFonts w:eastAsia="仿宋"/>
          <w:color w:val="000000" w:themeColor="text1"/>
          <w:sz w:val="24"/>
        </w:rPr>
        <w:t>)</w:t>
      </w:r>
    </w:p>
    <w:p w:rsidR="007D7EFC" w:rsidRDefault="00552B24">
      <w:pPr>
        <w:spacing w:line="350" w:lineRule="exact"/>
        <w:rPr>
          <w:rFonts w:eastAsia="仿宋"/>
          <w:color w:val="000000" w:themeColor="text1"/>
          <w:sz w:val="24"/>
        </w:rPr>
      </w:pPr>
      <w:r>
        <w:rPr>
          <w:rFonts w:ascii="宋体" w:hAnsi="宋体" w:cs="宋体" w:hint="eastAsia"/>
          <w:color w:val="000000" w:themeColor="text1"/>
          <w:szCs w:val="21"/>
        </w:rPr>
        <w:t>式中：</w:t>
      </w:r>
      <w:r w:rsidR="007D7EFC" w:rsidRPr="007D7EFC">
        <w:rPr>
          <w:color w:val="000000" w:themeColor="text1"/>
          <w:position w:val="-4"/>
        </w:rPr>
        <w:object w:dxaOrig="280" w:dyaOrig="240">
          <v:shape id="_x0000_i1270" type="#_x0000_t75" style="width:15.75pt;height:10.5pt" o:ole="">
            <v:imagedata r:id="rId471" o:title=""/>
          </v:shape>
          <o:OLEObject Type="Embed" ProgID="Equation.DSMT4" ShapeID="_x0000_i1270" DrawAspect="Content" ObjectID="_1602057980" r:id="rId472"/>
        </w:object>
      </w:r>
      <w:r>
        <w:rPr>
          <w:color w:val="000000" w:themeColor="text1"/>
          <w:szCs w:val="21"/>
        </w:rPr>
        <w:t>——</w:t>
      </w:r>
      <w:r>
        <w:rPr>
          <w:rFonts w:ascii="宋体" w:hAnsi="宋体" w:cs="宋体" w:hint="eastAsia"/>
          <w:color w:val="000000" w:themeColor="text1"/>
          <w:szCs w:val="21"/>
        </w:rPr>
        <w:t>作用管身的弯矩；</w:t>
      </w:r>
    </w:p>
    <w:p w:rsidR="007D7EFC" w:rsidRDefault="00552B24">
      <w:pPr>
        <w:snapToGrid w:val="0"/>
        <w:spacing w:line="350" w:lineRule="exact"/>
        <w:ind w:firstLineChars="300" w:firstLine="630"/>
        <w:rPr>
          <w:color w:val="000000" w:themeColor="text1"/>
        </w:rPr>
      </w:pPr>
      <w:r>
        <w:rPr>
          <w:i/>
          <w:color w:val="000000" w:themeColor="text1"/>
        </w:rPr>
        <w:t>E</w:t>
      </w:r>
      <w:r>
        <w:rPr>
          <w:color w:val="000000" w:themeColor="text1"/>
          <w:szCs w:val="21"/>
        </w:rPr>
        <w:t>——</w:t>
      </w:r>
      <w:r>
        <w:rPr>
          <w:color w:val="000000" w:themeColor="text1"/>
        </w:rPr>
        <w:t>钢材弹性模量</w:t>
      </w:r>
      <w:r>
        <w:rPr>
          <w:rFonts w:hint="eastAsia"/>
          <w:color w:val="000000" w:themeColor="text1"/>
        </w:rPr>
        <w:t>；</w:t>
      </w:r>
    </w:p>
    <w:p w:rsidR="007D7EFC" w:rsidRDefault="007D7EFC">
      <w:pPr>
        <w:snapToGrid w:val="0"/>
        <w:spacing w:line="350" w:lineRule="exact"/>
        <w:ind w:firstLineChars="300" w:firstLine="630"/>
        <w:rPr>
          <w:color w:val="000000" w:themeColor="text1"/>
        </w:rPr>
      </w:pPr>
      <w:r w:rsidRPr="007D7EFC">
        <w:rPr>
          <w:color w:val="000000" w:themeColor="text1"/>
          <w:position w:val="-10"/>
        </w:rPr>
        <w:object w:dxaOrig="200" w:dyaOrig="240">
          <v:shape id="_x0000_i1271" type="#_x0000_t75" style="width:8.25pt;height:10.5pt" o:ole="">
            <v:imagedata r:id="rId178" o:title=""/>
          </v:shape>
          <o:OLEObject Type="Embed" ProgID="Equation.DSMT4" ShapeID="_x0000_i1271" DrawAspect="Content" ObjectID="_1602057981" r:id="rId473"/>
        </w:object>
      </w:r>
      <w:r w:rsidR="00552B24">
        <w:rPr>
          <w:color w:val="000000" w:themeColor="text1"/>
          <w:szCs w:val="21"/>
        </w:rPr>
        <w:t>——</w:t>
      </w:r>
      <w:r w:rsidR="00552B24">
        <w:rPr>
          <w:rFonts w:hint="eastAsia"/>
          <w:color w:val="000000" w:themeColor="text1"/>
        </w:rPr>
        <w:t>截面塑性发展系数，可取</w:t>
      </w:r>
      <w:r w:rsidR="00552B24">
        <w:rPr>
          <w:rFonts w:hint="eastAsia"/>
          <w:color w:val="000000" w:themeColor="text1"/>
        </w:rPr>
        <w:t>1.15</w:t>
      </w:r>
      <w:r w:rsidR="00552B24">
        <w:rPr>
          <w:rFonts w:hint="eastAsia"/>
          <w:color w:val="000000" w:themeColor="text1"/>
        </w:rPr>
        <w:t>；</w:t>
      </w:r>
    </w:p>
    <w:p w:rsidR="007D7EFC" w:rsidRDefault="007D7EFC">
      <w:pPr>
        <w:snapToGrid w:val="0"/>
        <w:spacing w:line="350" w:lineRule="exact"/>
        <w:ind w:firstLineChars="300" w:firstLine="630"/>
        <w:rPr>
          <w:rFonts w:eastAsia="仿宋"/>
          <w:color w:val="000000" w:themeColor="text1"/>
          <w:sz w:val="24"/>
        </w:rPr>
      </w:pPr>
      <w:r w:rsidRPr="007D7EFC">
        <w:rPr>
          <w:color w:val="000000" w:themeColor="text1"/>
          <w:position w:val="-6"/>
        </w:rPr>
        <w:object w:dxaOrig="260" w:dyaOrig="260">
          <v:shape id="_x0000_i1272" type="#_x0000_t75" style="width:12pt;height:12.75pt" o:ole="">
            <v:imagedata r:id="rId474" o:title=""/>
          </v:shape>
          <o:OLEObject Type="Embed" ProgID="Equation.DSMT4" ShapeID="_x0000_i1272" DrawAspect="Content" ObjectID="_1602057982" r:id="rId475"/>
        </w:object>
      </w:r>
      <w:r w:rsidR="00552B24">
        <w:rPr>
          <w:color w:val="000000" w:themeColor="text1"/>
          <w:szCs w:val="21"/>
        </w:rPr>
        <w:t>——</w:t>
      </w:r>
      <w:r w:rsidR="00552B24">
        <w:rPr>
          <w:rFonts w:ascii="宋体" w:hAnsi="宋体" w:cs="宋体" w:hint="eastAsia"/>
          <w:color w:val="000000" w:themeColor="text1"/>
          <w:szCs w:val="21"/>
        </w:rPr>
        <w:t>桩身净截面抗弯模量。</w:t>
      </w:r>
    </w:p>
    <w:p w:rsidR="007D7EFC" w:rsidRDefault="00552B24">
      <w:pPr>
        <w:spacing w:line="350" w:lineRule="exact"/>
        <w:rPr>
          <w:color w:val="000000" w:themeColor="text1"/>
          <w:szCs w:val="21"/>
        </w:rPr>
      </w:pPr>
      <w:r>
        <w:rPr>
          <w:b/>
          <w:color w:val="000000" w:themeColor="text1"/>
          <w:szCs w:val="21"/>
        </w:rPr>
        <w:t>5.8.</w:t>
      </w:r>
      <w:r>
        <w:rPr>
          <w:rFonts w:hint="eastAsia"/>
          <w:b/>
          <w:color w:val="000000" w:themeColor="text1"/>
          <w:szCs w:val="21"/>
        </w:rPr>
        <w:t>9</w:t>
      </w:r>
      <w:r>
        <w:rPr>
          <w:b/>
          <w:color w:val="000000" w:themeColor="text1"/>
          <w:szCs w:val="21"/>
        </w:rPr>
        <w:t xml:space="preserve">  </w:t>
      </w:r>
      <w:r>
        <w:rPr>
          <w:color w:val="000000" w:themeColor="text1"/>
          <w:szCs w:val="21"/>
        </w:rPr>
        <w:t>旋压扩头钢管桩采用旋压施工工艺时，需考虑</w:t>
      </w:r>
      <w:r>
        <w:rPr>
          <w:color w:val="000000" w:themeColor="text1"/>
          <w:szCs w:val="21"/>
        </w:rPr>
        <w:t>1.5</w:t>
      </w:r>
      <w:r>
        <w:rPr>
          <w:color w:val="000000" w:themeColor="text1"/>
          <w:szCs w:val="21"/>
        </w:rPr>
        <w:t>的动力系数，根据所施加压力和扭矩验算桩身承载力：</w:t>
      </w:r>
    </w:p>
    <w:p w:rsidR="007D7EFC" w:rsidRDefault="007D7EFC">
      <w:pPr>
        <w:wordWrap w:val="0"/>
        <w:ind w:firstLine="482"/>
        <w:jc w:val="right"/>
        <w:rPr>
          <w:rFonts w:eastAsia="仿宋"/>
          <w:color w:val="000000" w:themeColor="text1"/>
          <w:sz w:val="24"/>
        </w:rPr>
      </w:pPr>
      <w:r w:rsidRPr="007D7EFC">
        <w:rPr>
          <w:color w:val="000000" w:themeColor="text1"/>
          <w:position w:val="-10"/>
        </w:rPr>
        <w:object w:dxaOrig="1339" w:dyaOrig="400">
          <v:shape id="_x0000_i1273" type="#_x0000_t75" style="width:66.75pt;height:20.25pt" o:ole="">
            <v:imagedata r:id="rId476" o:title=""/>
          </v:shape>
          <o:OLEObject Type="Embed" ProgID="Equation.DSMT4" ShapeID="_x0000_i1273" DrawAspect="Content" ObjectID="_1602057983" r:id="rId477"/>
        </w:object>
      </w:r>
      <w:r w:rsidR="00552B24">
        <w:rPr>
          <w:rFonts w:eastAsia="仿宋"/>
          <w:color w:val="000000" w:themeColor="text1"/>
          <w:sz w:val="24"/>
        </w:rPr>
        <w:t xml:space="preserve">      </w:t>
      </w:r>
      <w:r w:rsidR="00552B24">
        <w:rPr>
          <w:rFonts w:eastAsia="仿宋" w:hint="eastAsia"/>
          <w:color w:val="000000" w:themeColor="text1"/>
          <w:sz w:val="24"/>
        </w:rPr>
        <w:t xml:space="preserve">             </w:t>
      </w:r>
      <w:r w:rsidR="00552B24">
        <w:rPr>
          <w:rFonts w:eastAsia="仿宋"/>
          <w:color w:val="000000" w:themeColor="text1"/>
          <w:sz w:val="24"/>
        </w:rPr>
        <w:t xml:space="preserve">        (5.8.</w:t>
      </w:r>
      <w:r w:rsidR="00552B24">
        <w:rPr>
          <w:rFonts w:eastAsia="仿宋" w:hint="eastAsia"/>
          <w:color w:val="000000" w:themeColor="text1"/>
          <w:sz w:val="24"/>
        </w:rPr>
        <w:t>9</w:t>
      </w:r>
      <w:r w:rsidR="00552B24">
        <w:rPr>
          <w:rFonts w:eastAsia="仿宋"/>
          <w:color w:val="000000" w:themeColor="text1"/>
          <w:sz w:val="24"/>
        </w:rPr>
        <w:t>-1)</w:t>
      </w:r>
    </w:p>
    <w:p w:rsidR="007D7EFC" w:rsidRDefault="007D7EFC">
      <w:pPr>
        <w:wordWrap w:val="0"/>
        <w:ind w:firstLine="482"/>
        <w:jc w:val="right"/>
        <w:rPr>
          <w:rFonts w:eastAsia="仿宋"/>
          <w:color w:val="000000" w:themeColor="text1"/>
          <w:sz w:val="24"/>
        </w:rPr>
      </w:pPr>
      <w:r w:rsidRPr="007D7EFC">
        <w:rPr>
          <w:color w:val="000000" w:themeColor="text1"/>
          <w:position w:val="-28"/>
        </w:rPr>
        <w:object w:dxaOrig="880" w:dyaOrig="620">
          <v:shape id="_x0000_i1274" type="#_x0000_t75" style="width:45.75pt;height:30.75pt" o:ole="">
            <v:imagedata r:id="rId478" o:title=""/>
          </v:shape>
          <o:OLEObject Type="Embed" ProgID="Equation.DSMT4" ShapeID="_x0000_i1274" DrawAspect="Content" ObjectID="_1602057984" r:id="rId479"/>
        </w:object>
      </w:r>
      <w:r w:rsidR="00552B24">
        <w:rPr>
          <w:rFonts w:eastAsia="仿宋"/>
          <w:color w:val="000000" w:themeColor="text1"/>
          <w:sz w:val="24"/>
        </w:rPr>
        <w:t xml:space="preserve">       </w:t>
      </w:r>
      <w:r w:rsidR="00552B24">
        <w:rPr>
          <w:rFonts w:eastAsia="仿宋" w:hint="eastAsia"/>
          <w:color w:val="000000" w:themeColor="text1"/>
          <w:sz w:val="24"/>
        </w:rPr>
        <w:t xml:space="preserve">              </w:t>
      </w:r>
      <w:r w:rsidR="00552B24">
        <w:rPr>
          <w:rFonts w:eastAsia="仿宋"/>
          <w:color w:val="000000" w:themeColor="text1"/>
          <w:sz w:val="24"/>
        </w:rPr>
        <w:t xml:space="preserve">        (5.8.</w:t>
      </w:r>
      <w:r w:rsidR="00552B24">
        <w:rPr>
          <w:rFonts w:eastAsia="仿宋" w:hint="eastAsia"/>
          <w:color w:val="000000" w:themeColor="text1"/>
          <w:sz w:val="24"/>
        </w:rPr>
        <w:t>9</w:t>
      </w:r>
      <w:r w:rsidR="00552B24">
        <w:rPr>
          <w:rFonts w:eastAsia="仿宋"/>
          <w:color w:val="000000" w:themeColor="text1"/>
          <w:sz w:val="24"/>
        </w:rPr>
        <w:t>-2)</w:t>
      </w:r>
    </w:p>
    <w:p w:rsidR="007D7EFC" w:rsidRDefault="007D7EFC">
      <w:pPr>
        <w:wordWrap w:val="0"/>
        <w:ind w:firstLine="482"/>
        <w:jc w:val="right"/>
        <w:rPr>
          <w:rFonts w:eastAsia="仿宋"/>
          <w:color w:val="000000" w:themeColor="text1"/>
          <w:sz w:val="24"/>
        </w:rPr>
      </w:pPr>
      <w:r w:rsidRPr="007D7EFC">
        <w:rPr>
          <w:color w:val="000000" w:themeColor="text1"/>
          <w:position w:val="-22"/>
        </w:rPr>
        <w:object w:dxaOrig="900" w:dyaOrig="560">
          <v:shape id="_x0000_i1275" type="#_x0000_t75" style="width:46.5pt;height:27.75pt" o:ole="">
            <v:imagedata r:id="rId480" o:title=""/>
          </v:shape>
          <o:OLEObject Type="Embed" ProgID="Equation.DSMT4" ShapeID="_x0000_i1275" DrawAspect="Content" ObjectID="_1602057985" r:id="rId481"/>
        </w:object>
      </w:r>
      <w:r w:rsidR="00552B24">
        <w:rPr>
          <w:rFonts w:eastAsia="仿宋"/>
          <w:color w:val="000000" w:themeColor="text1"/>
          <w:sz w:val="24"/>
        </w:rPr>
        <w:t xml:space="preserve">    </w:t>
      </w:r>
      <w:r w:rsidR="00552B24">
        <w:rPr>
          <w:rFonts w:eastAsia="仿宋" w:hint="eastAsia"/>
          <w:color w:val="000000" w:themeColor="text1"/>
          <w:sz w:val="24"/>
        </w:rPr>
        <w:t xml:space="preserve">              </w:t>
      </w:r>
      <w:r w:rsidR="00552B24">
        <w:rPr>
          <w:rFonts w:eastAsia="仿宋"/>
          <w:color w:val="000000" w:themeColor="text1"/>
          <w:sz w:val="24"/>
        </w:rPr>
        <w:t xml:space="preserve">       (5.8.</w:t>
      </w:r>
      <w:r w:rsidR="00552B24">
        <w:rPr>
          <w:rFonts w:eastAsia="仿宋" w:hint="eastAsia"/>
          <w:color w:val="000000" w:themeColor="text1"/>
          <w:sz w:val="24"/>
        </w:rPr>
        <w:t>9</w:t>
      </w:r>
      <w:r w:rsidR="00552B24">
        <w:rPr>
          <w:rFonts w:eastAsia="仿宋"/>
          <w:color w:val="000000" w:themeColor="text1"/>
          <w:sz w:val="24"/>
        </w:rPr>
        <w:t>-3)</w:t>
      </w:r>
    </w:p>
    <w:p w:rsidR="007D7EFC" w:rsidRDefault="00552B24" w:rsidP="00CE5D9A">
      <w:pPr>
        <w:snapToGrid w:val="0"/>
        <w:ind w:left="1418" w:hangingChars="675" w:hanging="1418"/>
        <w:rPr>
          <w:rFonts w:ascii="宋体" w:hAnsi="宋体" w:cs="宋体"/>
          <w:color w:val="000000" w:themeColor="text1"/>
          <w:szCs w:val="21"/>
        </w:rPr>
      </w:pPr>
      <w:r>
        <w:rPr>
          <w:rFonts w:ascii="宋体" w:hAnsi="宋体" w:cs="宋体" w:hint="eastAsia"/>
          <w:color w:val="000000" w:themeColor="text1"/>
          <w:szCs w:val="21"/>
        </w:rPr>
        <w:t>式中：</w:t>
      </w:r>
      <w:r>
        <w:rPr>
          <w:rFonts w:ascii="宋体" w:hAnsi="宋体" w:cs="宋体" w:hint="eastAsia"/>
          <w:i/>
          <w:color w:val="000000" w:themeColor="text1"/>
          <w:position w:val="-6"/>
          <w:szCs w:val="21"/>
        </w:rPr>
        <w:t>N</w:t>
      </w:r>
      <w:r>
        <w:rPr>
          <w:color w:val="000000" w:themeColor="text1"/>
          <w:szCs w:val="21"/>
        </w:rPr>
        <w:t>——</w:t>
      </w:r>
      <w:r>
        <w:rPr>
          <w:rFonts w:ascii="宋体" w:hAnsi="宋体" w:cs="宋体" w:hint="eastAsia"/>
          <w:color w:val="000000" w:themeColor="text1"/>
          <w:szCs w:val="21"/>
        </w:rPr>
        <w:t>旋压施工时施加在旋压扩头钢管桩上的最大轴向力；</w:t>
      </w:r>
    </w:p>
    <w:p w:rsidR="007D7EFC" w:rsidRDefault="007D7EFC" w:rsidP="00CE5D9A">
      <w:pPr>
        <w:snapToGrid w:val="0"/>
        <w:spacing w:line="350" w:lineRule="exact"/>
        <w:ind w:leftChars="300" w:left="1418" w:hangingChars="375" w:hanging="788"/>
        <w:rPr>
          <w:rFonts w:ascii="宋体" w:hAnsi="宋体" w:cs="宋体"/>
          <w:color w:val="000000" w:themeColor="text1"/>
          <w:szCs w:val="21"/>
        </w:rPr>
      </w:pPr>
      <w:r w:rsidRPr="007D7EFC">
        <w:rPr>
          <w:rFonts w:ascii="宋体" w:hAnsi="宋体" w:cs="宋体" w:hint="eastAsia"/>
          <w:color w:val="000000" w:themeColor="text1"/>
          <w:position w:val="-4"/>
          <w:szCs w:val="21"/>
        </w:rPr>
        <w:object w:dxaOrig="200" w:dyaOrig="240">
          <v:shape id="_x0000_i1276" type="#_x0000_t75" style="width:10.5pt;height:10.5pt" o:ole="">
            <v:imagedata r:id="rId54" o:title=""/>
          </v:shape>
          <o:OLEObject Type="Embed" ProgID="Equation.DSMT4" ShapeID="_x0000_i1276" DrawAspect="Content" ObjectID="_1602057986" r:id="rId482"/>
        </w:object>
      </w:r>
      <w:r w:rsidR="00552B24">
        <w:rPr>
          <w:color w:val="000000" w:themeColor="text1"/>
          <w:szCs w:val="21"/>
        </w:rPr>
        <w:t>——</w:t>
      </w:r>
      <w:r w:rsidR="00552B24">
        <w:rPr>
          <w:rFonts w:hint="eastAsia"/>
          <w:color w:val="000000" w:themeColor="text1"/>
        </w:rPr>
        <w:t>旋压施工时施加在旋压扩头钢管桩上的最大扭矩</w:t>
      </w:r>
      <w:r w:rsidR="00552B24">
        <w:rPr>
          <w:rFonts w:ascii="宋体" w:hAnsi="宋体" w:cs="宋体" w:hint="eastAsia"/>
          <w:color w:val="000000" w:themeColor="text1"/>
          <w:szCs w:val="21"/>
        </w:rPr>
        <w:t>；</w:t>
      </w:r>
    </w:p>
    <w:p w:rsidR="007D7EFC" w:rsidRDefault="007D7EFC" w:rsidP="00CE5D9A">
      <w:pPr>
        <w:snapToGrid w:val="0"/>
        <w:spacing w:line="350" w:lineRule="exact"/>
        <w:ind w:leftChars="300" w:left="1418" w:hangingChars="375" w:hanging="788"/>
        <w:rPr>
          <w:color w:val="000000" w:themeColor="text1"/>
          <w:szCs w:val="21"/>
        </w:rPr>
      </w:pPr>
      <w:r w:rsidRPr="007D7EFC">
        <w:rPr>
          <w:color w:val="000000" w:themeColor="text1"/>
          <w:position w:val="-4"/>
          <w:szCs w:val="21"/>
        </w:rPr>
        <w:object w:dxaOrig="180" w:dyaOrig="240">
          <v:shape id="_x0000_i1277" type="#_x0000_t75" style="width:10.5pt;height:15pt" o:ole="">
            <v:imagedata r:id="rId174" o:title=""/>
          </v:shape>
          <o:OLEObject Type="Embed" ProgID="Equation.DSMT4" ShapeID="_x0000_i1277" DrawAspect="Content" ObjectID="_1602057987" r:id="rId483"/>
        </w:object>
      </w:r>
      <w:r w:rsidR="00552B24">
        <w:rPr>
          <w:rFonts w:eastAsia="仿宋"/>
          <w:color w:val="000000" w:themeColor="text1"/>
          <w:szCs w:val="21"/>
        </w:rPr>
        <w:t>——</w:t>
      </w:r>
      <w:r w:rsidR="00552B24">
        <w:rPr>
          <w:rFonts w:hint="eastAsia"/>
          <w:color w:val="000000" w:themeColor="text1"/>
        </w:rPr>
        <w:t>截面验算处的桩身截面扇性惯性矩</w:t>
      </w:r>
      <w:r w:rsidR="00552B24">
        <w:rPr>
          <w:rFonts w:ascii="宋体" w:hAnsi="宋体" w:cs="宋体" w:hint="eastAsia"/>
          <w:color w:val="000000" w:themeColor="text1"/>
          <w:szCs w:val="21"/>
        </w:rPr>
        <w:t>。</w:t>
      </w:r>
    </w:p>
    <w:p w:rsidR="007D7EFC" w:rsidRDefault="00552B24" w:rsidP="00CE5D9A">
      <w:pPr>
        <w:spacing w:beforeLines="50" w:line="350" w:lineRule="exact"/>
        <w:jc w:val="center"/>
        <w:rPr>
          <w:b/>
          <w:szCs w:val="21"/>
        </w:rPr>
      </w:pPr>
      <w:r>
        <w:rPr>
          <w:rFonts w:eastAsia="黑体"/>
          <w:b/>
          <w:bCs/>
          <w:szCs w:val="21"/>
        </w:rPr>
        <w:t>I</w:t>
      </w:r>
      <w:r>
        <w:rPr>
          <w:rFonts w:eastAsia="黑体" w:hint="eastAsia"/>
          <w:b/>
          <w:bCs/>
          <w:szCs w:val="21"/>
        </w:rPr>
        <w:t>V</w:t>
      </w:r>
      <w:r>
        <w:rPr>
          <w:rFonts w:eastAsia="黑体"/>
          <w:b/>
          <w:bCs/>
          <w:szCs w:val="21"/>
        </w:rPr>
        <w:t xml:space="preserve"> </w:t>
      </w:r>
      <w:r>
        <w:rPr>
          <w:rFonts w:eastAsia="黑体" w:hint="eastAsia"/>
          <w:szCs w:val="21"/>
        </w:rPr>
        <w:t>扩大头螺旋翼厚度计算</w:t>
      </w:r>
    </w:p>
    <w:p w:rsidR="007D7EFC" w:rsidRDefault="00552B24">
      <w:pPr>
        <w:spacing w:line="350" w:lineRule="exact"/>
        <w:rPr>
          <w:szCs w:val="21"/>
        </w:rPr>
      </w:pPr>
      <w:r>
        <w:rPr>
          <w:b/>
          <w:szCs w:val="21"/>
        </w:rPr>
        <w:t>5.8.</w:t>
      </w:r>
      <w:r>
        <w:rPr>
          <w:rFonts w:hint="eastAsia"/>
          <w:b/>
          <w:szCs w:val="21"/>
        </w:rPr>
        <w:t>10</w:t>
      </w:r>
      <w:r>
        <w:rPr>
          <w:b/>
          <w:szCs w:val="21"/>
        </w:rPr>
        <w:t xml:space="preserve">  </w:t>
      </w:r>
      <w:r>
        <w:rPr>
          <w:szCs w:val="21"/>
        </w:rPr>
        <w:t>旋压扩头钢管桩</w:t>
      </w:r>
      <w:r>
        <w:rPr>
          <w:rFonts w:hint="eastAsia"/>
          <w:szCs w:val="21"/>
        </w:rPr>
        <w:t>螺旋翼厚度可根据下列规定计算：</w:t>
      </w:r>
    </w:p>
    <w:p w:rsidR="007D7EFC" w:rsidRDefault="007D7EFC">
      <w:pPr>
        <w:wordWrap w:val="0"/>
        <w:ind w:firstLine="482"/>
        <w:jc w:val="right"/>
        <w:rPr>
          <w:rFonts w:eastAsia="仿宋"/>
          <w:color w:val="000000" w:themeColor="text1"/>
          <w:sz w:val="24"/>
        </w:rPr>
      </w:pPr>
      <w:r w:rsidRPr="007D7EFC">
        <w:rPr>
          <w:position w:val="-28"/>
        </w:rPr>
        <w:object w:dxaOrig="2139" w:dyaOrig="680">
          <v:shape id="_x0000_i1278" type="#_x0000_t75" style="width:107.25pt;height:33.75pt" o:ole="">
            <v:imagedata r:id="rId484" o:title=""/>
          </v:shape>
          <o:OLEObject Type="Embed" ProgID="Equation.DSMT4" ShapeID="_x0000_i1278" DrawAspect="Content" ObjectID="_1602057988" r:id="rId485"/>
        </w:object>
      </w:r>
      <w:r w:rsidR="00552B24">
        <w:rPr>
          <w:rFonts w:eastAsia="仿宋"/>
          <w:color w:val="000000" w:themeColor="text1"/>
          <w:sz w:val="24"/>
        </w:rPr>
        <w:t xml:space="preserve">      </w:t>
      </w:r>
      <w:r w:rsidR="00552B24">
        <w:rPr>
          <w:rFonts w:eastAsia="仿宋" w:hint="eastAsia"/>
          <w:color w:val="000000" w:themeColor="text1"/>
          <w:sz w:val="24"/>
        </w:rPr>
        <w:t xml:space="preserve">             </w:t>
      </w:r>
      <w:r w:rsidR="00552B24">
        <w:rPr>
          <w:rFonts w:eastAsia="仿宋"/>
          <w:color w:val="000000" w:themeColor="text1"/>
          <w:sz w:val="24"/>
        </w:rPr>
        <w:t xml:space="preserve">        (5.8.</w:t>
      </w:r>
      <w:r w:rsidR="00552B24">
        <w:rPr>
          <w:rFonts w:eastAsia="仿宋" w:hint="eastAsia"/>
          <w:color w:val="000000" w:themeColor="text1"/>
          <w:sz w:val="24"/>
        </w:rPr>
        <w:t>10</w:t>
      </w:r>
      <w:r w:rsidR="00552B24">
        <w:rPr>
          <w:rFonts w:eastAsia="仿宋"/>
          <w:color w:val="000000" w:themeColor="text1"/>
          <w:sz w:val="24"/>
        </w:rPr>
        <w:t>-1)</w:t>
      </w:r>
    </w:p>
    <w:p w:rsidR="007D7EFC" w:rsidRDefault="007D7EFC">
      <w:pPr>
        <w:wordWrap w:val="0"/>
        <w:ind w:firstLine="482"/>
        <w:jc w:val="right"/>
        <w:rPr>
          <w:rFonts w:eastAsia="仿宋"/>
          <w:color w:val="000000" w:themeColor="text1"/>
          <w:sz w:val="24"/>
        </w:rPr>
      </w:pPr>
      <w:r w:rsidRPr="007D7EFC">
        <w:rPr>
          <w:position w:val="-32"/>
        </w:rPr>
        <w:object w:dxaOrig="2160" w:dyaOrig="740">
          <v:shape id="_x0000_i1279" type="#_x0000_t75" style="width:108.75pt;height:37.5pt" o:ole="">
            <v:imagedata r:id="rId486" o:title=""/>
          </v:shape>
          <o:OLEObject Type="Embed" ProgID="Equation.DSMT4" ShapeID="_x0000_i1279" DrawAspect="Content" ObjectID="_1602057989" r:id="rId487"/>
        </w:object>
      </w:r>
      <w:r w:rsidR="00552B24">
        <w:rPr>
          <w:rFonts w:eastAsia="仿宋"/>
          <w:color w:val="000000" w:themeColor="text1"/>
          <w:sz w:val="24"/>
        </w:rPr>
        <w:t xml:space="preserve">      </w:t>
      </w:r>
      <w:r w:rsidR="00552B24">
        <w:rPr>
          <w:rFonts w:eastAsia="仿宋" w:hint="eastAsia"/>
          <w:color w:val="000000" w:themeColor="text1"/>
          <w:sz w:val="24"/>
        </w:rPr>
        <w:t xml:space="preserve">             </w:t>
      </w:r>
      <w:r w:rsidR="00552B24">
        <w:rPr>
          <w:rFonts w:eastAsia="仿宋"/>
          <w:color w:val="000000" w:themeColor="text1"/>
          <w:sz w:val="24"/>
        </w:rPr>
        <w:t xml:space="preserve">     (5.8.</w:t>
      </w:r>
      <w:r w:rsidR="00552B24">
        <w:rPr>
          <w:rFonts w:eastAsia="仿宋" w:hint="eastAsia"/>
          <w:color w:val="000000" w:themeColor="text1"/>
          <w:sz w:val="24"/>
        </w:rPr>
        <w:t>10</w:t>
      </w:r>
      <w:r w:rsidR="00552B24">
        <w:rPr>
          <w:rFonts w:eastAsia="仿宋"/>
          <w:color w:val="000000" w:themeColor="text1"/>
          <w:sz w:val="24"/>
        </w:rPr>
        <w:t>-</w:t>
      </w:r>
      <w:r w:rsidR="00552B24">
        <w:rPr>
          <w:rFonts w:eastAsia="仿宋" w:hint="eastAsia"/>
          <w:color w:val="000000" w:themeColor="text1"/>
          <w:sz w:val="24"/>
        </w:rPr>
        <w:t>2</w:t>
      </w:r>
      <w:r w:rsidR="00552B24">
        <w:rPr>
          <w:rFonts w:eastAsia="仿宋"/>
          <w:color w:val="000000" w:themeColor="text1"/>
          <w:sz w:val="24"/>
        </w:rPr>
        <w:t>)</w:t>
      </w:r>
    </w:p>
    <w:p w:rsidR="007D7EFC" w:rsidRDefault="007D7EFC">
      <w:pPr>
        <w:wordWrap w:val="0"/>
        <w:ind w:firstLine="482"/>
        <w:jc w:val="right"/>
        <w:rPr>
          <w:rFonts w:eastAsia="仿宋"/>
          <w:color w:val="000000" w:themeColor="text1"/>
          <w:sz w:val="24"/>
        </w:rPr>
      </w:pPr>
      <w:r w:rsidRPr="007D7EFC">
        <w:rPr>
          <w:position w:val="-12"/>
        </w:rPr>
        <w:object w:dxaOrig="2139" w:dyaOrig="400">
          <v:shape id="_x0000_i1280" type="#_x0000_t75" style="width:107.25pt;height:20.25pt" o:ole="">
            <v:imagedata r:id="rId488" o:title=""/>
          </v:shape>
          <o:OLEObject Type="Embed" ProgID="Equation.DSMT4" ShapeID="_x0000_i1280" DrawAspect="Content" ObjectID="_1602057990" r:id="rId489"/>
        </w:object>
      </w:r>
      <w:r w:rsidR="00552B24">
        <w:rPr>
          <w:rFonts w:eastAsia="仿宋"/>
          <w:color w:val="000000" w:themeColor="text1"/>
          <w:sz w:val="24"/>
        </w:rPr>
        <w:t xml:space="preserve">   </w:t>
      </w:r>
      <w:r w:rsidR="00552B24">
        <w:rPr>
          <w:rFonts w:eastAsia="仿宋" w:hint="eastAsia"/>
          <w:color w:val="000000" w:themeColor="text1"/>
          <w:sz w:val="24"/>
        </w:rPr>
        <w:t xml:space="preserve">        </w:t>
      </w:r>
      <w:r w:rsidR="00552B24">
        <w:rPr>
          <w:rFonts w:eastAsia="仿宋"/>
          <w:color w:val="000000" w:themeColor="text1"/>
          <w:sz w:val="24"/>
        </w:rPr>
        <w:t xml:space="preserve">   </w:t>
      </w:r>
      <w:r w:rsidR="00552B24">
        <w:rPr>
          <w:rFonts w:eastAsia="仿宋" w:hint="eastAsia"/>
          <w:color w:val="000000" w:themeColor="text1"/>
          <w:sz w:val="24"/>
        </w:rPr>
        <w:t xml:space="preserve">     </w:t>
      </w:r>
      <w:r w:rsidR="00552B24">
        <w:rPr>
          <w:rFonts w:eastAsia="仿宋"/>
          <w:color w:val="000000" w:themeColor="text1"/>
          <w:sz w:val="24"/>
        </w:rPr>
        <w:t xml:space="preserve">     (5.8.</w:t>
      </w:r>
      <w:r w:rsidR="00552B24">
        <w:rPr>
          <w:rFonts w:eastAsia="仿宋" w:hint="eastAsia"/>
          <w:color w:val="000000" w:themeColor="text1"/>
          <w:sz w:val="24"/>
        </w:rPr>
        <w:t>10</w:t>
      </w:r>
      <w:r w:rsidR="00552B24">
        <w:rPr>
          <w:rFonts w:eastAsia="仿宋"/>
          <w:color w:val="000000" w:themeColor="text1"/>
          <w:sz w:val="24"/>
        </w:rPr>
        <w:t>-</w:t>
      </w:r>
      <w:r w:rsidR="00552B24">
        <w:rPr>
          <w:rFonts w:eastAsia="仿宋" w:hint="eastAsia"/>
          <w:color w:val="000000" w:themeColor="text1"/>
          <w:sz w:val="24"/>
        </w:rPr>
        <w:t>3</w:t>
      </w:r>
      <w:r w:rsidR="00552B24">
        <w:rPr>
          <w:rFonts w:eastAsia="仿宋"/>
          <w:color w:val="000000" w:themeColor="text1"/>
          <w:sz w:val="24"/>
        </w:rPr>
        <w:t>)</w:t>
      </w:r>
    </w:p>
    <w:p w:rsidR="007D7EFC" w:rsidRDefault="00552B24" w:rsidP="00CE5D9A">
      <w:pPr>
        <w:snapToGrid w:val="0"/>
        <w:ind w:left="1418" w:hangingChars="675" w:hanging="1418"/>
        <w:rPr>
          <w:rFonts w:ascii="宋体" w:hAnsi="宋体" w:cs="宋体"/>
          <w:color w:val="000000" w:themeColor="text1"/>
          <w:szCs w:val="21"/>
        </w:rPr>
      </w:pPr>
      <w:r>
        <w:rPr>
          <w:rFonts w:ascii="宋体" w:hAnsi="宋体" w:cs="宋体" w:hint="eastAsia"/>
          <w:color w:val="000000" w:themeColor="text1"/>
          <w:szCs w:val="21"/>
        </w:rPr>
        <w:t>式中：</w:t>
      </w:r>
      <w:r w:rsidR="007D7EFC" w:rsidRPr="007D7EFC">
        <w:rPr>
          <w:position w:val="-10"/>
        </w:rPr>
        <w:object w:dxaOrig="240" w:dyaOrig="320">
          <v:shape id="_x0000_i1281" type="#_x0000_t75" style="width:12pt;height:15.75pt" o:ole="">
            <v:imagedata r:id="rId490" o:title=""/>
          </v:shape>
          <o:OLEObject Type="Embed" ProgID="Equation.DSMT4" ShapeID="_x0000_i1281" DrawAspect="Content" ObjectID="_1602057991" r:id="rId491"/>
        </w:object>
      </w:r>
      <w:r>
        <w:rPr>
          <w:color w:val="000000" w:themeColor="text1"/>
          <w:szCs w:val="21"/>
        </w:rPr>
        <w:t>——</w:t>
      </w:r>
      <w:r>
        <w:rPr>
          <w:rFonts w:ascii="宋体" w:hAnsi="宋体" w:cs="宋体" w:hint="eastAsia"/>
          <w:color w:val="000000" w:themeColor="text1"/>
          <w:szCs w:val="21"/>
        </w:rPr>
        <w:t>螺旋翼的厚度；</w:t>
      </w:r>
    </w:p>
    <w:p w:rsidR="007D7EFC" w:rsidRDefault="007D7EFC">
      <w:pPr>
        <w:snapToGrid w:val="0"/>
        <w:ind w:leftChars="199" w:left="1201" w:hangingChars="373" w:hanging="783"/>
        <w:rPr>
          <w:rFonts w:ascii="宋体" w:hAnsi="宋体" w:cs="宋体"/>
          <w:color w:val="000000" w:themeColor="text1"/>
          <w:szCs w:val="21"/>
        </w:rPr>
      </w:pPr>
      <w:r w:rsidRPr="007D7EFC">
        <w:rPr>
          <w:position w:val="-10"/>
        </w:rPr>
        <w:object w:dxaOrig="280" w:dyaOrig="320">
          <v:shape id="_x0000_i1282" type="#_x0000_t75" style="width:14.25pt;height:15.75pt" o:ole="">
            <v:imagedata r:id="rId58" o:title=""/>
          </v:shape>
          <o:OLEObject Type="Embed" ProgID="Equation.DSMT4" ShapeID="_x0000_i1282" DrawAspect="Content" ObjectID="_1602057992" r:id="rId492"/>
        </w:object>
      </w:r>
      <w:r w:rsidR="00552B24">
        <w:rPr>
          <w:color w:val="000000" w:themeColor="text1"/>
          <w:szCs w:val="21"/>
        </w:rPr>
        <w:t>——</w:t>
      </w:r>
      <w:r w:rsidR="00552B24">
        <w:rPr>
          <w:rFonts w:hint="eastAsia"/>
          <w:color w:val="000000" w:themeColor="text1"/>
          <w:szCs w:val="21"/>
        </w:rPr>
        <w:t>螺旋</w:t>
      </w:r>
      <w:r w:rsidR="00552B24">
        <w:rPr>
          <w:rFonts w:ascii="宋体" w:hAnsi="宋体" w:cs="宋体" w:hint="eastAsia"/>
          <w:color w:val="000000" w:themeColor="text1"/>
          <w:szCs w:val="21"/>
        </w:rPr>
        <w:t>翼分担的荷载；</w:t>
      </w:r>
    </w:p>
    <w:p w:rsidR="007D7EFC" w:rsidRDefault="007D7EFC">
      <w:pPr>
        <w:snapToGrid w:val="0"/>
        <w:ind w:leftChars="199" w:left="1201" w:hangingChars="373" w:hanging="783"/>
        <w:rPr>
          <w:rFonts w:ascii="宋体" w:hAnsi="宋体" w:cs="宋体"/>
          <w:color w:val="000000" w:themeColor="text1"/>
          <w:szCs w:val="21"/>
        </w:rPr>
      </w:pPr>
      <w:r w:rsidRPr="007D7EFC">
        <w:rPr>
          <w:position w:val="-10"/>
        </w:rPr>
        <w:object w:dxaOrig="220" w:dyaOrig="320">
          <v:shape id="_x0000_i1283" type="#_x0000_t75" style="width:11.25pt;height:15.75pt" o:ole="">
            <v:imagedata r:id="rId196" o:title=""/>
          </v:shape>
          <o:OLEObject Type="Embed" ProgID="Equation.DSMT4" ShapeID="_x0000_i1283" DrawAspect="Content" ObjectID="_1602057993" r:id="rId493"/>
        </w:object>
      </w:r>
      <w:r w:rsidR="00552B24">
        <w:rPr>
          <w:color w:val="000000" w:themeColor="text1"/>
          <w:szCs w:val="21"/>
        </w:rPr>
        <w:t>——</w:t>
      </w:r>
      <w:r w:rsidR="00552B24">
        <w:rPr>
          <w:rFonts w:ascii="宋体" w:hAnsi="宋体" w:cs="宋体" w:hint="eastAsia"/>
          <w:color w:val="000000" w:themeColor="text1"/>
          <w:szCs w:val="21"/>
        </w:rPr>
        <w:t>螺旋翼屈服荷载系数</w:t>
      </w:r>
      <w:r w:rsidR="00552B24">
        <w:rPr>
          <w:rFonts w:hint="eastAsia"/>
          <w:color w:val="000000" w:themeColor="text1"/>
          <w:szCs w:val="21"/>
        </w:rPr>
        <w:t>。</w:t>
      </w:r>
    </w:p>
    <w:p w:rsidR="007D7EFC" w:rsidRDefault="00552B24" w:rsidP="00CE5D9A">
      <w:pPr>
        <w:pStyle w:val="3"/>
        <w:spacing w:beforeLines="50" w:afterLines="50" w:line="350" w:lineRule="exact"/>
        <w:jc w:val="center"/>
        <w:rPr>
          <w:rFonts w:eastAsia="黑体"/>
          <w:bCs w:val="0"/>
          <w:color w:val="000000" w:themeColor="text1"/>
          <w:sz w:val="21"/>
          <w:szCs w:val="21"/>
        </w:rPr>
      </w:pPr>
      <w:bookmarkStart w:id="81" w:name="_Toc521775554"/>
      <w:bookmarkStart w:id="82" w:name="_Toc519258820"/>
      <w:bookmarkStart w:id="83" w:name="_Toc30092"/>
      <w:bookmarkStart w:id="84" w:name="_Toc16032"/>
      <w:r>
        <w:rPr>
          <w:rFonts w:eastAsia="黑体"/>
          <w:bCs w:val="0"/>
          <w:color w:val="000000" w:themeColor="text1"/>
          <w:sz w:val="21"/>
          <w:szCs w:val="21"/>
        </w:rPr>
        <w:t>5.9</w:t>
      </w:r>
      <w:r>
        <w:rPr>
          <w:rFonts w:eastAsia="黑体" w:hint="eastAsia"/>
          <w:bCs w:val="0"/>
          <w:color w:val="000000" w:themeColor="text1"/>
          <w:sz w:val="21"/>
          <w:szCs w:val="21"/>
        </w:rPr>
        <w:t xml:space="preserve">  </w:t>
      </w:r>
      <w:r>
        <w:rPr>
          <w:rFonts w:eastAsia="黑体"/>
          <w:b w:val="0"/>
          <w:color w:val="000000" w:themeColor="text1"/>
          <w:sz w:val="21"/>
          <w:szCs w:val="21"/>
        </w:rPr>
        <w:t>防腐蚀规定</w:t>
      </w:r>
      <w:bookmarkEnd w:id="81"/>
      <w:bookmarkEnd w:id="82"/>
      <w:bookmarkEnd w:id="83"/>
      <w:bookmarkEnd w:id="84"/>
    </w:p>
    <w:p w:rsidR="007D7EFC" w:rsidRDefault="00552B24">
      <w:pPr>
        <w:spacing w:line="350" w:lineRule="exact"/>
        <w:rPr>
          <w:color w:val="000000" w:themeColor="text1"/>
          <w:szCs w:val="21"/>
        </w:rPr>
      </w:pPr>
      <w:r>
        <w:rPr>
          <w:b/>
          <w:color w:val="000000" w:themeColor="text1"/>
          <w:szCs w:val="21"/>
        </w:rPr>
        <w:t>5.9.1</w:t>
      </w:r>
      <w:r>
        <w:rPr>
          <w:color w:val="000000" w:themeColor="text1"/>
          <w:szCs w:val="21"/>
        </w:rPr>
        <w:t xml:space="preserve">  </w:t>
      </w:r>
      <w:r>
        <w:rPr>
          <w:color w:val="000000" w:themeColor="text1"/>
        </w:rPr>
        <w:t>旋压扩头钢管桩</w:t>
      </w:r>
      <w:r>
        <w:rPr>
          <w:rFonts w:hint="eastAsia"/>
          <w:color w:val="000000" w:themeColor="text1"/>
        </w:rPr>
        <w:t>应</w:t>
      </w:r>
      <w:r>
        <w:rPr>
          <w:color w:val="000000" w:themeColor="text1"/>
          <w:szCs w:val="21"/>
        </w:rPr>
        <w:t>进行防腐蚀处理，根据建筑物的重要性、使用年限、腐蚀环境、结构部位、施工可能性、维护方法和防腐材料等，经技术经济比较确定防腐蚀处理</w:t>
      </w:r>
      <w:r>
        <w:rPr>
          <w:rFonts w:hint="eastAsia"/>
          <w:color w:val="000000" w:themeColor="text1"/>
          <w:szCs w:val="21"/>
        </w:rPr>
        <w:t>方法</w:t>
      </w:r>
      <w:r>
        <w:rPr>
          <w:color w:val="000000" w:themeColor="text1"/>
          <w:szCs w:val="21"/>
        </w:rPr>
        <w:t>，可采用</w:t>
      </w:r>
      <w:r>
        <w:rPr>
          <w:rFonts w:hint="eastAsia"/>
          <w:color w:val="000000" w:themeColor="text1"/>
          <w:szCs w:val="21"/>
        </w:rPr>
        <w:t>外表涂防腐</w:t>
      </w:r>
      <w:r>
        <w:rPr>
          <w:color w:val="000000" w:themeColor="text1"/>
        </w:rPr>
        <w:t>层</w:t>
      </w:r>
      <w:r>
        <w:rPr>
          <w:rFonts w:hint="eastAsia"/>
          <w:color w:val="000000" w:themeColor="text1"/>
        </w:rPr>
        <w:t>、增加</w:t>
      </w:r>
      <w:r>
        <w:rPr>
          <w:color w:val="000000" w:themeColor="text1"/>
        </w:rPr>
        <w:t>腐蚀</w:t>
      </w:r>
      <w:r>
        <w:rPr>
          <w:rFonts w:hint="eastAsia"/>
          <w:color w:val="000000" w:themeColor="text1"/>
        </w:rPr>
        <w:t>余</w:t>
      </w:r>
      <w:r>
        <w:rPr>
          <w:color w:val="000000" w:themeColor="text1"/>
        </w:rPr>
        <w:t>量</w:t>
      </w:r>
      <w:r>
        <w:rPr>
          <w:rFonts w:hint="eastAsia"/>
          <w:color w:val="000000" w:themeColor="text1"/>
        </w:rPr>
        <w:t>、阴极保护</w:t>
      </w:r>
      <w:r>
        <w:rPr>
          <w:color w:val="000000" w:themeColor="text1"/>
          <w:szCs w:val="21"/>
        </w:rPr>
        <w:t>和耐腐蚀钢材。</w:t>
      </w:r>
      <w:r>
        <w:rPr>
          <w:color w:val="000000" w:themeColor="text1"/>
        </w:rPr>
        <w:t>当应用于海港码头时，应</w:t>
      </w:r>
      <w:r>
        <w:rPr>
          <w:rFonts w:hint="eastAsia"/>
          <w:color w:val="000000" w:themeColor="text1"/>
        </w:rPr>
        <w:t>符合</w:t>
      </w:r>
      <w:r>
        <w:rPr>
          <w:color w:val="000000" w:themeColor="text1"/>
        </w:rPr>
        <w:t>《港口工程桩基规范》</w:t>
      </w:r>
      <w:r>
        <w:rPr>
          <w:color w:val="000000" w:themeColor="text1"/>
        </w:rPr>
        <w:t>JTS 167-4</w:t>
      </w:r>
      <w:r>
        <w:rPr>
          <w:rFonts w:hint="eastAsia"/>
          <w:color w:val="000000" w:themeColor="text1"/>
        </w:rPr>
        <w:t>的相关规定</w:t>
      </w:r>
      <w:r>
        <w:rPr>
          <w:color w:val="000000" w:themeColor="text1"/>
          <w:szCs w:val="21"/>
        </w:rPr>
        <w:t>。</w:t>
      </w:r>
    </w:p>
    <w:p w:rsidR="007D7EFC" w:rsidRDefault="00552B24">
      <w:pPr>
        <w:spacing w:line="350" w:lineRule="exact"/>
        <w:rPr>
          <w:color w:val="000000" w:themeColor="text1"/>
          <w:szCs w:val="21"/>
        </w:rPr>
      </w:pPr>
      <w:r>
        <w:rPr>
          <w:b/>
          <w:color w:val="000000" w:themeColor="text1"/>
          <w:szCs w:val="21"/>
        </w:rPr>
        <w:t>5.9.</w:t>
      </w:r>
      <w:r>
        <w:rPr>
          <w:rFonts w:hint="eastAsia"/>
          <w:b/>
          <w:color w:val="000000" w:themeColor="text1"/>
          <w:szCs w:val="21"/>
        </w:rPr>
        <w:t>2</w:t>
      </w:r>
      <w:r>
        <w:rPr>
          <w:color w:val="000000" w:themeColor="text1"/>
          <w:szCs w:val="21"/>
        </w:rPr>
        <w:t xml:space="preserve">  </w:t>
      </w:r>
      <w:r>
        <w:rPr>
          <w:color w:val="000000" w:themeColor="text1"/>
        </w:rPr>
        <w:t>旋压扩头钢管桩</w:t>
      </w:r>
      <w:r>
        <w:rPr>
          <w:color w:val="000000" w:themeColor="text1"/>
          <w:szCs w:val="21"/>
        </w:rPr>
        <w:t>的内壁与外界密闭隔绝时，可不考虑内壁腐蚀。</w:t>
      </w:r>
    </w:p>
    <w:p w:rsidR="007D7EFC" w:rsidRDefault="00552B24">
      <w:pPr>
        <w:spacing w:line="350" w:lineRule="exact"/>
        <w:rPr>
          <w:color w:val="000000" w:themeColor="text1"/>
        </w:rPr>
      </w:pPr>
      <w:r>
        <w:rPr>
          <w:b/>
          <w:color w:val="000000" w:themeColor="text1"/>
          <w:szCs w:val="21"/>
        </w:rPr>
        <w:t>5.9.</w:t>
      </w:r>
      <w:r>
        <w:rPr>
          <w:rFonts w:hint="eastAsia"/>
          <w:b/>
          <w:color w:val="000000" w:themeColor="text1"/>
          <w:szCs w:val="21"/>
        </w:rPr>
        <w:t>3</w:t>
      </w:r>
      <w:r>
        <w:rPr>
          <w:color w:val="000000" w:themeColor="text1"/>
          <w:szCs w:val="21"/>
        </w:rPr>
        <w:t xml:space="preserve">  </w:t>
      </w:r>
      <w:r>
        <w:rPr>
          <w:color w:val="000000" w:themeColor="text1"/>
        </w:rPr>
        <w:t>旋压扩头钢管桩的</w:t>
      </w:r>
      <w:r>
        <w:rPr>
          <w:rFonts w:hint="eastAsia"/>
          <w:color w:val="000000" w:themeColor="text1"/>
        </w:rPr>
        <w:t>防腐处理应符合下列规定</w:t>
      </w:r>
    </w:p>
    <w:p w:rsidR="007D7EFC" w:rsidRDefault="00552B24">
      <w:pPr>
        <w:spacing w:line="350" w:lineRule="exact"/>
        <w:ind w:firstLineChars="200" w:firstLine="422"/>
        <w:rPr>
          <w:b/>
          <w:bCs/>
          <w:color w:val="000000" w:themeColor="text1"/>
        </w:rPr>
      </w:pPr>
      <w:r>
        <w:rPr>
          <w:rFonts w:hint="eastAsia"/>
          <w:b/>
          <w:bCs/>
          <w:color w:val="000000" w:themeColor="text1"/>
        </w:rPr>
        <w:t xml:space="preserve">1  </w:t>
      </w:r>
      <w:r>
        <w:rPr>
          <w:rFonts w:hint="eastAsia"/>
          <w:color w:val="000000" w:themeColor="text1"/>
        </w:rPr>
        <w:t>当有</w:t>
      </w:r>
      <w:r>
        <w:rPr>
          <w:color w:val="000000" w:themeColor="text1"/>
        </w:rPr>
        <w:t>地下水和土对钢结构的腐蚀作用</w:t>
      </w:r>
      <w:r>
        <w:rPr>
          <w:rFonts w:hint="eastAsia"/>
          <w:color w:val="000000" w:themeColor="text1"/>
        </w:rPr>
        <w:t>实测资料时，年腐蚀速率可按表</w:t>
      </w:r>
      <w:r>
        <w:rPr>
          <w:rFonts w:hint="eastAsia"/>
          <w:color w:val="000000" w:themeColor="text1"/>
        </w:rPr>
        <w:t>5.9.3-1</w:t>
      </w:r>
      <w:r>
        <w:rPr>
          <w:rFonts w:hint="eastAsia"/>
          <w:color w:val="000000" w:themeColor="text1"/>
        </w:rPr>
        <w:t>确定</w:t>
      </w:r>
      <w:r>
        <w:rPr>
          <w:color w:val="000000" w:themeColor="text1"/>
        </w:rPr>
        <w:t>。</w:t>
      </w:r>
    </w:p>
    <w:p w:rsidR="007D7EFC" w:rsidRDefault="00552B24">
      <w:pPr>
        <w:spacing w:line="350" w:lineRule="exact"/>
        <w:ind w:firstLineChars="200" w:firstLine="422"/>
        <w:rPr>
          <w:color w:val="000000" w:themeColor="text1"/>
        </w:rPr>
      </w:pPr>
      <w:r>
        <w:rPr>
          <w:rFonts w:hint="eastAsia"/>
          <w:b/>
          <w:bCs/>
        </w:rPr>
        <w:t xml:space="preserve">2  </w:t>
      </w:r>
      <w:r>
        <w:rPr>
          <w:rFonts w:hint="eastAsia"/>
          <w:bCs/>
        </w:rPr>
        <w:t>当</w:t>
      </w:r>
      <w:r>
        <w:rPr>
          <w:rFonts w:hint="eastAsia"/>
        </w:rPr>
        <w:t>无</w:t>
      </w:r>
      <w:r>
        <w:t>腐</w:t>
      </w:r>
      <w:r>
        <w:rPr>
          <w:color w:val="000000" w:themeColor="text1"/>
        </w:rPr>
        <w:t>蚀作用</w:t>
      </w:r>
      <w:r>
        <w:rPr>
          <w:rFonts w:hint="eastAsia"/>
          <w:color w:val="000000" w:themeColor="text1"/>
        </w:rPr>
        <w:t>实测资料时，年腐蚀速率可按表</w:t>
      </w:r>
      <w:r>
        <w:rPr>
          <w:rFonts w:hint="eastAsia"/>
          <w:color w:val="000000" w:themeColor="text1"/>
        </w:rPr>
        <w:t>5.9.3-2</w:t>
      </w:r>
      <w:r>
        <w:rPr>
          <w:rFonts w:hint="eastAsia"/>
          <w:color w:val="000000" w:themeColor="text1"/>
        </w:rPr>
        <w:t>确定</w:t>
      </w:r>
      <w:r>
        <w:rPr>
          <w:color w:val="000000" w:themeColor="text1"/>
        </w:rPr>
        <w:t>。</w:t>
      </w:r>
    </w:p>
    <w:p w:rsidR="007D7EFC" w:rsidRDefault="00552B24">
      <w:pPr>
        <w:spacing w:line="350" w:lineRule="exact"/>
        <w:ind w:firstLineChars="200" w:firstLine="422"/>
        <w:rPr>
          <w:color w:val="000000" w:themeColor="text1"/>
        </w:rPr>
      </w:pPr>
      <w:r>
        <w:rPr>
          <w:rFonts w:hint="eastAsia"/>
          <w:b/>
          <w:bCs/>
          <w:color w:val="000000" w:themeColor="text1"/>
        </w:rPr>
        <w:t xml:space="preserve">3  </w:t>
      </w:r>
      <w:r>
        <w:rPr>
          <w:color w:val="000000" w:themeColor="text1"/>
        </w:rPr>
        <w:t>对于</w:t>
      </w:r>
      <w:r>
        <w:rPr>
          <w:color w:val="000000" w:themeColor="text1"/>
        </w:rPr>
        <w:t>PH</w:t>
      </w:r>
      <w:r>
        <w:rPr>
          <w:color w:val="000000" w:themeColor="text1"/>
        </w:rPr>
        <w:t>值小于</w:t>
      </w:r>
      <w:r>
        <w:rPr>
          <w:color w:val="000000" w:themeColor="text1"/>
        </w:rPr>
        <w:t>4</w:t>
      </w:r>
      <w:r>
        <w:rPr>
          <w:color w:val="000000" w:themeColor="text1"/>
        </w:rPr>
        <w:t>或大于</w:t>
      </w:r>
      <w:r>
        <w:rPr>
          <w:color w:val="000000" w:themeColor="text1"/>
        </w:rPr>
        <w:t>10</w:t>
      </w:r>
      <w:r>
        <w:rPr>
          <w:color w:val="000000" w:themeColor="text1"/>
        </w:rPr>
        <w:t>，以及严重污染环境不宜采用，如采用应做专门的防腐蚀试验研究。</w:t>
      </w:r>
    </w:p>
    <w:p w:rsidR="007D7EFC" w:rsidRDefault="00552B24" w:rsidP="00CE5D9A">
      <w:pPr>
        <w:spacing w:beforeLines="50" w:after="100"/>
        <w:jc w:val="center"/>
        <w:rPr>
          <w:rFonts w:ascii="黑体" w:eastAsia="黑体" w:hAnsi="黑体" w:cs="黑体"/>
          <w:b/>
          <w:color w:val="000000" w:themeColor="text1"/>
          <w:sz w:val="18"/>
          <w:szCs w:val="18"/>
        </w:rPr>
      </w:pPr>
      <w:r>
        <w:rPr>
          <w:rFonts w:ascii="黑体" w:eastAsia="黑体" w:hAnsi="黑体" w:cs="黑体" w:hint="eastAsia"/>
          <w:bCs/>
          <w:color w:val="000000" w:themeColor="text1"/>
          <w:sz w:val="18"/>
          <w:szCs w:val="18"/>
        </w:rPr>
        <w:t>表</w:t>
      </w:r>
      <w:r>
        <w:rPr>
          <w:rFonts w:ascii="黑体" w:eastAsia="黑体" w:hAnsi="黑体" w:cs="黑体" w:hint="eastAsia"/>
          <w:bCs/>
          <w:color w:val="000000" w:themeColor="text1"/>
          <w:sz w:val="18"/>
          <w:szCs w:val="18"/>
        </w:rPr>
        <w:t xml:space="preserve">5.9.3-1  </w:t>
      </w:r>
      <w:r>
        <w:rPr>
          <w:rFonts w:ascii="黑体" w:eastAsia="黑体" w:hAnsi="黑体" w:cs="黑体" w:hint="eastAsia"/>
          <w:bCs/>
          <w:color w:val="000000" w:themeColor="text1"/>
          <w:sz w:val="18"/>
          <w:szCs w:val="18"/>
        </w:rPr>
        <w:t>有腐蚀资料的年腐蚀速率参考值</w:t>
      </w:r>
    </w:p>
    <w:tbl>
      <w:tblPr>
        <w:tblStyle w:val="aff0"/>
        <w:tblW w:w="5829" w:type="dxa"/>
        <w:tblLayout w:type="fixed"/>
        <w:tblLook w:val="04A0"/>
      </w:tblPr>
      <w:tblGrid>
        <w:gridCol w:w="3510"/>
        <w:gridCol w:w="2319"/>
      </w:tblGrid>
      <w:tr w:rsidR="007D7EFC">
        <w:tc>
          <w:tcPr>
            <w:tcW w:w="3510" w:type="dxa"/>
            <w:vAlign w:val="center"/>
          </w:tcPr>
          <w:p w:rsidR="007D7EFC" w:rsidRDefault="00552B24">
            <w:pPr>
              <w:spacing w:line="350" w:lineRule="exact"/>
              <w:jc w:val="center"/>
              <w:rPr>
                <w:color w:val="000000" w:themeColor="text1"/>
                <w:sz w:val="16"/>
                <w:szCs w:val="16"/>
              </w:rPr>
            </w:pPr>
            <w:r>
              <w:rPr>
                <w:rFonts w:hint="eastAsia"/>
                <w:color w:val="000000" w:themeColor="text1"/>
                <w:sz w:val="16"/>
                <w:szCs w:val="16"/>
              </w:rPr>
              <w:t>地下水和土对钢结构的腐蚀作用程度</w:t>
            </w:r>
          </w:p>
        </w:tc>
        <w:tc>
          <w:tcPr>
            <w:tcW w:w="2319" w:type="dxa"/>
            <w:vAlign w:val="center"/>
          </w:tcPr>
          <w:p w:rsidR="007D7EFC" w:rsidRDefault="00552B24">
            <w:pPr>
              <w:spacing w:line="350" w:lineRule="exact"/>
              <w:jc w:val="center"/>
              <w:rPr>
                <w:color w:val="000000" w:themeColor="text1"/>
                <w:sz w:val="16"/>
                <w:szCs w:val="16"/>
              </w:rPr>
            </w:pPr>
            <w:r>
              <w:rPr>
                <w:rFonts w:hint="eastAsia"/>
                <w:color w:val="000000" w:themeColor="text1"/>
                <w:sz w:val="16"/>
                <w:szCs w:val="16"/>
              </w:rPr>
              <w:t>单面腐蚀率（</w:t>
            </w:r>
            <w:r>
              <w:rPr>
                <w:rFonts w:hint="eastAsia"/>
                <w:color w:val="000000" w:themeColor="text1"/>
                <w:sz w:val="16"/>
                <w:szCs w:val="16"/>
              </w:rPr>
              <w:t>mm/a</w:t>
            </w:r>
            <w:r>
              <w:rPr>
                <w:rFonts w:hint="eastAsia"/>
                <w:color w:val="000000" w:themeColor="text1"/>
                <w:sz w:val="16"/>
                <w:szCs w:val="16"/>
              </w:rPr>
              <w:t>）</w:t>
            </w:r>
          </w:p>
        </w:tc>
      </w:tr>
      <w:tr w:rsidR="007D7EFC">
        <w:tc>
          <w:tcPr>
            <w:tcW w:w="3510" w:type="dxa"/>
            <w:vAlign w:val="center"/>
          </w:tcPr>
          <w:p w:rsidR="007D7EFC" w:rsidRDefault="00552B24">
            <w:pPr>
              <w:spacing w:line="350" w:lineRule="exact"/>
              <w:jc w:val="center"/>
              <w:rPr>
                <w:color w:val="000000" w:themeColor="text1"/>
                <w:sz w:val="16"/>
                <w:szCs w:val="16"/>
              </w:rPr>
            </w:pPr>
            <w:r>
              <w:rPr>
                <w:rFonts w:hint="eastAsia"/>
                <w:color w:val="000000" w:themeColor="text1"/>
                <w:sz w:val="16"/>
                <w:szCs w:val="16"/>
              </w:rPr>
              <w:t>微腐蚀作用</w:t>
            </w:r>
          </w:p>
        </w:tc>
        <w:tc>
          <w:tcPr>
            <w:tcW w:w="2319" w:type="dxa"/>
            <w:vAlign w:val="center"/>
          </w:tcPr>
          <w:p w:rsidR="007D7EFC" w:rsidRDefault="00552B24">
            <w:pPr>
              <w:spacing w:line="350" w:lineRule="exact"/>
              <w:jc w:val="center"/>
              <w:rPr>
                <w:color w:val="000000" w:themeColor="text1"/>
                <w:sz w:val="16"/>
                <w:szCs w:val="16"/>
              </w:rPr>
            </w:pPr>
            <w:r>
              <w:rPr>
                <w:rFonts w:hint="eastAsia"/>
                <w:color w:val="000000" w:themeColor="text1"/>
                <w:sz w:val="16"/>
                <w:szCs w:val="16"/>
              </w:rPr>
              <w:t>0.01</w:t>
            </w:r>
          </w:p>
        </w:tc>
      </w:tr>
      <w:tr w:rsidR="007D7EFC">
        <w:tc>
          <w:tcPr>
            <w:tcW w:w="3510" w:type="dxa"/>
          </w:tcPr>
          <w:p w:rsidR="007D7EFC" w:rsidRDefault="00552B24">
            <w:pPr>
              <w:spacing w:line="350" w:lineRule="exact"/>
              <w:jc w:val="center"/>
              <w:rPr>
                <w:color w:val="000000" w:themeColor="text1"/>
                <w:sz w:val="16"/>
                <w:szCs w:val="16"/>
              </w:rPr>
            </w:pPr>
            <w:r>
              <w:rPr>
                <w:rFonts w:hint="eastAsia"/>
                <w:color w:val="000000" w:themeColor="text1"/>
                <w:sz w:val="16"/>
                <w:szCs w:val="16"/>
              </w:rPr>
              <w:t>弱腐蚀作用</w:t>
            </w:r>
          </w:p>
        </w:tc>
        <w:tc>
          <w:tcPr>
            <w:tcW w:w="2319" w:type="dxa"/>
          </w:tcPr>
          <w:p w:rsidR="007D7EFC" w:rsidRDefault="00552B24">
            <w:pPr>
              <w:spacing w:line="350" w:lineRule="exact"/>
              <w:jc w:val="center"/>
              <w:rPr>
                <w:color w:val="000000" w:themeColor="text1"/>
                <w:sz w:val="16"/>
                <w:szCs w:val="16"/>
              </w:rPr>
            </w:pPr>
            <w:r>
              <w:rPr>
                <w:rFonts w:hint="eastAsia"/>
                <w:color w:val="000000" w:themeColor="text1"/>
                <w:sz w:val="16"/>
                <w:szCs w:val="16"/>
              </w:rPr>
              <w:t>0.02</w:t>
            </w:r>
          </w:p>
        </w:tc>
      </w:tr>
      <w:tr w:rsidR="007D7EFC">
        <w:tc>
          <w:tcPr>
            <w:tcW w:w="3510" w:type="dxa"/>
          </w:tcPr>
          <w:p w:rsidR="007D7EFC" w:rsidRDefault="00552B24">
            <w:pPr>
              <w:spacing w:line="350" w:lineRule="exact"/>
              <w:jc w:val="center"/>
              <w:rPr>
                <w:color w:val="000000" w:themeColor="text1"/>
                <w:sz w:val="16"/>
                <w:szCs w:val="16"/>
              </w:rPr>
            </w:pPr>
            <w:r>
              <w:rPr>
                <w:rFonts w:hint="eastAsia"/>
                <w:color w:val="000000" w:themeColor="text1"/>
                <w:sz w:val="16"/>
                <w:szCs w:val="16"/>
              </w:rPr>
              <w:t>中等程度腐蚀作用</w:t>
            </w:r>
          </w:p>
        </w:tc>
        <w:tc>
          <w:tcPr>
            <w:tcW w:w="2319" w:type="dxa"/>
          </w:tcPr>
          <w:p w:rsidR="007D7EFC" w:rsidRDefault="00552B24">
            <w:pPr>
              <w:spacing w:line="350" w:lineRule="exact"/>
              <w:jc w:val="center"/>
              <w:rPr>
                <w:color w:val="000000" w:themeColor="text1"/>
                <w:sz w:val="16"/>
                <w:szCs w:val="16"/>
              </w:rPr>
            </w:pPr>
            <w:r>
              <w:rPr>
                <w:rFonts w:hint="eastAsia"/>
                <w:color w:val="000000" w:themeColor="text1"/>
                <w:sz w:val="16"/>
                <w:szCs w:val="16"/>
              </w:rPr>
              <w:t>0.03</w:t>
            </w:r>
          </w:p>
        </w:tc>
      </w:tr>
      <w:tr w:rsidR="007D7EFC">
        <w:tc>
          <w:tcPr>
            <w:tcW w:w="3510" w:type="dxa"/>
          </w:tcPr>
          <w:p w:rsidR="007D7EFC" w:rsidRDefault="00552B24">
            <w:pPr>
              <w:spacing w:line="350" w:lineRule="exact"/>
              <w:jc w:val="center"/>
              <w:rPr>
                <w:color w:val="000000" w:themeColor="text1"/>
                <w:sz w:val="16"/>
                <w:szCs w:val="16"/>
              </w:rPr>
            </w:pPr>
            <w:r>
              <w:rPr>
                <w:rFonts w:hint="eastAsia"/>
                <w:color w:val="000000" w:themeColor="text1"/>
                <w:sz w:val="16"/>
                <w:szCs w:val="16"/>
              </w:rPr>
              <w:t>强腐蚀性作用，或土及地下水受海水影响时</w:t>
            </w:r>
          </w:p>
        </w:tc>
        <w:tc>
          <w:tcPr>
            <w:tcW w:w="2319" w:type="dxa"/>
          </w:tcPr>
          <w:p w:rsidR="007D7EFC" w:rsidRDefault="00552B24">
            <w:pPr>
              <w:spacing w:line="350" w:lineRule="exact"/>
              <w:jc w:val="center"/>
              <w:rPr>
                <w:color w:val="000000" w:themeColor="text1"/>
                <w:sz w:val="16"/>
                <w:szCs w:val="16"/>
              </w:rPr>
            </w:pPr>
            <w:r>
              <w:rPr>
                <w:rFonts w:hint="eastAsia"/>
                <w:color w:val="000000" w:themeColor="text1"/>
                <w:sz w:val="16"/>
                <w:szCs w:val="16"/>
              </w:rPr>
              <w:t>0.05</w:t>
            </w:r>
          </w:p>
        </w:tc>
      </w:tr>
    </w:tbl>
    <w:p w:rsidR="007D7EFC" w:rsidRDefault="00552B24">
      <w:pPr>
        <w:spacing w:before="100" w:after="100"/>
        <w:jc w:val="center"/>
        <w:rPr>
          <w:rFonts w:ascii="黑体" w:eastAsia="黑体" w:hAnsi="黑体" w:cs="黑体"/>
          <w:bCs/>
          <w:color w:val="000000" w:themeColor="text1"/>
          <w:sz w:val="18"/>
          <w:szCs w:val="18"/>
        </w:rPr>
      </w:pPr>
      <w:r>
        <w:rPr>
          <w:rFonts w:ascii="黑体" w:eastAsia="黑体" w:hAnsi="黑体" w:cs="黑体" w:hint="eastAsia"/>
          <w:bCs/>
          <w:color w:val="000000" w:themeColor="text1"/>
          <w:sz w:val="18"/>
          <w:szCs w:val="18"/>
        </w:rPr>
        <w:t>表</w:t>
      </w:r>
      <w:r>
        <w:rPr>
          <w:rFonts w:ascii="黑体" w:eastAsia="黑体" w:hAnsi="黑体" w:cs="黑体"/>
          <w:bCs/>
          <w:color w:val="000000" w:themeColor="text1"/>
          <w:sz w:val="18"/>
          <w:szCs w:val="18"/>
        </w:rPr>
        <w:t>5.</w:t>
      </w:r>
      <w:r>
        <w:rPr>
          <w:rFonts w:ascii="黑体" w:eastAsia="黑体" w:hAnsi="黑体" w:cs="黑体" w:hint="eastAsia"/>
          <w:bCs/>
          <w:color w:val="000000" w:themeColor="text1"/>
          <w:sz w:val="18"/>
          <w:szCs w:val="18"/>
        </w:rPr>
        <w:t>9</w:t>
      </w:r>
      <w:r>
        <w:rPr>
          <w:rFonts w:ascii="黑体" w:eastAsia="黑体" w:hAnsi="黑体" w:cs="黑体"/>
          <w:bCs/>
          <w:color w:val="000000" w:themeColor="text1"/>
          <w:sz w:val="18"/>
          <w:szCs w:val="18"/>
        </w:rPr>
        <w:t>.</w:t>
      </w:r>
      <w:r>
        <w:rPr>
          <w:rFonts w:ascii="黑体" w:eastAsia="黑体" w:hAnsi="黑体" w:cs="黑体" w:hint="eastAsia"/>
          <w:bCs/>
          <w:color w:val="000000" w:themeColor="text1"/>
          <w:sz w:val="18"/>
          <w:szCs w:val="18"/>
        </w:rPr>
        <w:t>3-2</w:t>
      </w:r>
      <w:r>
        <w:rPr>
          <w:rFonts w:ascii="黑体" w:eastAsia="黑体" w:hAnsi="黑体" w:cs="黑体"/>
          <w:bCs/>
          <w:color w:val="000000" w:themeColor="text1"/>
          <w:sz w:val="18"/>
          <w:szCs w:val="18"/>
        </w:rPr>
        <w:t xml:space="preserve"> </w:t>
      </w:r>
      <w:r>
        <w:rPr>
          <w:rFonts w:ascii="黑体" w:eastAsia="黑体" w:hAnsi="黑体" w:cs="黑体" w:hint="eastAsia"/>
          <w:bCs/>
          <w:color w:val="000000" w:themeColor="text1"/>
          <w:sz w:val="18"/>
          <w:szCs w:val="18"/>
        </w:rPr>
        <w:t xml:space="preserve"> </w:t>
      </w:r>
      <w:r>
        <w:rPr>
          <w:rFonts w:ascii="黑体" w:eastAsia="黑体" w:hAnsi="黑体" w:cs="黑体" w:hint="eastAsia"/>
          <w:bCs/>
          <w:color w:val="000000" w:themeColor="text1"/>
          <w:sz w:val="18"/>
          <w:szCs w:val="18"/>
        </w:rPr>
        <w:t>无腐蚀资料的年腐蚀速率参考值</w:t>
      </w:r>
    </w:p>
    <w:tbl>
      <w:tblPr>
        <w:tblStyle w:val="aff0"/>
        <w:tblW w:w="5829" w:type="dxa"/>
        <w:tblLayout w:type="fixed"/>
        <w:tblLook w:val="04A0"/>
      </w:tblPr>
      <w:tblGrid>
        <w:gridCol w:w="959"/>
        <w:gridCol w:w="2551"/>
        <w:gridCol w:w="2319"/>
      </w:tblGrid>
      <w:tr w:rsidR="007D7EFC">
        <w:tc>
          <w:tcPr>
            <w:tcW w:w="3510" w:type="dxa"/>
            <w:gridSpan w:val="2"/>
            <w:vAlign w:val="center"/>
          </w:tcPr>
          <w:p w:rsidR="007D7EFC" w:rsidRDefault="00552B24">
            <w:pPr>
              <w:spacing w:line="350" w:lineRule="exact"/>
              <w:jc w:val="center"/>
              <w:rPr>
                <w:color w:val="000000" w:themeColor="text1"/>
                <w:sz w:val="16"/>
                <w:szCs w:val="16"/>
              </w:rPr>
            </w:pPr>
            <w:r>
              <w:rPr>
                <w:rFonts w:hint="eastAsia"/>
                <w:color w:val="000000" w:themeColor="text1"/>
                <w:sz w:val="16"/>
                <w:szCs w:val="16"/>
              </w:rPr>
              <w:t>钢桩所处环境</w:t>
            </w:r>
          </w:p>
        </w:tc>
        <w:tc>
          <w:tcPr>
            <w:tcW w:w="2319" w:type="dxa"/>
            <w:vAlign w:val="center"/>
          </w:tcPr>
          <w:p w:rsidR="007D7EFC" w:rsidRDefault="00552B24">
            <w:pPr>
              <w:spacing w:line="350" w:lineRule="exact"/>
              <w:jc w:val="center"/>
              <w:rPr>
                <w:color w:val="000000" w:themeColor="text1"/>
                <w:sz w:val="16"/>
                <w:szCs w:val="16"/>
              </w:rPr>
            </w:pPr>
            <w:r>
              <w:rPr>
                <w:rFonts w:hint="eastAsia"/>
                <w:color w:val="000000" w:themeColor="text1"/>
                <w:sz w:val="16"/>
                <w:szCs w:val="16"/>
              </w:rPr>
              <w:t>单面腐蚀率（</w:t>
            </w:r>
            <w:r>
              <w:rPr>
                <w:rFonts w:hint="eastAsia"/>
                <w:color w:val="000000" w:themeColor="text1"/>
                <w:sz w:val="16"/>
                <w:szCs w:val="16"/>
              </w:rPr>
              <w:t>mm/a</w:t>
            </w:r>
            <w:r>
              <w:rPr>
                <w:rFonts w:hint="eastAsia"/>
                <w:color w:val="000000" w:themeColor="text1"/>
                <w:sz w:val="16"/>
                <w:szCs w:val="16"/>
              </w:rPr>
              <w:t>）</w:t>
            </w:r>
          </w:p>
        </w:tc>
      </w:tr>
      <w:tr w:rsidR="007D7EFC">
        <w:tc>
          <w:tcPr>
            <w:tcW w:w="959" w:type="dxa"/>
            <w:vAlign w:val="center"/>
          </w:tcPr>
          <w:p w:rsidR="007D7EFC" w:rsidRDefault="00552B24">
            <w:pPr>
              <w:spacing w:line="350" w:lineRule="exact"/>
              <w:jc w:val="center"/>
              <w:rPr>
                <w:color w:val="000000" w:themeColor="text1"/>
                <w:sz w:val="16"/>
                <w:szCs w:val="16"/>
              </w:rPr>
            </w:pPr>
            <w:r>
              <w:rPr>
                <w:rFonts w:hint="eastAsia"/>
                <w:color w:val="000000" w:themeColor="text1"/>
                <w:sz w:val="16"/>
                <w:szCs w:val="16"/>
              </w:rPr>
              <w:t>地面以上</w:t>
            </w:r>
          </w:p>
        </w:tc>
        <w:tc>
          <w:tcPr>
            <w:tcW w:w="2551" w:type="dxa"/>
            <w:vAlign w:val="center"/>
          </w:tcPr>
          <w:p w:rsidR="007D7EFC" w:rsidRDefault="00552B24">
            <w:pPr>
              <w:spacing w:line="350" w:lineRule="exact"/>
              <w:jc w:val="center"/>
              <w:rPr>
                <w:color w:val="000000" w:themeColor="text1"/>
                <w:sz w:val="16"/>
                <w:szCs w:val="16"/>
              </w:rPr>
            </w:pPr>
            <w:r>
              <w:rPr>
                <w:rFonts w:hint="eastAsia"/>
                <w:color w:val="000000" w:themeColor="text1"/>
                <w:sz w:val="16"/>
                <w:szCs w:val="16"/>
              </w:rPr>
              <w:t>无腐蚀性气体或腐蚀性挥发介质</w:t>
            </w:r>
          </w:p>
        </w:tc>
        <w:tc>
          <w:tcPr>
            <w:tcW w:w="2319" w:type="dxa"/>
            <w:vAlign w:val="center"/>
          </w:tcPr>
          <w:p w:rsidR="007D7EFC" w:rsidRDefault="00552B24">
            <w:pPr>
              <w:spacing w:line="350" w:lineRule="exact"/>
              <w:jc w:val="center"/>
              <w:rPr>
                <w:color w:val="000000" w:themeColor="text1"/>
                <w:sz w:val="16"/>
                <w:szCs w:val="16"/>
              </w:rPr>
            </w:pPr>
            <w:r>
              <w:rPr>
                <w:rFonts w:hint="eastAsia"/>
                <w:color w:val="000000" w:themeColor="text1"/>
                <w:sz w:val="16"/>
                <w:szCs w:val="16"/>
              </w:rPr>
              <w:t>0.05</w:t>
            </w:r>
            <w:r>
              <w:rPr>
                <w:rFonts w:hint="eastAsia"/>
                <w:color w:val="000000" w:themeColor="text1"/>
                <w:sz w:val="16"/>
                <w:szCs w:val="16"/>
              </w:rPr>
              <w:t>～</w:t>
            </w:r>
            <w:r>
              <w:rPr>
                <w:rFonts w:hint="eastAsia"/>
                <w:color w:val="000000" w:themeColor="text1"/>
                <w:sz w:val="16"/>
                <w:szCs w:val="16"/>
              </w:rPr>
              <w:t>0.1</w:t>
            </w:r>
          </w:p>
        </w:tc>
      </w:tr>
      <w:tr w:rsidR="007D7EFC">
        <w:tc>
          <w:tcPr>
            <w:tcW w:w="959" w:type="dxa"/>
            <w:vMerge w:val="restart"/>
            <w:vAlign w:val="center"/>
          </w:tcPr>
          <w:p w:rsidR="007D7EFC" w:rsidRDefault="00552B24">
            <w:pPr>
              <w:spacing w:line="350" w:lineRule="exact"/>
              <w:jc w:val="center"/>
              <w:rPr>
                <w:color w:val="000000" w:themeColor="text1"/>
                <w:sz w:val="16"/>
                <w:szCs w:val="16"/>
              </w:rPr>
            </w:pPr>
            <w:r>
              <w:rPr>
                <w:rFonts w:hint="eastAsia"/>
                <w:color w:val="000000" w:themeColor="text1"/>
                <w:sz w:val="16"/>
                <w:szCs w:val="16"/>
              </w:rPr>
              <w:t>地面以下</w:t>
            </w:r>
          </w:p>
        </w:tc>
        <w:tc>
          <w:tcPr>
            <w:tcW w:w="2551" w:type="dxa"/>
            <w:vAlign w:val="center"/>
          </w:tcPr>
          <w:p w:rsidR="007D7EFC" w:rsidRDefault="00552B24">
            <w:pPr>
              <w:spacing w:line="350" w:lineRule="exact"/>
              <w:jc w:val="center"/>
              <w:rPr>
                <w:color w:val="000000" w:themeColor="text1"/>
                <w:sz w:val="16"/>
                <w:szCs w:val="16"/>
              </w:rPr>
            </w:pPr>
            <w:r>
              <w:rPr>
                <w:rFonts w:hint="eastAsia"/>
                <w:color w:val="000000" w:themeColor="text1"/>
                <w:sz w:val="16"/>
                <w:szCs w:val="16"/>
              </w:rPr>
              <w:t>水位以上</w:t>
            </w:r>
          </w:p>
        </w:tc>
        <w:tc>
          <w:tcPr>
            <w:tcW w:w="2319" w:type="dxa"/>
            <w:vAlign w:val="center"/>
          </w:tcPr>
          <w:p w:rsidR="007D7EFC" w:rsidRDefault="00552B24">
            <w:pPr>
              <w:spacing w:line="350" w:lineRule="exact"/>
              <w:jc w:val="center"/>
              <w:rPr>
                <w:color w:val="000000" w:themeColor="text1"/>
                <w:sz w:val="16"/>
                <w:szCs w:val="16"/>
              </w:rPr>
            </w:pPr>
            <w:r>
              <w:rPr>
                <w:rFonts w:hint="eastAsia"/>
                <w:color w:val="000000" w:themeColor="text1"/>
                <w:sz w:val="16"/>
                <w:szCs w:val="16"/>
              </w:rPr>
              <w:t>0.05</w:t>
            </w:r>
          </w:p>
        </w:tc>
      </w:tr>
      <w:tr w:rsidR="007D7EFC">
        <w:tc>
          <w:tcPr>
            <w:tcW w:w="959" w:type="dxa"/>
            <w:vMerge/>
            <w:vAlign w:val="center"/>
          </w:tcPr>
          <w:p w:rsidR="007D7EFC" w:rsidRDefault="007D7EFC">
            <w:pPr>
              <w:spacing w:line="350" w:lineRule="exact"/>
              <w:jc w:val="center"/>
              <w:rPr>
                <w:color w:val="000000" w:themeColor="text1"/>
                <w:sz w:val="16"/>
                <w:szCs w:val="16"/>
              </w:rPr>
            </w:pPr>
          </w:p>
        </w:tc>
        <w:tc>
          <w:tcPr>
            <w:tcW w:w="2551" w:type="dxa"/>
            <w:vAlign w:val="center"/>
          </w:tcPr>
          <w:p w:rsidR="007D7EFC" w:rsidRDefault="00552B24">
            <w:pPr>
              <w:spacing w:line="350" w:lineRule="exact"/>
              <w:jc w:val="center"/>
              <w:rPr>
                <w:color w:val="000000" w:themeColor="text1"/>
                <w:sz w:val="16"/>
                <w:szCs w:val="16"/>
              </w:rPr>
            </w:pPr>
            <w:r>
              <w:rPr>
                <w:rFonts w:hint="eastAsia"/>
                <w:color w:val="000000" w:themeColor="text1"/>
                <w:sz w:val="16"/>
                <w:szCs w:val="16"/>
              </w:rPr>
              <w:t>水位以下</w:t>
            </w:r>
          </w:p>
        </w:tc>
        <w:tc>
          <w:tcPr>
            <w:tcW w:w="2319" w:type="dxa"/>
            <w:vAlign w:val="center"/>
          </w:tcPr>
          <w:p w:rsidR="007D7EFC" w:rsidRDefault="00552B24">
            <w:pPr>
              <w:spacing w:line="350" w:lineRule="exact"/>
              <w:jc w:val="center"/>
              <w:rPr>
                <w:color w:val="000000" w:themeColor="text1"/>
                <w:sz w:val="16"/>
                <w:szCs w:val="16"/>
              </w:rPr>
            </w:pPr>
            <w:r>
              <w:rPr>
                <w:rFonts w:hint="eastAsia"/>
                <w:color w:val="000000" w:themeColor="text1"/>
                <w:sz w:val="16"/>
                <w:szCs w:val="16"/>
              </w:rPr>
              <w:t>0.03</w:t>
            </w:r>
          </w:p>
        </w:tc>
      </w:tr>
      <w:tr w:rsidR="007D7EFC">
        <w:tc>
          <w:tcPr>
            <w:tcW w:w="959" w:type="dxa"/>
            <w:vMerge/>
            <w:vAlign w:val="center"/>
          </w:tcPr>
          <w:p w:rsidR="007D7EFC" w:rsidRDefault="007D7EFC">
            <w:pPr>
              <w:spacing w:line="350" w:lineRule="exact"/>
              <w:jc w:val="center"/>
              <w:rPr>
                <w:color w:val="000000" w:themeColor="text1"/>
                <w:sz w:val="16"/>
                <w:szCs w:val="16"/>
              </w:rPr>
            </w:pPr>
          </w:p>
        </w:tc>
        <w:tc>
          <w:tcPr>
            <w:tcW w:w="2551" w:type="dxa"/>
            <w:vAlign w:val="center"/>
          </w:tcPr>
          <w:p w:rsidR="007D7EFC" w:rsidRDefault="00552B24">
            <w:pPr>
              <w:spacing w:line="350" w:lineRule="exact"/>
              <w:jc w:val="center"/>
              <w:rPr>
                <w:color w:val="000000" w:themeColor="text1"/>
                <w:sz w:val="16"/>
                <w:szCs w:val="16"/>
              </w:rPr>
            </w:pPr>
            <w:r>
              <w:rPr>
                <w:rFonts w:hint="eastAsia"/>
                <w:color w:val="000000" w:themeColor="text1"/>
                <w:sz w:val="16"/>
                <w:szCs w:val="16"/>
              </w:rPr>
              <w:t>水位波动区</w:t>
            </w:r>
          </w:p>
        </w:tc>
        <w:tc>
          <w:tcPr>
            <w:tcW w:w="2319" w:type="dxa"/>
            <w:vAlign w:val="center"/>
          </w:tcPr>
          <w:p w:rsidR="007D7EFC" w:rsidRDefault="00552B24">
            <w:pPr>
              <w:spacing w:line="350" w:lineRule="exact"/>
              <w:jc w:val="center"/>
              <w:rPr>
                <w:color w:val="000000" w:themeColor="text1"/>
                <w:sz w:val="16"/>
                <w:szCs w:val="16"/>
              </w:rPr>
            </w:pPr>
            <w:r>
              <w:rPr>
                <w:rFonts w:hint="eastAsia"/>
                <w:color w:val="000000" w:themeColor="text1"/>
                <w:sz w:val="16"/>
                <w:szCs w:val="16"/>
              </w:rPr>
              <w:t>0.1</w:t>
            </w:r>
            <w:r>
              <w:rPr>
                <w:rFonts w:hint="eastAsia"/>
                <w:color w:val="000000" w:themeColor="text1"/>
                <w:sz w:val="16"/>
                <w:szCs w:val="16"/>
              </w:rPr>
              <w:t>～</w:t>
            </w:r>
            <w:r>
              <w:rPr>
                <w:rFonts w:hint="eastAsia"/>
                <w:color w:val="000000" w:themeColor="text1"/>
                <w:sz w:val="16"/>
                <w:szCs w:val="16"/>
              </w:rPr>
              <w:t>0.3</w:t>
            </w:r>
          </w:p>
        </w:tc>
      </w:tr>
    </w:tbl>
    <w:p w:rsidR="007D7EFC" w:rsidRDefault="00552B24" w:rsidP="00CE5D9A">
      <w:pPr>
        <w:spacing w:beforeLines="50" w:line="350" w:lineRule="exact"/>
        <w:rPr>
          <w:color w:val="000000" w:themeColor="text1"/>
          <w:szCs w:val="21"/>
        </w:rPr>
      </w:pPr>
      <w:r>
        <w:rPr>
          <w:b/>
          <w:color w:val="000000" w:themeColor="text1"/>
          <w:szCs w:val="21"/>
        </w:rPr>
        <w:t>5.9.</w:t>
      </w:r>
      <w:r>
        <w:rPr>
          <w:rFonts w:hint="eastAsia"/>
          <w:b/>
          <w:color w:val="000000" w:themeColor="text1"/>
          <w:szCs w:val="21"/>
        </w:rPr>
        <w:t>4</w:t>
      </w:r>
      <w:r>
        <w:rPr>
          <w:color w:val="000000" w:themeColor="text1"/>
          <w:szCs w:val="21"/>
        </w:rPr>
        <w:t xml:space="preserve">  </w:t>
      </w:r>
      <w:r>
        <w:rPr>
          <w:color w:val="000000" w:themeColor="text1"/>
          <w:szCs w:val="21"/>
        </w:rPr>
        <w:t>涂层的涂刷范围和材料应符合下列规定。</w:t>
      </w:r>
    </w:p>
    <w:p w:rsidR="007D7EFC" w:rsidRDefault="00552B24">
      <w:pPr>
        <w:spacing w:line="350" w:lineRule="exact"/>
        <w:ind w:firstLineChars="200" w:firstLine="422"/>
        <w:rPr>
          <w:color w:val="000000" w:themeColor="text1"/>
        </w:rPr>
      </w:pPr>
      <w:r>
        <w:rPr>
          <w:b/>
          <w:bCs/>
          <w:color w:val="000000" w:themeColor="text1"/>
        </w:rPr>
        <w:t>1</w:t>
      </w:r>
      <w:r>
        <w:rPr>
          <w:color w:val="000000" w:themeColor="text1"/>
        </w:rPr>
        <w:t xml:space="preserve">  </w:t>
      </w:r>
      <w:r>
        <w:rPr>
          <w:color w:val="000000" w:themeColor="text1"/>
        </w:rPr>
        <w:t>桩顶处涂层的涂刷范围应伸入桩帽或横梁底高程以上</w:t>
      </w:r>
      <w:r>
        <w:rPr>
          <w:color w:val="000000" w:themeColor="text1"/>
        </w:rPr>
        <w:t>50~100mm</w:t>
      </w:r>
      <w:r>
        <w:rPr>
          <w:color w:val="000000" w:themeColor="text1"/>
        </w:rPr>
        <w:t>；</w:t>
      </w:r>
    </w:p>
    <w:p w:rsidR="007D7EFC" w:rsidRDefault="00552B24">
      <w:pPr>
        <w:spacing w:line="350" w:lineRule="exact"/>
        <w:ind w:firstLineChars="200" w:firstLine="422"/>
        <w:rPr>
          <w:color w:val="000000" w:themeColor="text1"/>
        </w:rPr>
      </w:pPr>
      <w:r>
        <w:rPr>
          <w:b/>
          <w:bCs/>
          <w:color w:val="000000" w:themeColor="text1"/>
        </w:rPr>
        <w:t xml:space="preserve">2 </w:t>
      </w:r>
      <w:r>
        <w:rPr>
          <w:color w:val="000000" w:themeColor="text1"/>
        </w:rPr>
        <w:t>涂层前的除锈及底漆的质量要求</w:t>
      </w:r>
      <w:r>
        <w:rPr>
          <w:rFonts w:hint="eastAsia"/>
          <w:color w:val="000000" w:themeColor="text1"/>
        </w:rPr>
        <w:t>和技术要求</w:t>
      </w:r>
      <w:r>
        <w:rPr>
          <w:color w:val="000000" w:themeColor="text1"/>
        </w:rPr>
        <w:t>应符合国家现行标准《钢结构工程施工质量验收规范》</w:t>
      </w:r>
      <w:r>
        <w:rPr>
          <w:color w:val="000000" w:themeColor="text1"/>
        </w:rPr>
        <w:t xml:space="preserve"> GB 50205</w:t>
      </w:r>
      <w:r>
        <w:rPr>
          <w:color w:val="000000" w:themeColor="text1"/>
        </w:rPr>
        <w:t>等的有关规定。</w:t>
      </w:r>
    </w:p>
    <w:p w:rsidR="007D7EFC" w:rsidRDefault="007D7EFC">
      <w:pPr>
        <w:spacing w:line="350" w:lineRule="exact"/>
        <w:ind w:firstLineChars="200" w:firstLine="420"/>
        <w:rPr>
          <w:color w:val="000000" w:themeColor="text1"/>
        </w:rPr>
        <w:sectPr w:rsidR="007D7EFC">
          <w:pgSz w:w="7881" w:h="11453"/>
          <w:pgMar w:top="1418" w:right="1134" w:bottom="1134" w:left="1134" w:header="851" w:footer="992" w:gutter="0"/>
          <w:cols w:space="425"/>
          <w:docGrid w:type="lines" w:linePitch="312"/>
        </w:sectPr>
      </w:pPr>
    </w:p>
    <w:p w:rsidR="007D7EFC" w:rsidRDefault="00552B24" w:rsidP="00CE5D9A">
      <w:pPr>
        <w:pStyle w:val="2"/>
        <w:spacing w:beforeLines="100" w:afterLines="100" w:line="240" w:lineRule="auto"/>
        <w:jc w:val="center"/>
        <w:rPr>
          <w:rFonts w:ascii="Times New Roman" w:hAnsi="Times New Roman"/>
          <w:bCs w:val="0"/>
          <w:color w:val="000000" w:themeColor="text1"/>
          <w:sz w:val="28"/>
          <w:szCs w:val="24"/>
        </w:rPr>
      </w:pPr>
      <w:bookmarkStart w:id="85" w:name="_Toc519258821"/>
      <w:bookmarkStart w:id="86" w:name="_Toc521775555"/>
      <w:bookmarkStart w:id="87" w:name="_Toc31517"/>
      <w:bookmarkStart w:id="88" w:name="_Toc19821"/>
      <w:r>
        <w:rPr>
          <w:rFonts w:ascii="Times New Roman" w:hAnsi="Times New Roman"/>
          <w:bCs w:val="0"/>
          <w:color w:val="000000" w:themeColor="text1"/>
          <w:sz w:val="28"/>
          <w:szCs w:val="24"/>
        </w:rPr>
        <w:t xml:space="preserve">6   </w:t>
      </w:r>
      <w:r>
        <w:rPr>
          <w:rFonts w:ascii="Times New Roman" w:hAnsi="Times New Roman"/>
          <w:b w:val="0"/>
          <w:color w:val="000000" w:themeColor="text1"/>
          <w:sz w:val="28"/>
          <w:szCs w:val="24"/>
        </w:rPr>
        <w:t xml:space="preserve"> </w:t>
      </w:r>
      <w:r>
        <w:rPr>
          <w:rFonts w:ascii="Times New Roman" w:hAnsi="Times New Roman" w:hint="eastAsia"/>
          <w:b w:val="0"/>
          <w:color w:val="000000" w:themeColor="text1"/>
          <w:sz w:val="28"/>
          <w:szCs w:val="24"/>
        </w:rPr>
        <w:t>制作与</w:t>
      </w:r>
      <w:r>
        <w:rPr>
          <w:rFonts w:ascii="Times New Roman" w:hAnsi="Times New Roman"/>
          <w:b w:val="0"/>
          <w:color w:val="000000" w:themeColor="text1"/>
          <w:sz w:val="28"/>
          <w:szCs w:val="24"/>
        </w:rPr>
        <w:t>施工</w:t>
      </w:r>
      <w:bookmarkEnd w:id="85"/>
      <w:bookmarkEnd w:id="86"/>
      <w:bookmarkEnd w:id="87"/>
      <w:bookmarkEnd w:id="88"/>
    </w:p>
    <w:p w:rsidR="007D7EFC" w:rsidRDefault="00552B24" w:rsidP="00CE5D9A">
      <w:pPr>
        <w:pStyle w:val="3"/>
        <w:spacing w:beforeLines="50" w:afterLines="50" w:line="240" w:lineRule="auto"/>
        <w:jc w:val="center"/>
        <w:rPr>
          <w:rFonts w:eastAsia="黑体"/>
          <w:bCs w:val="0"/>
          <w:color w:val="000000" w:themeColor="text1"/>
          <w:sz w:val="21"/>
          <w:szCs w:val="21"/>
        </w:rPr>
      </w:pPr>
      <w:bookmarkStart w:id="89" w:name="_Toc521775557"/>
      <w:bookmarkStart w:id="90" w:name="_Toc519258823"/>
      <w:bookmarkStart w:id="91" w:name="_Toc23111"/>
      <w:bookmarkStart w:id="92" w:name="_Toc13419"/>
      <w:bookmarkStart w:id="93" w:name="_Toc519258822"/>
      <w:bookmarkStart w:id="94" w:name="_Toc521775556"/>
      <w:bookmarkStart w:id="95" w:name="_Toc19405"/>
      <w:bookmarkStart w:id="96" w:name="_Toc23110"/>
      <w:r>
        <w:rPr>
          <w:rFonts w:eastAsia="黑体"/>
          <w:bCs w:val="0"/>
          <w:color w:val="000000" w:themeColor="text1"/>
          <w:sz w:val="21"/>
          <w:szCs w:val="21"/>
        </w:rPr>
        <w:t>6.</w:t>
      </w:r>
      <w:r>
        <w:rPr>
          <w:rFonts w:eastAsia="黑体" w:hint="eastAsia"/>
          <w:bCs w:val="0"/>
          <w:color w:val="000000" w:themeColor="text1"/>
          <w:sz w:val="21"/>
          <w:szCs w:val="21"/>
        </w:rPr>
        <w:t>1</w:t>
      </w:r>
      <w:r>
        <w:rPr>
          <w:rFonts w:eastAsia="黑体"/>
          <w:bCs w:val="0"/>
          <w:color w:val="000000" w:themeColor="text1"/>
          <w:sz w:val="21"/>
          <w:szCs w:val="21"/>
        </w:rPr>
        <w:t xml:space="preserve">  </w:t>
      </w:r>
      <w:r>
        <w:rPr>
          <w:rFonts w:eastAsia="黑体"/>
          <w:bCs w:val="0"/>
          <w:color w:val="000000" w:themeColor="text1"/>
          <w:sz w:val="21"/>
          <w:szCs w:val="21"/>
        </w:rPr>
        <w:t>一般规定</w:t>
      </w:r>
      <w:bookmarkEnd w:id="89"/>
      <w:bookmarkEnd w:id="90"/>
      <w:bookmarkEnd w:id="91"/>
      <w:bookmarkEnd w:id="92"/>
    </w:p>
    <w:p w:rsidR="007D7EFC" w:rsidRDefault="00552B24">
      <w:pPr>
        <w:spacing w:line="350" w:lineRule="exact"/>
        <w:rPr>
          <w:color w:val="000000" w:themeColor="text1"/>
        </w:rPr>
      </w:pPr>
      <w:r>
        <w:rPr>
          <w:b/>
          <w:color w:val="000000" w:themeColor="text1"/>
          <w:szCs w:val="21"/>
        </w:rPr>
        <w:t>6.</w:t>
      </w:r>
      <w:r>
        <w:rPr>
          <w:rFonts w:hint="eastAsia"/>
          <w:b/>
          <w:color w:val="000000" w:themeColor="text1"/>
          <w:szCs w:val="21"/>
        </w:rPr>
        <w:t>1</w:t>
      </w:r>
      <w:r>
        <w:rPr>
          <w:b/>
          <w:color w:val="000000" w:themeColor="text1"/>
          <w:szCs w:val="21"/>
        </w:rPr>
        <w:t xml:space="preserve">.1  </w:t>
      </w:r>
      <w:r>
        <w:rPr>
          <w:color w:val="000000" w:themeColor="text1"/>
        </w:rPr>
        <w:t>旋压扩头钢管桩</w:t>
      </w:r>
      <w:r>
        <w:rPr>
          <w:rFonts w:hint="eastAsia"/>
          <w:color w:val="000000" w:themeColor="text1"/>
        </w:rPr>
        <w:t>材料、构件、焊缝和成品质量检验应在</w:t>
      </w:r>
      <w:r>
        <w:rPr>
          <w:rFonts w:hint="eastAsia"/>
          <w:color w:val="000000" w:themeColor="text1"/>
        </w:rPr>
        <w:t>工</w:t>
      </w:r>
      <w:r>
        <w:rPr>
          <w:rFonts w:hint="eastAsia"/>
          <w:color w:val="000000" w:themeColor="text1"/>
        </w:rPr>
        <w:t>厂制作过程中进行，并应提供产品合格证明。</w:t>
      </w:r>
    </w:p>
    <w:p w:rsidR="007D7EFC" w:rsidRDefault="00552B24">
      <w:pPr>
        <w:spacing w:line="350" w:lineRule="exact"/>
        <w:rPr>
          <w:color w:val="000000" w:themeColor="text1"/>
        </w:rPr>
      </w:pPr>
      <w:r>
        <w:rPr>
          <w:b/>
          <w:color w:val="000000" w:themeColor="text1"/>
          <w:szCs w:val="21"/>
        </w:rPr>
        <w:t>6.</w:t>
      </w:r>
      <w:r>
        <w:rPr>
          <w:rFonts w:hint="eastAsia"/>
          <w:b/>
          <w:color w:val="000000" w:themeColor="text1"/>
          <w:szCs w:val="21"/>
        </w:rPr>
        <w:t>1</w:t>
      </w:r>
      <w:r>
        <w:rPr>
          <w:b/>
          <w:color w:val="000000" w:themeColor="text1"/>
          <w:szCs w:val="21"/>
        </w:rPr>
        <w:t>.</w:t>
      </w:r>
      <w:r>
        <w:rPr>
          <w:rFonts w:hint="eastAsia"/>
          <w:b/>
          <w:color w:val="000000" w:themeColor="text1"/>
          <w:szCs w:val="21"/>
        </w:rPr>
        <w:t>2</w:t>
      </w:r>
      <w:r>
        <w:rPr>
          <w:b/>
          <w:color w:val="000000" w:themeColor="text1"/>
          <w:szCs w:val="21"/>
        </w:rPr>
        <w:t xml:space="preserve">  </w:t>
      </w:r>
      <w:r>
        <w:rPr>
          <w:color w:val="000000" w:themeColor="text1"/>
        </w:rPr>
        <w:t>旋压扩头钢管桩</w:t>
      </w:r>
      <w:r>
        <w:rPr>
          <w:rFonts w:hint="eastAsia"/>
          <w:color w:val="000000" w:themeColor="text1"/>
        </w:rPr>
        <w:t>施工前应检查产品合格证明，并根据设计要求进行尺寸和外观检验。</w:t>
      </w:r>
    </w:p>
    <w:p w:rsidR="007D7EFC" w:rsidRDefault="00552B24">
      <w:pPr>
        <w:spacing w:line="350" w:lineRule="exact"/>
        <w:rPr>
          <w:color w:val="000000" w:themeColor="text1"/>
        </w:rPr>
      </w:pPr>
      <w:r>
        <w:rPr>
          <w:b/>
          <w:color w:val="000000" w:themeColor="text1"/>
          <w:szCs w:val="21"/>
        </w:rPr>
        <w:t>6.</w:t>
      </w:r>
      <w:r>
        <w:rPr>
          <w:rFonts w:hint="eastAsia"/>
          <w:b/>
          <w:color w:val="000000" w:themeColor="text1"/>
          <w:szCs w:val="21"/>
        </w:rPr>
        <w:t>1</w:t>
      </w:r>
      <w:r>
        <w:rPr>
          <w:b/>
          <w:color w:val="000000" w:themeColor="text1"/>
          <w:szCs w:val="21"/>
        </w:rPr>
        <w:t>.</w:t>
      </w:r>
      <w:r>
        <w:rPr>
          <w:rFonts w:hint="eastAsia"/>
          <w:b/>
          <w:color w:val="000000" w:themeColor="text1"/>
          <w:szCs w:val="21"/>
        </w:rPr>
        <w:t>3</w:t>
      </w:r>
      <w:r>
        <w:rPr>
          <w:b/>
          <w:color w:val="000000" w:themeColor="text1"/>
          <w:szCs w:val="21"/>
        </w:rPr>
        <w:t xml:space="preserve">  </w:t>
      </w:r>
      <w:r>
        <w:rPr>
          <w:color w:val="000000" w:themeColor="text1"/>
        </w:rPr>
        <w:t>旋压扩头钢管桩宜采用两点吊，桩长较大时也可采用四点吊</w:t>
      </w:r>
      <w:r>
        <w:rPr>
          <w:rFonts w:hint="eastAsia"/>
          <w:color w:val="000000" w:themeColor="text1"/>
        </w:rPr>
        <w:t>。</w:t>
      </w:r>
      <w:r>
        <w:rPr>
          <w:color w:val="000000" w:themeColor="text1"/>
        </w:rPr>
        <w:t>采用吊耳板时，可在上吊点对称侧</w:t>
      </w:r>
      <w:r>
        <w:rPr>
          <w:rFonts w:hint="eastAsia"/>
          <w:color w:val="000000" w:themeColor="text1"/>
        </w:rPr>
        <w:t>增</w:t>
      </w:r>
      <w:r>
        <w:rPr>
          <w:color w:val="000000" w:themeColor="text1"/>
        </w:rPr>
        <w:t>设便于桩纳入龙口的吊耳板。</w:t>
      </w:r>
    </w:p>
    <w:p w:rsidR="007D7EFC" w:rsidRDefault="00552B24">
      <w:pPr>
        <w:spacing w:line="350" w:lineRule="exact"/>
        <w:rPr>
          <w:color w:val="000000" w:themeColor="text1"/>
        </w:rPr>
      </w:pPr>
      <w:r>
        <w:rPr>
          <w:b/>
          <w:color w:val="000000" w:themeColor="text1"/>
          <w:szCs w:val="21"/>
        </w:rPr>
        <w:t>6.</w:t>
      </w:r>
      <w:r>
        <w:rPr>
          <w:rFonts w:hint="eastAsia"/>
          <w:b/>
          <w:color w:val="000000" w:themeColor="text1"/>
          <w:szCs w:val="21"/>
        </w:rPr>
        <w:t>1</w:t>
      </w:r>
      <w:r>
        <w:rPr>
          <w:b/>
          <w:color w:val="000000" w:themeColor="text1"/>
          <w:szCs w:val="21"/>
        </w:rPr>
        <w:t>.</w:t>
      </w:r>
      <w:r>
        <w:rPr>
          <w:rFonts w:hint="eastAsia"/>
          <w:b/>
          <w:color w:val="000000" w:themeColor="text1"/>
          <w:szCs w:val="21"/>
        </w:rPr>
        <w:t>4</w:t>
      </w:r>
      <w:r>
        <w:rPr>
          <w:b/>
          <w:color w:val="000000" w:themeColor="text1"/>
          <w:szCs w:val="21"/>
        </w:rPr>
        <w:t xml:space="preserve">  </w:t>
      </w:r>
      <w:r>
        <w:rPr>
          <w:color w:val="000000" w:themeColor="text1"/>
        </w:rPr>
        <w:t>旋压</w:t>
      </w:r>
      <w:r>
        <w:rPr>
          <w:rFonts w:hint="eastAsia"/>
          <w:color w:val="000000" w:themeColor="text1"/>
        </w:rPr>
        <w:t>机械和</w:t>
      </w:r>
      <w:r>
        <w:rPr>
          <w:color w:val="000000" w:themeColor="text1"/>
        </w:rPr>
        <w:t>设备就位后，必须确保在</w:t>
      </w:r>
      <w:r>
        <w:rPr>
          <w:rFonts w:hint="eastAsia"/>
          <w:color w:val="000000" w:themeColor="text1"/>
        </w:rPr>
        <w:t>施工</w:t>
      </w:r>
      <w:r>
        <w:rPr>
          <w:color w:val="000000" w:themeColor="text1"/>
        </w:rPr>
        <w:t>过程中不发生倾斜和偏移。应在旋压</w:t>
      </w:r>
      <w:r>
        <w:rPr>
          <w:rFonts w:hint="eastAsia"/>
          <w:color w:val="000000" w:themeColor="text1"/>
        </w:rPr>
        <w:t>机</w:t>
      </w:r>
      <w:r>
        <w:rPr>
          <w:color w:val="000000" w:themeColor="text1"/>
        </w:rPr>
        <w:t>具上设置</w:t>
      </w:r>
      <w:r>
        <w:rPr>
          <w:rFonts w:hint="eastAsia"/>
          <w:color w:val="000000" w:themeColor="text1"/>
        </w:rPr>
        <w:t>量测</w:t>
      </w:r>
      <w:r>
        <w:rPr>
          <w:color w:val="000000" w:themeColor="text1"/>
        </w:rPr>
        <w:t>深度的标尺，并应在施工中进行观测</w:t>
      </w:r>
      <w:r>
        <w:rPr>
          <w:rFonts w:hint="eastAsia"/>
          <w:color w:val="000000" w:themeColor="text1"/>
        </w:rPr>
        <w:t>深度</w:t>
      </w:r>
      <w:r>
        <w:rPr>
          <w:color w:val="000000" w:themeColor="text1"/>
        </w:rPr>
        <w:t>记录。</w:t>
      </w:r>
    </w:p>
    <w:p w:rsidR="007D7EFC" w:rsidRDefault="00552B24">
      <w:pPr>
        <w:spacing w:line="350" w:lineRule="exact"/>
        <w:rPr>
          <w:color w:val="000000" w:themeColor="text1"/>
          <w:szCs w:val="21"/>
        </w:rPr>
      </w:pPr>
      <w:r>
        <w:rPr>
          <w:b/>
          <w:color w:val="000000" w:themeColor="text1"/>
          <w:szCs w:val="21"/>
        </w:rPr>
        <w:t>6.</w:t>
      </w:r>
      <w:r>
        <w:rPr>
          <w:rFonts w:hint="eastAsia"/>
          <w:b/>
          <w:color w:val="000000" w:themeColor="text1"/>
          <w:szCs w:val="21"/>
        </w:rPr>
        <w:t>1</w:t>
      </w:r>
      <w:r>
        <w:rPr>
          <w:b/>
          <w:color w:val="000000" w:themeColor="text1"/>
          <w:szCs w:val="21"/>
        </w:rPr>
        <w:t>.</w:t>
      </w:r>
      <w:r>
        <w:rPr>
          <w:rFonts w:hint="eastAsia"/>
          <w:b/>
          <w:color w:val="000000" w:themeColor="text1"/>
          <w:szCs w:val="21"/>
        </w:rPr>
        <w:t>5</w:t>
      </w:r>
      <w:r>
        <w:rPr>
          <w:b/>
          <w:color w:val="000000" w:themeColor="text1"/>
          <w:szCs w:val="21"/>
        </w:rPr>
        <w:t xml:space="preserve">  </w:t>
      </w:r>
      <w:r>
        <w:rPr>
          <w:color w:val="000000" w:themeColor="text1"/>
        </w:rPr>
        <w:t>施工前</w:t>
      </w:r>
      <w:r>
        <w:rPr>
          <w:rFonts w:hint="eastAsia"/>
          <w:color w:val="000000" w:themeColor="text1"/>
        </w:rPr>
        <w:t>应在场地</w:t>
      </w:r>
      <w:r>
        <w:rPr>
          <w:color w:val="000000" w:themeColor="text1"/>
        </w:rPr>
        <w:t>进行</w:t>
      </w:r>
      <w:r>
        <w:rPr>
          <w:rFonts w:hint="eastAsia"/>
          <w:color w:val="000000" w:themeColor="text1"/>
        </w:rPr>
        <w:t>3</w:t>
      </w:r>
      <w:r>
        <w:rPr>
          <w:rFonts w:hint="eastAsia"/>
          <w:color w:val="000000" w:themeColor="text1"/>
        </w:rPr>
        <w:t>根以上</w:t>
      </w:r>
      <w:r>
        <w:rPr>
          <w:color w:val="000000" w:themeColor="text1"/>
        </w:rPr>
        <w:t>试</w:t>
      </w:r>
      <w:r>
        <w:rPr>
          <w:rFonts w:hint="eastAsia"/>
          <w:color w:val="000000" w:themeColor="text1"/>
        </w:rPr>
        <w:t>验</w:t>
      </w:r>
      <w:r>
        <w:rPr>
          <w:color w:val="000000" w:themeColor="text1"/>
        </w:rPr>
        <w:t>桩</w:t>
      </w:r>
      <w:r>
        <w:rPr>
          <w:rFonts w:hint="eastAsia"/>
          <w:color w:val="000000" w:themeColor="text1"/>
        </w:rPr>
        <w:t>，并确定达设计要求时的终桩扭矩</w:t>
      </w:r>
      <w:r>
        <w:rPr>
          <w:color w:val="000000" w:themeColor="text1"/>
        </w:rPr>
        <w:t>。</w:t>
      </w:r>
    </w:p>
    <w:p w:rsidR="007D7EFC" w:rsidRDefault="00552B24">
      <w:pPr>
        <w:spacing w:line="350" w:lineRule="exact"/>
        <w:jc w:val="left"/>
        <w:rPr>
          <w:color w:val="000000" w:themeColor="text1"/>
        </w:rPr>
      </w:pPr>
      <w:r>
        <w:rPr>
          <w:b/>
          <w:color w:val="000000" w:themeColor="text1"/>
          <w:szCs w:val="21"/>
        </w:rPr>
        <w:t>6.</w:t>
      </w:r>
      <w:r>
        <w:rPr>
          <w:rFonts w:hint="eastAsia"/>
          <w:b/>
          <w:color w:val="000000" w:themeColor="text1"/>
          <w:szCs w:val="21"/>
        </w:rPr>
        <w:t>1</w:t>
      </w:r>
      <w:r>
        <w:rPr>
          <w:b/>
          <w:color w:val="000000" w:themeColor="text1"/>
          <w:szCs w:val="21"/>
        </w:rPr>
        <w:t>.</w:t>
      </w:r>
      <w:r>
        <w:rPr>
          <w:rFonts w:hint="eastAsia"/>
          <w:b/>
          <w:color w:val="000000" w:themeColor="text1"/>
          <w:szCs w:val="21"/>
        </w:rPr>
        <w:t>6</w:t>
      </w:r>
      <w:r>
        <w:rPr>
          <w:b/>
          <w:color w:val="000000" w:themeColor="text1"/>
          <w:szCs w:val="21"/>
        </w:rPr>
        <w:t xml:space="preserve">  </w:t>
      </w:r>
      <w:r>
        <w:rPr>
          <w:color w:val="000000" w:themeColor="text1"/>
        </w:rPr>
        <w:t>旋压控制深度应</w:t>
      </w:r>
      <w:r>
        <w:rPr>
          <w:rFonts w:hint="eastAsia"/>
          <w:color w:val="000000" w:themeColor="text1"/>
        </w:rPr>
        <w:t>达到</w:t>
      </w:r>
      <w:r>
        <w:rPr>
          <w:color w:val="000000" w:themeColor="text1"/>
        </w:rPr>
        <w:t>设计桩长</w:t>
      </w:r>
      <w:r>
        <w:rPr>
          <w:rFonts w:hint="eastAsia"/>
          <w:color w:val="000000" w:themeColor="text1"/>
        </w:rPr>
        <w:t>，并应使</w:t>
      </w:r>
      <w:r>
        <w:rPr>
          <w:color w:val="000000" w:themeColor="text1"/>
        </w:rPr>
        <w:t>桩端</w:t>
      </w:r>
      <w:r>
        <w:rPr>
          <w:rFonts w:hint="eastAsia"/>
          <w:color w:val="000000" w:themeColor="text1"/>
        </w:rPr>
        <w:t>达</w:t>
      </w:r>
      <w:r>
        <w:rPr>
          <w:rFonts w:hint="eastAsia"/>
          <w:color w:val="000000" w:themeColor="text1"/>
        </w:rPr>
        <w:t>到</w:t>
      </w:r>
      <w:r>
        <w:rPr>
          <w:color w:val="000000" w:themeColor="text1"/>
        </w:rPr>
        <w:t>进入持力层的深度</w:t>
      </w:r>
      <w:r>
        <w:rPr>
          <w:rFonts w:hint="eastAsia"/>
          <w:color w:val="000000" w:themeColor="text1"/>
        </w:rPr>
        <w:t>要求，同时需满足试验桩的终桩扭矩要求</w:t>
      </w:r>
      <w:r>
        <w:rPr>
          <w:color w:val="000000" w:themeColor="text1"/>
        </w:rPr>
        <w:t>。</w:t>
      </w:r>
    </w:p>
    <w:p w:rsidR="007D7EFC" w:rsidRDefault="00552B24">
      <w:pPr>
        <w:spacing w:line="350" w:lineRule="exact"/>
        <w:rPr>
          <w:color w:val="000000" w:themeColor="text1"/>
        </w:rPr>
      </w:pPr>
      <w:r>
        <w:rPr>
          <w:b/>
          <w:color w:val="000000" w:themeColor="text1"/>
          <w:szCs w:val="21"/>
        </w:rPr>
        <w:t>6.</w:t>
      </w:r>
      <w:r>
        <w:rPr>
          <w:rFonts w:hint="eastAsia"/>
          <w:b/>
          <w:color w:val="000000" w:themeColor="text1"/>
          <w:szCs w:val="21"/>
        </w:rPr>
        <w:t>1</w:t>
      </w:r>
      <w:r>
        <w:rPr>
          <w:b/>
          <w:color w:val="000000" w:themeColor="text1"/>
          <w:szCs w:val="21"/>
        </w:rPr>
        <w:t>.</w:t>
      </w:r>
      <w:r>
        <w:rPr>
          <w:rFonts w:hint="eastAsia"/>
          <w:b/>
          <w:color w:val="000000" w:themeColor="text1"/>
          <w:szCs w:val="21"/>
        </w:rPr>
        <w:t>7</w:t>
      </w:r>
      <w:r>
        <w:rPr>
          <w:b/>
          <w:color w:val="000000" w:themeColor="text1"/>
          <w:szCs w:val="21"/>
        </w:rPr>
        <w:t xml:space="preserve">  </w:t>
      </w:r>
      <w:r>
        <w:rPr>
          <w:color w:val="000000" w:themeColor="text1"/>
        </w:rPr>
        <w:t>施工现场所有设备、设施、安全装置、工具配件以及个人劳保用品必须</w:t>
      </w:r>
      <w:r>
        <w:rPr>
          <w:rFonts w:hint="eastAsia"/>
          <w:color w:val="000000" w:themeColor="text1"/>
        </w:rPr>
        <w:t>定期</w:t>
      </w:r>
      <w:r>
        <w:rPr>
          <w:color w:val="000000" w:themeColor="text1"/>
        </w:rPr>
        <w:t>检查，确保使用安全。</w:t>
      </w:r>
    </w:p>
    <w:p w:rsidR="007D7EFC" w:rsidRDefault="00552B24">
      <w:pPr>
        <w:spacing w:line="350" w:lineRule="exact"/>
        <w:rPr>
          <w:color w:val="000000" w:themeColor="text1"/>
        </w:rPr>
      </w:pPr>
      <w:r>
        <w:rPr>
          <w:b/>
          <w:color w:val="000000" w:themeColor="text1"/>
          <w:szCs w:val="21"/>
        </w:rPr>
        <w:t>6.</w:t>
      </w:r>
      <w:r>
        <w:rPr>
          <w:rFonts w:hint="eastAsia"/>
          <w:b/>
          <w:color w:val="000000" w:themeColor="text1"/>
          <w:szCs w:val="21"/>
        </w:rPr>
        <w:t>1</w:t>
      </w:r>
      <w:r>
        <w:rPr>
          <w:b/>
          <w:color w:val="000000" w:themeColor="text1"/>
          <w:szCs w:val="21"/>
        </w:rPr>
        <w:t>.</w:t>
      </w:r>
      <w:r>
        <w:rPr>
          <w:rFonts w:hint="eastAsia"/>
          <w:b/>
          <w:color w:val="000000" w:themeColor="text1"/>
          <w:szCs w:val="21"/>
        </w:rPr>
        <w:t>8</w:t>
      </w:r>
      <w:r>
        <w:rPr>
          <w:b/>
          <w:color w:val="000000" w:themeColor="text1"/>
          <w:szCs w:val="21"/>
        </w:rPr>
        <w:t xml:space="preserve">  </w:t>
      </w:r>
      <w:r>
        <w:rPr>
          <w:color w:val="000000" w:themeColor="text1"/>
        </w:rPr>
        <w:t>旋压扩头钢管桩</w:t>
      </w:r>
      <w:r>
        <w:rPr>
          <w:rFonts w:hint="eastAsia"/>
          <w:color w:val="000000" w:themeColor="text1"/>
        </w:rPr>
        <w:t>最大施工深度不宜超过</w:t>
      </w:r>
      <w:r>
        <w:rPr>
          <w:rFonts w:hint="eastAsia"/>
          <w:color w:val="000000" w:themeColor="text1"/>
        </w:rPr>
        <w:t>130</w:t>
      </w:r>
      <w:r>
        <w:rPr>
          <w:rFonts w:hint="eastAsia"/>
          <w:i/>
          <w:color w:val="000000" w:themeColor="text1"/>
        </w:rPr>
        <w:t>d</w:t>
      </w:r>
      <w:r>
        <w:rPr>
          <w:rFonts w:hint="eastAsia"/>
          <w:color w:val="000000" w:themeColor="text1"/>
        </w:rPr>
        <w:t>，抗拔桩最小施工深度不宜低于</w:t>
      </w:r>
      <w:r>
        <w:rPr>
          <w:rFonts w:hint="eastAsia"/>
          <w:color w:val="000000" w:themeColor="text1"/>
        </w:rPr>
        <w:t>4.0m</w:t>
      </w:r>
      <w:r>
        <w:rPr>
          <w:rFonts w:hint="eastAsia"/>
          <w:color w:val="000000" w:themeColor="text1"/>
        </w:rPr>
        <w:t>。</w:t>
      </w:r>
    </w:p>
    <w:p w:rsidR="007D7EFC" w:rsidRDefault="00552B24" w:rsidP="00CE5D9A">
      <w:pPr>
        <w:pStyle w:val="3"/>
        <w:spacing w:beforeLines="50" w:afterLines="50" w:line="240" w:lineRule="auto"/>
        <w:jc w:val="center"/>
        <w:rPr>
          <w:rFonts w:eastAsia="黑体"/>
          <w:bCs w:val="0"/>
          <w:color w:val="000000" w:themeColor="text1"/>
          <w:sz w:val="21"/>
          <w:szCs w:val="21"/>
        </w:rPr>
      </w:pPr>
      <w:r>
        <w:rPr>
          <w:rFonts w:eastAsia="黑体"/>
          <w:bCs w:val="0"/>
          <w:color w:val="000000" w:themeColor="text1"/>
          <w:sz w:val="21"/>
          <w:szCs w:val="21"/>
        </w:rPr>
        <w:t>6.</w:t>
      </w:r>
      <w:r>
        <w:rPr>
          <w:rFonts w:eastAsia="黑体" w:hint="eastAsia"/>
          <w:bCs w:val="0"/>
          <w:color w:val="000000" w:themeColor="text1"/>
          <w:sz w:val="21"/>
          <w:szCs w:val="21"/>
        </w:rPr>
        <w:t>2</w:t>
      </w:r>
      <w:r>
        <w:rPr>
          <w:rFonts w:eastAsia="黑体"/>
          <w:bCs w:val="0"/>
          <w:color w:val="000000" w:themeColor="text1"/>
          <w:sz w:val="21"/>
          <w:szCs w:val="21"/>
        </w:rPr>
        <w:t xml:space="preserve">  </w:t>
      </w:r>
      <w:r>
        <w:rPr>
          <w:rFonts w:eastAsia="黑体" w:hint="eastAsia"/>
          <w:bCs w:val="0"/>
          <w:color w:val="000000" w:themeColor="text1"/>
          <w:sz w:val="21"/>
          <w:szCs w:val="21"/>
        </w:rPr>
        <w:t>产品制作与出厂检验</w:t>
      </w:r>
    </w:p>
    <w:p w:rsidR="007D7EFC" w:rsidRDefault="00552B24">
      <w:pPr>
        <w:spacing w:line="350" w:lineRule="exact"/>
        <w:rPr>
          <w:color w:val="000000" w:themeColor="text1"/>
        </w:rPr>
      </w:pPr>
      <w:r>
        <w:rPr>
          <w:b/>
          <w:color w:val="000000" w:themeColor="text1"/>
          <w:szCs w:val="21"/>
        </w:rPr>
        <w:t xml:space="preserve">6.2.1 </w:t>
      </w:r>
      <w:r>
        <w:rPr>
          <w:b/>
          <w:szCs w:val="21"/>
        </w:rPr>
        <w:t xml:space="preserve"> </w:t>
      </w:r>
      <w:r>
        <w:rPr>
          <w:rFonts w:hint="eastAsia"/>
        </w:rPr>
        <w:t>制作</w:t>
      </w:r>
      <w:r>
        <w:t>旋压扩头钢管桩</w:t>
      </w:r>
      <w:r>
        <w:rPr>
          <w:rFonts w:hint="eastAsia"/>
        </w:rPr>
        <w:t>所采</w:t>
      </w:r>
      <w:r>
        <w:rPr>
          <w:rFonts w:hint="eastAsia"/>
        </w:rPr>
        <w:t>用钢材应为按</w:t>
      </w:r>
      <w:r>
        <w:rPr>
          <w:rFonts w:hint="eastAsia"/>
        </w:rPr>
        <w:t>照</w:t>
      </w:r>
      <w:r>
        <w:rPr>
          <w:rFonts w:hint="eastAsia"/>
        </w:rPr>
        <w:t>国家现行标准所规定的性能、技术与质量要求生产的钢材。</w:t>
      </w:r>
    </w:p>
    <w:p w:rsidR="007D7EFC" w:rsidRDefault="00552B24">
      <w:pPr>
        <w:spacing w:line="350" w:lineRule="exact"/>
        <w:rPr>
          <w:color w:val="000000" w:themeColor="text1"/>
          <w:highlight w:val="yellow"/>
        </w:rPr>
      </w:pPr>
      <w:r>
        <w:rPr>
          <w:b/>
          <w:color w:val="000000" w:themeColor="text1"/>
          <w:szCs w:val="21"/>
        </w:rPr>
        <w:t>6.2.</w:t>
      </w:r>
      <w:r>
        <w:rPr>
          <w:rFonts w:hint="eastAsia"/>
          <w:b/>
          <w:color w:val="000000" w:themeColor="text1"/>
          <w:szCs w:val="21"/>
        </w:rPr>
        <w:t>2</w:t>
      </w:r>
      <w:r>
        <w:rPr>
          <w:b/>
          <w:color w:val="000000" w:themeColor="text1"/>
          <w:szCs w:val="21"/>
        </w:rPr>
        <w:t xml:space="preserve">  </w:t>
      </w:r>
      <w:r>
        <w:rPr>
          <w:rFonts w:hint="eastAsia"/>
          <w:color w:val="000000" w:themeColor="text1"/>
        </w:rPr>
        <w:t>钢板厚度和外形尺寸应符合现行国家标准《热轧钢板和钢带的尺寸、外形、重量及允许偏差》</w:t>
      </w:r>
      <w:r>
        <w:rPr>
          <w:rFonts w:hint="eastAsia"/>
          <w:color w:val="000000" w:themeColor="text1"/>
        </w:rPr>
        <w:t xml:space="preserve">GB/T 709 </w:t>
      </w:r>
      <w:r>
        <w:rPr>
          <w:rFonts w:hint="eastAsia"/>
          <w:color w:val="000000" w:themeColor="text1"/>
        </w:rPr>
        <w:t>的规定。钢管规格、外形、重量和允许偏差应符合相关的现行国家标准的规定。</w:t>
      </w:r>
    </w:p>
    <w:p w:rsidR="007D7EFC" w:rsidRDefault="00552B24">
      <w:pPr>
        <w:spacing w:line="350" w:lineRule="exact"/>
        <w:rPr>
          <w:color w:val="000000" w:themeColor="text1"/>
          <w:highlight w:val="yellow"/>
        </w:rPr>
      </w:pPr>
      <w:r>
        <w:rPr>
          <w:b/>
          <w:color w:val="000000" w:themeColor="text1"/>
          <w:szCs w:val="21"/>
        </w:rPr>
        <w:t>6.2.</w:t>
      </w:r>
      <w:r>
        <w:rPr>
          <w:rFonts w:hint="eastAsia"/>
          <w:b/>
          <w:color w:val="000000" w:themeColor="text1"/>
          <w:szCs w:val="21"/>
        </w:rPr>
        <w:t>3</w:t>
      </w:r>
      <w:r>
        <w:rPr>
          <w:b/>
          <w:color w:val="000000" w:themeColor="text1"/>
          <w:szCs w:val="21"/>
        </w:rPr>
        <w:t xml:space="preserve">  </w:t>
      </w:r>
      <w:r>
        <w:rPr>
          <w:rFonts w:hint="eastAsia"/>
          <w:color w:val="000000" w:themeColor="text1"/>
        </w:rPr>
        <w:t>采用的钢材应具有屈服强度、伸长率、抗拉强度、冲击韧性和硫、磷含量的合格保证，对焊接结构尚应具有碳含量（或碳当量）的合格保证。</w:t>
      </w:r>
    </w:p>
    <w:p w:rsidR="007D7EFC" w:rsidRDefault="00552B24">
      <w:pPr>
        <w:spacing w:line="350" w:lineRule="exact"/>
        <w:rPr>
          <w:color w:val="000000" w:themeColor="text1"/>
        </w:rPr>
      </w:pPr>
      <w:r>
        <w:rPr>
          <w:b/>
          <w:color w:val="000000" w:themeColor="text1"/>
          <w:szCs w:val="21"/>
        </w:rPr>
        <w:t>6.2.</w:t>
      </w:r>
      <w:r>
        <w:rPr>
          <w:rFonts w:hint="eastAsia"/>
          <w:b/>
          <w:color w:val="000000" w:themeColor="text1"/>
          <w:szCs w:val="21"/>
        </w:rPr>
        <w:t>4</w:t>
      </w:r>
      <w:r>
        <w:rPr>
          <w:b/>
          <w:color w:val="000000" w:themeColor="text1"/>
          <w:szCs w:val="21"/>
        </w:rPr>
        <w:t xml:space="preserve">  </w:t>
      </w:r>
      <w:r>
        <w:rPr>
          <w:rFonts w:hint="eastAsia"/>
          <w:color w:val="000000" w:themeColor="text1"/>
        </w:rPr>
        <w:t>焊接材料熔敷金属的力学性能应不低于相应母材标准的下限值或满足设计要求。</w:t>
      </w:r>
    </w:p>
    <w:p w:rsidR="007D7EFC" w:rsidRDefault="00552B24">
      <w:pPr>
        <w:spacing w:line="350" w:lineRule="exact"/>
        <w:rPr>
          <w:color w:val="000000" w:themeColor="text1"/>
          <w:highlight w:val="yellow"/>
        </w:rPr>
      </w:pPr>
      <w:r>
        <w:rPr>
          <w:b/>
          <w:color w:val="000000" w:themeColor="text1"/>
          <w:szCs w:val="21"/>
        </w:rPr>
        <w:t>6.2.</w:t>
      </w:r>
      <w:r>
        <w:rPr>
          <w:rFonts w:hint="eastAsia"/>
          <w:b/>
          <w:color w:val="000000" w:themeColor="text1"/>
          <w:szCs w:val="21"/>
        </w:rPr>
        <w:t>5</w:t>
      </w:r>
      <w:r>
        <w:rPr>
          <w:b/>
          <w:color w:val="000000" w:themeColor="text1"/>
          <w:szCs w:val="21"/>
        </w:rPr>
        <w:t xml:space="preserve">  </w:t>
      </w:r>
      <w:r>
        <w:rPr>
          <w:color w:val="000000" w:themeColor="text1"/>
        </w:rPr>
        <w:t>旋压扩头钢管桩</w:t>
      </w:r>
      <w:r>
        <w:rPr>
          <w:rFonts w:hint="eastAsia"/>
          <w:color w:val="000000" w:themeColor="text1"/>
        </w:rPr>
        <w:t>制作前，应检查钢材的材质证明，进行外观、尺寸和锈蚀检查，并按现行国家标准规定进行分批次的钢材性能试验检测</w:t>
      </w:r>
      <w:r>
        <w:rPr>
          <w:color w:val="000000" w:themeColor="text1"/>
        </w:rPr>
        <w:t>。</w:t>
      </w:r>
    </w:p>
    <w:p w:rsidR="007D7EFC" w:rsidRDefault="00552B24">
      <w:pPr>
        <w:spacing w:line="350" w:lineRule="exact"/>
        <w:rPr>
          <w:color w:val="000000" w:themeColor="text1"/>
        </w:rPr>
      </w:pPr>
      <w:r>
        <w:rPr>
          <w:b/>
          <w:color w:val="000000" w:themeColor="text1"/>
          <w:szCs w:val="21"/>
        </w:rPr>
        <w:t>6.2.</w:t>
      </w:r>
      <w:r>
        <w:rPr>
          <w:rFonts w:hint="eastAsia"/>
          <w:b/>
          <w:color w:val="000000" w:themeColor="text1"/>
          <w:szCs w:val="21"/>
        </w:rPr>
        <w:t>6</w:t>
      </w:r>
      <w:r>
        <w:rPr>
          <w:b/>
          <w:color w:val="000000" w:themeColor="text1"/>
          <w:szCs w:val="21"/>
        </w:rPr>
        <w:t xml:space="preserve">  </w:t>
      </w:r>
      <w:r>
        <w:rPr>
          <w:color w:val="000000" w:themeColor="text1"/>
        </w:rPr>
        <w:t>旋压扩头钢管桩</w:t>
      </w:r>
      <w:r>
        <w:rPr>
          <w:rFonts w:hint="eastAsia"/>
          <w:color w:val="000000" w:themeColor="text1"/>
        </w:rPr>
        <w:t>焊接作业可采用机械手焊接或人工焊接，焊接结束后不应将焊缝急剧冷却。</w:t>
      </w:r>
    </w:p>
    <w:p w:rsidR="007D7EFC" w:rsidRDefault="00552B24">
      <w:pPr>
        <w:spacing w:line="350" w:lineRule="exact"/>
        <w:rPr>
          <w:color w:val="000000" w:themeColor="text1"/>
        </w:rPr>
      </w:pPr>
      <w:r>
        <w:rPr>
          <w:b/>
          <w:color w:val="000000" w:themeColor="text1"/>
          <w:szCs w:val="21"/>
        </w:rPr>
        <w:t>6.2.</w:t>
      </w:r>
      <w:r>
        <w:rPr>
          <w:rFonts w:hint="eastAsia"/>
          <w:b/>
          <w:color w:val="000000" w:themeColor="text1"/>
          <w:szCs w:val="21"/>
        </w:rPr>
        <w:t>6</w:t>
      </w:r>
      <w:r>
        <w:rPr>
          <w:b/>
          <w:color w:val="000000" w:themeColor="text1"/>
          <w:szCs w:val="21"/>
        </w:rPr>
        <w:t xml:space="preserve">  </w:t>
      </w:r>
      <w:r>
        <w:rPr>
          <w:color w:val="000000" w:themeColor="text1"/>
        </w:rPr>
        <w:t>旋压扩头钢管桩</w:t>
      </w:r>
      <w:r>
        <w:rPr>
          <w:rFonts w:hint="eastAsia"/>
          <w:color w:val="000000" w:themeColor="text1"/>
        </w:rPr>
        <w:t>出厂前，应按现行国家标准规定进行构件、焊缝和成品质量检验，提供产品合格证明。</w:t>
      </w:r>
    </w:p>
    <w:p w:rsidR="007D7EFC" w:rsidRDefault="00552B24" w:rsidP="00CE5D9A">
      <w:pPr>
        <w:pStyle w:val="3"/>
        <w:spacing w:beforeLines="50" w:afterLines="50" w:line="240" w:lineRule="auto"/>
        <w:jc w:val="center"/>
        <w:rPr>
          <w:color w:val="000000" w:themeColor="text1"/>
          <w:sz w:val="21"/>
          <w:szCs w:val="21"/>
        </w:rPr>
      </w:pPr>
      <w:r>
        <w:rPr>
          <w:rFonts w:eastAsia="黑体"/>
          <w:bCs w:val="0"/>
          <w:color w:val="000000" w:themeColor="text1"/>
          <w:sz w:val="21"/>
          <w:szCs w:val="21"/>
        </w:rPr>
        <w:t>6.</w:t>
      </w:r>
      <w:r>
        <w:rPr>
          <w:rFonts w:eastAsia="黑体" w:hint="eastAsia"/>
          <w:bCs w:val="0"/>
          <w:color w:val="000000" w:themeColor="text1"/>
          <w:sz w:val="21"/>
          <w:szCs w:val="21"/>
        </w:rPr>
        <w:t>3</w:t>
      </w:r>
      <w:r>
        <w:rPr>
          <w:rFonts w:eastAsia="黑体"/>
          <w:bCs w:val="0"/>
          <w:color w:val="000000" w:themeColor="text1"/>
          <w:sz w:val="21"/>
          <w:szCs w:val="21"/>
        </w:rPr>
        <w:t xml:space="preserve">  </w:t>
      </w:r>
      <w:r>
        <w:rPr>
          <w:rFonts w:eastAsia="黑体"/>
          <w:b w:val="0"/>
          <w:color w:val="000000" w:themeColor="text1"/>
          <w:sz w:val="21"/>
          <w:szCs w:val="21"/>
        </w:rPr>
        <w:t>施工准备</w:t>
      </w:r>
      <w:bookmarkEnd w:id="93"/>
      <w:bookmarkEnd w:id="94"/>
      <w:bookmarkEnd w:id="95"/>
      <w:bookmarkEnd w:id="96"/>
    </w:p>
    <w:p w:rsidR="007D7EFC" w:rsidRDefault="00552B24">
      <w:pPr>
        <w:spacing w:line="350" w:lineRule="exact"/>
        <w:rPr>
          <w:color w:val="000000" w:themeColor="text1"/>
        </w:rPr>
      </w:pPr>
      <w:r>
        <w:rPr>
          <w:b/>
          <w:color w:val="000000" w:themeColor="text1"/>
          <w:szCs w:val="21"/>
        </w:rPr>
        <w:t>6.</w:t>
      </w:r>
      <w:r>
        <w:rPr>
          <w:rFonts w:hint="eastAsia"/>
          <w:b/>
          <w:color w:val="000000" w:themeColor="text1"/>
          <w:szCs w:val="21"/>
        </w:rPr>
        <w:t>3</w:t>
      </w:r>
      <w:r>
        <w:rPr>
          <w:b/>
          <w:color w:val="000000" w:themeColor="text1"/>
          <w:szCs w:val="21"/>
        </w:rPr>
        <w:t xml:space="preserve">.1  </w:t>
      </w:r>
      <w:r>
        <w:rPr>
          <w:color w:val="000000" w:themeColor="text1"/>
        </w:rPr>
        <w:t>旋压施工机具及工艺的选择，应根据桩型、贯入深度、土层情况及处理条件综合确定。</w:t>
      </w:r>
    </w:p>
    <w:p w:rsidR="007D7EFC" w:rsidRDefault="00552B24">
      <w:pPr>
        <w:spacing w:line="350" w:lineRule="exact"/>
        <w:rPr>
          <w:color w:val="000000" w:themeColor="text1"/>
        </w:rPr>
      </w:pPr>
      <w:r>
        <w:rPr>
          <w:b/>
          <w:color w:val="000000" w:themeColor="text1"/>
          <w:szCs w:val="21"/>
        </w:rPr>
        <w:t>6.</w:t>
      </w:r>
      <w:r>
        <w:rPr>
          <w:rFonts w:hint="eastAsia"/>
          <w:b/>
          <w:color w:val="000000" w:themeColor="text1"/>
          <w:szCs w:val="21"/>
        </w:rPr>
        <w:t>3</w:t>
      </w:r>
      <w:r>
        <w:rPr>
          <w:b/>
          <w:color w:val="000000" w:themeColor="text1"/>
          <w:szCs w:val="21"/>
        </w:rPr>
        <w:t xml:space="preserve">.2  </w:t>
      </w:r>
      <w:r>
        <w:rPr>
          <w:color w:val="000000" w:themeColor="text1"/>
        </w:rPr>
        <w:t>施工组织设计应结合工程特点，有针对性地制定质量管理措施，主要应包括下列内容：</w:t>
      </w:r>
    </w:p>
    <w:p w:rsidR="007D7EFC" w:rsidRDefault="00552B24">
      <w:pPr>
        <w:spacing w:line="350" w:lineRule="exact"/>
        <w:ind w:firstLineChars="200" w:firstLine="422"/>
        <w:rPr>
          <w:color w:val="000000" w:themeColor="text1"/>
        </w:rPr>
      </w:pPr>
      <w:r>
        <w:rPr>
          <w:b/>
          <w:bCs/>
          <w:color w:val="000000" w:themeColor="text1"/>
        </w:rPr>
        <w:t>1</w:t>
      </w:r>
      <w:r>
        <w:rPr>
          <w:color w:val="000000" w:themeColor="text1"/>
        </w:rPr>
        <w:t xml:space="preserve">  </w:t>
      </w:r>
      <w:r>
        <w:rPr>
          <w:color w:val="000000" w:themeColor="text1"/>
        </w:rPr>
        <w:t>施工平面图：标明桩位、编号、施工顺序、水电线路</w:t>
      </w:r>
      <w:r>
        <w:rPr>
          <w:rFonts w:hint="eastAsia"/>
          <w:color w:val="000000" w:themeColor="text1"/>
        </w:rPr>
        <w:t>、</w:t>
      </w:r>
      <w:r>
        <w:rPr>
          <w:rFonts w:hint="eastAsia"/>
          <w:color w:val="000000" w:themeColor="text1"/>
        </w:rPr>
        <w:t>堆场</w:t>
      </w:r>
      <w:r>
        <w:rPr>
          <w:color w:val="000000" w:themeColor="text1"/>
        </w:rPr>
        <w:t>和临时设施的位置</w:t>
      </w:r>
      <w:r>
        <w:rPr>
          <w:rFonts w:hint="eastAsia"/>
          <w:color w:val="000000" w:themeColor="text1"/>
        </w:rPr>
        <w:t>；</w:t>
      </w:r>
    </w:p>
    <w:p w:rsidR="007D7EFC" w:rsidRDefault="00552B24">
      <w:pPr>
        <w:spacing w:line="350" w:lineRule="exact"/>
        <w:ind w:firstLineChars="200" w:firstLine="422"/>
        <w:rPr>
          <w:color w:val="000000" w:themeColor="text1"/>
        </w:rPr>
      </w:pPr>
      <w:r>
        <w:rPr>
          <w:b/>
          <w:bCs/>
          <w:color w:val="000000" w:themeColor="text1"/>
        </w:rPr>
        <w:t xml:space="preserve">2  </w:t>
      </w:r>
      <w:r>
        <w:rPr>
          <w:color w:val="000000" w:themeColor="text1"/>
        </w:rPr>
        <w:t>确定施工机械、配套设备以及合理施工工艺的有关资料</w:t>
      </w:r>
      <w:r>
        <w:rPr>
          <w:rFonts w:hint="eastAsia"/>
          <w:color w:val="000000" w:themeColor="text1"/>
        </w:rPr>
        <w:t>；</w:t>
      </w:r>
    </w:p>
    <w:p w:rsidR="007D7EFC" w:rsidRDefault="00552B24">
      <w:pPr>
        <w:spacing w:line="350" w:lineRule="exact"/>
        <w:ind w:firstLineChars="200" w:firstLine="422"/>
        <w:rPr>
          <w:color w:val="000000" w:themeColor="text1"/>
        </w:rPr>
      </w:pPr>
      <w:r>
        <w:rPr>
          <w:b/>
          <w:bCs/>
          <w:color w:val="000000" w:themeColor="text1"/>
        </w:rPr>
        <w:t xml:space="preserve">3 </w:t>
      </w:r>
      <w:r>
        <w:rPr>
          <w:color w:val="000000" w:themeColor="text1"/>
        </w:rPr>
        <w:t xml:space="preserve"> </w:t>
      </w:r>
      <w:r>
        <w:rPr>
          <w:color w:val="000000" w:themeColor="text1"/>
        </w:rPr>
        <w:t>施工作业计划和劳动力组织计划；</w:t>
      </w:r>
    </w:p>
    <w:p w:rsidR="007D7EFC" w:rsidRDefault="00552B24">
      <w:pPr>
        <w:spacing w:line="350" w:lineRule="exact"/>
        <w:ind w:firstLineChars="200" w:firstLine="422"/>
        <w:rPr>
          <w:color w:val="000000" w:themeColor="text1"/>
        </w:rPr>
      </w:pPr>
      <w:r>
        <w:rPr>
          <w:b/>
          <w:bCs/>
          <w:color w:val="000000" w:themeColor="text1"/>
        </w:rPr>
        <w:t>4</w:t>
      </w:r>
      <w:r>
        <w:rPr>
          <w:color w:val="000000" w:themeColor="text1"/>
        </w:rPr>
        <w:t xml:space="preserve">  </w:t>
      </w:r>
      <w:r>
        <w:rPr>
          <w:color w:val="000000" w:themeColor="text1"/>
        </w:rPr>
        <w:t>机械设备、备件、工具</w:t>
      </w:r>
      <w:r>
        <w:rPr>
          <w:rFonts w:hint="eastAsia"/>
          <w:color w:val="000000" w:themeColor="text1"/>
        </w:rPr>
        <w:t>和</w:t>
      </w:r>
      <w:r>
        <w:rPr>
          <w:color w:val="000000" w:themeColor="text1"/>
        </w:rPr>
        <w:t>材料供应计划；</w:t>
      </w:r>
    </w:p>
    <w:p w:rsidR="007D7EFC" w:rsidRDefault="00552B24">
      <w:pPr>
        <w:spacing w:line="350" w:lineRule="exact"/>
        <w:ind w:firstLineChars="200" w:firstLine="422"/>
        <w:rPr>
          <w:color w:val="000000" w:themeColor="text1"/>
        </w:rPr>
      </w:pPr>
      <w:r>
        <w:rPr>
          <w:b/>
          <w:bCs/>
          <w:color w:val="000000" w:themeColor="text1"/>
        </w:rPr>
        <w:t>5</w:t>
      </w:r>
      <w:r>
        <w:rPr>
          <w:color w:val="000000" w:themeColor="text1"/>
        </w:rPr>
        <w:t xml:space="preserve">  </w:t>
      </w:r>
      <w:r>
        <w:rPr>
          <w:color w:val="000000" w:themeColor="text1"/>
        </w:rPr>
        <w:t>桩基施工时，对安全、劳动保护、防火、防雨、防台风、爆破作业、文物</w:t>
      </w:r>
      <w:r>
        <w:rPr>
          <w:rFonts w:hint="eastAsia"/>
          <w:color w:val="000000" w:themeColor="text1"/>
        </w:rPr>
        <w:t>和</w:t>
      </w:r>
      <w:r>
        <w:rPr>
          <w:color w:val="000000" w:themeColor="text1"/>
        </w:rPr>
        <w:t>环境保护等方面应按有关规定执行；</w:t>
      </w:r>
    </w:p>
    <w:p w:rsidR="007D7EFC" w:rsidRDefault="00552B24">
      <w:pPr>
        <w:spacing w:line="350" w:lineRule="exact"/>
        <w:ind w:firstLineChars="200" w:firstLine="422"/>
        <w:rPr>
          <w:color w:val="000000" w:themeColor="text1"/>
        </w:rPr>
      </w:pPr>
      <w:r>
        <w:rPr>
          <w:b/>
          <w:bCs/>
          <w:color w:val="000000" w:themeColor="text1"/>
        </w:rPr>
        <w:t xml:space="preserve">6 </w:t>
      </w:r>
      <w:r>
        <w:rPr>
          <w:color w:val="000000" w:themeColor="text1"/>
        </w:rPr>
        <w:t xml:space="preserve"> </w:t>
      </w:r>
      <w:r>
        <w:rPr>
          <w:color w:val="000000" w:themeColor="text1"/>
        </w:rPr>
        <w:t>安全生产和季节性施工的技术措施</w:t>
      </w:r>
      <w:r>
        <w:rPr>
          <w:rFonts w:hint="eastAsia"/>
          <w:color w:val="000000" w:themeColor="text1"/>
        </w:rPr>
        <w:t>；</w:t>
      </w:r>
    </w:p>
    <w:p w:rsidR="007D7EFC" w:rsidRDefault="00552B24">
      <w:pPr>
        <w:spacing w:line="350" w:lineRule="exact"/>
        <w:ind w:firstLineChars="200" w:firstLine="422"/>
        <w:rPr>
          <w:color w:val="000000" w:themeColor="text1"/>
        </w:rPr>
      </w:pPr>
      <w:r>
        <w:rPr>
          <w:rFonts w:hint="eastAsia"/>
          <w:b/>
          <w:bCs/>
          <w:color w:val="000000" w:themeColor="text1"/>
        </w:rPr>
        <w:t>7</w:t>
      </w:r>
      <w:r>
        <w:rPr>
          <w:rFonts w:hint="eastAsia"/>
          <w:color w:val="000000" w:themeColor="text1"/>
        </w:rPr>
        <w:t xml:space="preserve">  </w:t>
      </w:r>
      <w:r>
        <w:rPr>
          <w:rFonts w:hint="eastAsia"/>
          <w:color w:val="000000" w:themeColor="text1"/>
        </w:rPr>
        <w:t>技术交底、</w:t>
      </w:r>
      <w:r>
        <w:rPr>
          <w:rFonts w:hint="eastAsia"/>
          <w:color w:val="000000" w:themeColor="text1"/>
        </w:rPr>
        <w:t>加工制作、施工工法、施工质量的保障制度和</w:t>
      </w:r>
      <w:r>
        <w:rPr>
          <w:color w:val="000000" w:themeColor="text1"/>
        </w:rPr>
        <w:t>技术措施</w:t>
      </w:r>
      <w:r>
        <w:rPr>
          <w:rFonts w:hint="eastAsia"/>
          <w:color w:val="000000" w:themeColor="text1"/>
        </w:rPr>
        <w:t>。</w:t>
      </w:r>
    </w:p>
    <w:p w:rsidR="007D7EFC" w:rsidRDefault="00552B24">
      <w:pPr>
        <w:spacing w:line="350" w:lineRule="exact"/>
        <w:rPr>
          <w:color w:val="000000" w:themeColor="text1"/>
        </w:rPr>
      </w:pPr>
      <w:r>
        <w:rPr>
          <w:b/>
          <w:color w:val="000000" w:themeColor="text1"/>
          <w:szCs w:val="21"/>
        </w:rPr>
        <w:t>6.</w:t>
      </w:r>
      <w:r>
        <w:rPr>
          <w:rFonts w:hint="eastAsia"/>
          <w:b/>
          <w:color w:val="000000" w:themeColor="text1"/>
          <w:szCs w:val="21"/>
        </w:rPr>
        <w:t>3</w:t>
      </w:r>
      <w:r>
        <w:rPr>
          <w:b/>
          <w:color w:val="000000" w:themeColor="text1"/>
          <w:szCs w:val="21"/>
        </w:rPr>
        <w:t xml:space="preserve">.3  </w:t>
      </w:r>
      <w:r>
        <w:rPr>
          <w:color w:val="000000" w:themeColor="text1"/>
        </w:rPr>
        <w:t>成桩机械必须</w:t>
      </w:r>
      <w:r>
        <w:rPr>
          <w:rFonts w:hint="eastAsia"/>
          <w:color w:val="000000" w:themeColor="text1"/>
        </w:rPr>
        <w:t>满足施工能力和安全要求</w:t>
      </w:r>
      <w:r>
        <w:rPr>
          <w:color w:val="000000" w:themeColor="text1"/>
        </w:rPr>
        <w:t>。</w:t>
      </w:r>
    </w:p>
    <w:p w:rsidR="007D7EFC" w:rsidRDefault="00552B24">
      <w:pPr>
        <w:spacing w:line="350" w:lineRule="exact"/>
        <w:rPr>
          <w:color w:val="000000" w:themeColor="text1"/>
        </w:rPr>
      </w:pPr>
      <w:r>
        <w:rPr>
          <w:b/>
          <w:color w:val="000000" w:themeColor="text1"/>
          <w:szCs w:val="21"/>
        </w:rPr>
        <w:t>6.</w:t>
      </w:r>
      <w:r>
        <w:rPr>
          <w:rFonts w:hint="eastAsia"/>
          <w:b/>
          <w:color w:val="000000" w:themeColor="text1"/>
          <w:szCs w:val="21"/>
        </w:rPr>
        <w:t>3</w:t>
      </w:r>
      <w:r>
        <w:rPr>
          <w:b/>
          <w:color w:val="000000" w:themeColor="text1"/>
          <w:szCs w:val="21"/>
        </w:rPr>
        <w:t xml:space="preserve">.4  </w:t>
      </w:r>
      <w:r>
        <w:rPr>
          <w:color w:val="000000" w:themeColor="text1"/>
        </w:rPr>
        <w:t>应组织图纸会审，会审纪要</w:t>
      </w:r>
      <w:r>
        <w:rPr>
          <w:rFonts w:hint="eastAsia"/>
          <w:color w:val="000000" w:themeColor="text1"/>
        </w:rPr>
        <w:t>、</w:t>
      </w:r>
      <w:r>
        <w:rPr>
          <w:color w:val="000000" w:themeColor="text1"/>
        </w:rPr>
        <w:t>施工图</w:t>
      </w:r>
      <w:r>
        <w:rPr>
          <w:rFonts w:hint="eastAsia"/>
          <w:color w:val="000000" w:themeColor="text1"/>
        </w:rPr>
        <w:t>、</w:t>
      </w:r>
      <w:r>
        <w:rPr>
          <w:rFonts w:hint="eastAsia"/>
          <w:color w:val="000000" w:themeColor="text1"/>
        </w:rPr>
        <w:t>设计变更和施工联系函</w:t>
      </w:r>
      <w:r>
        <w:rPr>
          <w:color w:val="000000" w:themeColor="text1"/>
        </w:rPr>
        <w:t>等应</w:t>
      </w:r>
      <w:r>
        <w:rPr>
          <w:rFonts w:hint="eastAsia"/>
          <w:color w:val="000000" w:themeColor="text1"/>
        </w:rPr>
        <w:t>纳</w:t>
      </w:r>
      <w:r>
        <w:rPr>
          <w:color w:val="000000" w:themeColor="text1"/>
        </w:rPr>
        <w:t>入工程档案。</w:t>
      </w:r>
    </w:p>
    <w:p w:rsidR="007D7EFC" w:rsidRDefault="00552B24">
      <w:pPr>
        <w:spacing w:line="350" w:lineRule="exact"/>
        <w:rPr>
          <w:color w:val="000000" w:themeColor="text1"/>
        </w:rPr>
      </w:pPr>
      <w:r>
        <w:rPr>
          <w:b/>
          <w:color w:val="000000" w:themeColor="text1"/>
          <w:szCs w:val="21"/>
        </w:rPr>
        <w:t>6.</w:t>
      </w:r>
      <w:r>
        <w:rPr>
          <w:rFonts w:hint="eastAsia"/>
          <w:b/>
          <w:color w:val="000000" w:themeColor="text1"/>
          <w:szCs w:val="21"/>
        </w:rPr>
        <w:t>3</w:t>
      </w:r>
      <w:r>
        <w:rPr>
          <w:b/>
          <w:color w:val="000000" w:themeColor="text1"/>
          <w:szCs w:val="21"/>
        </w:rPr>
        <w:t xml:space="preserve">.5  </w:t>
      </w:r>
      <w:r>
        <w:rPr>
          <w:color w:val="000000" w:themeColor="text1"/>
        </w:rPr>
        <w:t>施工用的供水、供电、道路、排水</w:t>
      </w:r>
      <w:r>
        <w:rPr>
          <w:rFonts w:hint="eastAsia"/>
          <w:color w:val="000000" w:themeColor="text1"/>
        </w:rPr>
        <w:t>和</w:t>
      </w:r>
      <w:r>
        <w:rPr>
          <w:color w:val="000000" w:themeColor="text1"/>
        </w:rPr>
        <w:t>临时房屋等临时设施，必须在开工前准就绪，施工场地应进行</w:t>
      </w:r>
      <w:r>
        <w:rPr>
          <w:rFonts w:hint="eastAsia"/>
          <w:color w:val="000000" w:themeColor="text1"/>
        </w:rPr>
        <w:t>场地</w:t>
      </w:r>
      <w:r>
        <w:rPr>
          <w:color w:val="000000" w:themeColor="text1"/>
        </w:rPr>
        <w:t>平整处理，保证</w:t>
      </w:r>
      <w:r>
        <w:rPr>
          <w:rFonts w:hint="eastAsia"/>
          <w:color w:val="000000" w:themeColor="text1"/>
        </w:rPr>
        <w:t>施工</w:t>
      </w:r>
      <w:r>
        <w:rPr>
          <w:color w:val="000000" w:themeColor="text1"/>
        </w:rPr>
        <w:t>机械正常作业。</w:t>
      </w:r>
    </w:p>
    <w:p w:rsidR="007D7EFC" w:rsidRDefault="00552B24">
      <w:pPr>
        <w:spacing w:line="350" w:lineRule="exact"/>
        <w:rPr>
          <w:color w:val="000000" w:themeColor="text1"/>
        </w:rPr>
      </w:pPr>
      <w:r>
        <w:rPr>
          <w:b/>
          <w:color w:val="000000" w:themeColor="text1"/>
          <w:szCs w:val="21"/>
        </w:rPr>
        <w:t>6.</w:t>
      </w:r>
      <w:r>
        <w:rPr>
          <w:rFonts w:hint="eastAsia"/>
          <w:b/>
          <w:color w:val="000000" w:themeColor="text1"/>
          <w:szCs w:val="21"/>
        </w:rPr>
        <w:t>3</w:t>
      </w:r>
      <w:r>
        <w:rPr>
          <w:b/>
          <w:color w:val="000000" w:themeColor="text1"/>
          <w:szCs w:val="21"/>
        </w:rPr>
        <w:t xml:space="preserve">.6  </w:t>
      </w:r>
      <w:r>
        <w:rPr>
          <w:color w:val="000000" w:themeColor="text1"/>
          <w:szCs w:val="21"/>
        </w:rPr>
        <w:t>基</w:t>
      </w:r>
      <w:r>
        <w:rPr>
          <w:color w:val="000000" w:themeColor="text1"/>
        </w:rPr>
        <w:t>桩轴线的控制点和水准点应设在不受施工影响的</w:t>
      </w:r>
      <w:r>
        <w:rPr>
          <w:rFonts w:hint="eastAsia"/>
          <w:color w:val="000000" w:themeColor="text1"/>
        </w:rPr>
        <w:t>区域</w:t>
      </w:r>
      <w:r>
        <w:rPr>
          <w:color w:val="000000" w:themeColor="text1"/>
        </w:rPr>
        <w:t>。开工前，经复核后应妥善保护，施工中应该</w:t>
      </w:r>
      <w:r>
        <w:rPr>
          <w:rFonts w:hint="eastAsia"/>
          <w:color w:val="000000" w:themeColor="text1"/>
        </w:rPr>
        <w:t>定期</w:t>
      </w:r>
      <w:r>
        <w:rPr>
          <w:color w:val="000000" w:themeColor="text1"/>
        </w:rPr>
        <w:t>复测。</w:t>
      </w:r>
    </w:p>
    <w:p w:rsidR="007D7EFC" w:rsidRDefault="00552B24">
      <w:pPr>
        <w:spacing w:line="350" w:lineRule="exact"/>
        <w:rPr>
          <w:color w:val="000000" w:themeColor="text1"/>
        </w:rPr>
      </w:pPr>
      <w:r>
        <w:rPr>
          <w:b/>
          <w:color w:val="000000" w:themeColor="text1"/>
          <w:szCs w:val="21"/>
        </w:rPr>
        <w:t>6.</w:t>
      </w:r>
      <w:r>
        <w:rPr>
          <w:rFonts w:hint="eastAsia"/>
          <w:b/>
          <w:color w:val="000000" w:themeColor="text1"/>
          <w:szCs w:val="21"/>
        </w:rPr>
        <w:t>3</w:t>
      </w:r>
      <w:r>
        <w:rPr>
          <w:b/>
          <w:color w:val="000000" w:themeColor="text1"/>
          <w:szCs w:val="21"/>
        </w:rPr>
        <w:t xml:space="preserve">.7  </w:t>
      </w:r>
      <w:r>
        <w:rPr>
          <w:color w:val="000000" w:themeColor="text1"/>
        </w:rPr>
        <w:t>用于施工质量检验的仪表</w:t>
      </w:r>
      <w:r>
        <w:rPr>
          <w:rFonts w:hint="eastAsia"/>
          <w:color w:val="000000" w:themeColor="text1"/>
        </w:rPr>
        <w:t>和</w:t>
      </w:r>
      <w:r>
        <w:rPr>
          <w:color w:val="000000" w:themeColor="text1"/>
        </w:rPr>
        <w:t>器具的性能指标，应符合现行国家相关标准的规定。</w:t>
      </w:r>
    </w:p>
    <w:p w:rsidR="007D7EFC" w:rsidRDefault="00552B24">
      <w:pPr>
        <w:spacing w:line="350" w:lineRule="exact"/>
        <w:rPr>
          <w:color w:val="000000" w:themeColor="text1"/>
        </w:rPr>
      </w:pPr>
      <w:r>
        <w:rPr>
          <w:b/>
          <w:color w:val="000000" w:themeColor="text1"/>
          <w:szCs w:val="21"/>
        </w:rPr>
        <w:t>6.</w:t>
      </w:r>
      <w:r>
        <w:rPr>
          <w:rFonts w:hint="eastAsia"/>
          <w:b/>
          <w:color w:val="000000" w:themeColor="text1"/>
          <w:szCs w:val="21"/>
        </w:rPr>
        <w:t>3</w:t>
      </w:r>
      <w:r>
        <w:rPr>
          <w:b/>
          <w:color w:val="000000" w:themeColor="text1"/>
          <w:szCs w:val="21"/>
        </w:rPr>
        <w:t>.</w:t>
      </w:r>
      <w:r>
        <w:rPr>
          <w:rFonts w:hint="eastAsia"/>
          <w:b/>
          <w:color w:val="000000" w:themeColor="text1"/>
          <w:szCs w:val="21"/>
        </w:rPr>
        <w:t>8</w:t>
      </w:r>
      <w:r>
        <w:rPr>
          <w:b/>
          <w:color w:val="000000" w:themeColor="text1"/>
          <w:szCs w:val="21"/>
        </w:rPr>
        <w:t xml:space="preserve">  </w:t>
      </w:r>
      <w:r>
        <w:rPr>
          <w:rFonts w:hint="eastAsia"/>
          <w:color w:val="000000" w:themeColor="text1"/>
        </w:rPr>
        <w:t>调查相邻建筑物周边情况</w:t>
      </w:r>
      <w:r>
        <w:rPr>
          <w:color w:val="000000" w:themeColor="text1"/>
        </w:rPr>
        <w:t>。</w:t>
      </w:r>
    </w:p>
    <w:p w:rsidR="007D7EFC" w:rsidRDefault="00552B24" w:rsidP="00CE5D9A">
      <w:pPr>
        <w:pStyle w:val="3"/>
        <w:spacing w:beforeLines="50" w:afterLines="50" w:line="350" w:lineRule="exact"/>
        <w:jc w:val="center"/>
        <w:rPr>
          <w:color w:val="000000" w:themeColor="text1"/>
          <w:sz w:val="21"/>
          <w:szCs w:val="21"/>
        </w:rPr>
      </w:pPr>
      <w:bookmarkStart w:id="97" w:name="_Toc32552"/>
      <w:bookmarkStart w:id="98" w:name="_Toc521775558"/>
      <w:bookmarkStart w:id="99" w:name="_Toc519258824"/>
      <w:bookmarkStart w:id="100" w:name="_Toc24223"/>
      <w:r>
        <w:rPr>
          <w:rFonts w:eastAsia="黑体"/>
          <w:bCs w:val="0"/>
          <w:color w:val="000000" w:themeColor="text1"/>
          <w:sz w:val="21"/>
          <w:szCs w:val="21"/>
        </w:rPr>
        <w:t>6.</w:t>
      </w:r>
      <w:r>
        <w:rPr>
          <w:rFonts w:eastAsia="黑体" w:hint="eastAsia"/>
          <w:bCs w:val="0"/>
          <w:color w:val="000000" w:themeColor="text1"/>
          <w:sz w:val="21"/>
          <w:szCs w:val="21"/>
        </w:rPr>
        <w:t>4</w:t>
      </w:r>
      <w:r>
        <w:rPr>
          <w:rFonts w:eastAsia="黑体"/>
          <w:bCs w:val="0"/>
          <w:color w:val="000000" w:themeColor="text1"/>
          <w:sz w:val="21"/>
          <w:szCs w:val="21"/>
        </w:rPr>
        <w:t xml:space="preserve">  </w:t>
      </w:r>
      <w:r>
        <w:rPr>
          <w:rFonts w:eastAsia="黑体"/>
          <w:b w:val="0"/>
          <w:color w:val="000000" w:themeColor="text1"/>
          <w:sz w:val="21"/>
          <w:szCs w:val="21"/>
        </w:rPr>
        <w:t>施工工艺</w:t>
      </w:r>
      <w:bookmarkEnd w:id="97"/>
      <w:bookmarkEnd w:id="98"/>
      <w:bookmarkEnd w:id="99"/>
      <w:bookmarkEnd w:id="100"/>
    </w:p>
    <w:p w:rsidR="007D7EFC" w:rsidRDefault="00552B24" w:rsidP="00CE5D9A">
      <w:pPr>
        <w:spacing w:beforeLines="50" w:line="350" w:lineRule="exact"/>
        <w:ind w:firstLineChars="200" w:firstLine="422"/>
        <w:jc w:val="center"/>
        <w:rPr>
          <w:rFonts w:ascii="黑体" w:eastAsia="黑体" w:hAnsi="黑体" w:cs="黑体"/>
          <w:bCs/>
          <w:color w:val="000000" w:themeColor="text1"/>
          <w:szCs w:val="21"/>
        </w:rPr>
      </w:pPr>
      <w:r>
        <w:rPr>
          <w:b/>
          <w:color w:val="000000" w:themeColor="text1"/>
          <w:szCs w:val="21"/>
        </w:rPr>
        <w:t>I</w:t>
      </w:r>
      <w:r>
        <w:rPr>
          <w:rFonts w:hint="eastAsia"/>
          <w:b/>
          <w:color w:val="000000" w:themeColor="text1"/>
          <w:szCs w:val="21"/>
        </w:rPr>
        <w:t xml:space="preserve"> </w:t>
      </w:r>
      <w:r>
        <w:rPr>
          <w:rFonts w:ascii="黑体" w:eastAsia="黑体" w:hAnsi="黑体" w:cs="黑体" w:hint="eastAsia"/>
          <w:bCs/>
          <w:color w:val="000000" w:themeColor="text1"/>
          <w:szCs w:val="21"/>
        </w:rPr>
        <w:t>制作</w:t>
      </w:r>
    </w:p>
    <w:p w:rsidR="007D7EFC" w:rsidRDefault="00552B24">
      <w:pPr>
        <w:spacing w:line="350" w:lineRule="exact"/>
        <w:rPr>
          <w:rFonts w:eastAsia="仿宋"/>
          <w:color w:val="000000" w:themeColor="text1"/>
          <w:szCs w:val="21"/>
        </w:rPr>
      </w:pPr>
      <w:r>
        <w:rPr>
          <w:rFonts w:eastAsia="仿宋"/>
          <w:b/>
          <w:bCs/>
          <w:color w:val="000000" w:themeColor="text1"/>
          <w:szCs w:val="21"/>
        </w:rPr>
        <w:t>6.</w:t>
      </w:r>
      <w:r>
        <w:rPr>
          <w:rFonts w:eastAsia="仿宋" w:hint="eastAsia"/>
          <w:b/>
          <w:bCs/>
          <w:color w:val="000000" w:themeColor="text1"/>
          <w:szCs w:val="21"/>
        </w:rPr>
        <w:t>4</w:t>
      </w:r>
      <w:r>
        <w:rPr>
          <w:rFonts w:eastAsia="仿宋"/>
          <w:b/>
          <w:bCs/>
          <w:color w:val="000000" w:themeColor="text1"/>
          <w:szCs w:val="21"/>
        </w:rPr>
        <w:t>.1</w:t>
      </w:r>
      <w:r>
        <w:rPr>
          <w:color w:val="000000" w:themeColor="text1"/>
        </w:rPr>
        <w:t xml:space="preserve">  </w:t>
      </w:r>
      <w:r>
        <w:rPr>
          <w:color w:val="000000" w:themeColor="text1"/>
        </w:rPr>
        <w:t>旋压扩头钢管桩的材料应符合设计要求，并应有出厂合格证和试验报告。</w:t>
      </w:r>
    </w:p>
    <w:p w:rsidR="007D7EFC" w:rsidRDefault="00552B24">
      <w:pPr>
        <w:adjustRightInd w:val="0"/>
        <w:spacing w:line="350" w:lineRule="exact"/>
        <w:ind w:left="738" w:hangingChars="350" w:hanging="738"/>
        <w:rPr>
          <w:rFonts w:eastAsia="仿宋"/>
          <w:color w:val="000000" w:themeColor="text1"/>
          <w:szCs w:val="21"/>
        </w:rPr>
      </w:pPr>
      <w:r>
        <w:rPr>
          <w:rFonts w:eastAsia="仿宋"/>
          <w:b/>
          <w:bCs/>
          <w:color w:val="000000" w:themeColor="text1"/>
          <w:szCs w:val="21"/>
        </w:rPr>
        <w:t>6.</w:t>
      </w:r>
      <w:r>
        <w:rPr>
          <w:rFonts w:eastAsia="仿宋" w:hint="eastAsia"/>
          <w:b/>
          <w:bCs/>
          <w:color w:val="000000" w:themeColor="text1"/>
          <w:szCs w:val="21"/>
        </w:rPr>
        <w:t>4</w:t>
      </w:r>
      <w:r>
        <w:rPr>
          <w:rFonts w:eastAsia="仿宋"/>
          <w:b/>
          <w:bCs/>
          <w:color w:val="000000" w:themeColor="text1"/>
          <w:szCs w:val="21"/>
        </w:rPr>
        <w:t>.2</w:t>
      </w:r>
      <w:r>
        <w:rPr>
          <w:color w:val="000000" w:themeColor="text1"/>
        </w:rPr>
        <w:t xml:space="preserve">  </w:t>
      </w:r>
      <w:r>
        <w:rPr>
          <w:color w:val="000000" w:themeColor="text1"/>
        </w:rPr>
        <w:t>旋压扩头钢管桩制作的允许偏差应符合表</w:t>
      </w:r>
      <w:r>
        <w:rPr>
          <w:color w:val="000000" w:themeColor="text1"/>
        </w:rPr>
        <w:t>6.</w:t>
      </w:r>
      <w:r>
        <w:rPr>
          <w:rFonts w:hint="eastAsia"/>
          <w:color w:val="000000" w:themeColor="text1"/>
        </w:rPr>
        <w:t>4</w:t>
      </w:r>
      <w:r>
        <w:rPr>
          <w:color w:val="000000" w:themeColor="text1"/>
        </w:rPr>
        <w:t>.2</w:t>
      </w:r>
      <w:r>
        <w:rPr>
          <w:color w:val="000000" w:themeColor="text1"/>
        </w:rPr>
        <w:t>的规定。</w:t>
      </w:r>
    </w:p>
    <w:p w:rsidR="007D7EFC" w:rsidRDefault="00552B24">
      <w:pPr>
        <w:spacing w:line="350" w:lineRule="exact"/>
        <w:jc w:val="center"/>
        <w:rPr>
          <w:rFonts w:ascii="黑体" w:eastAsia="黑体" w:hAnsi="黑体" w:cs="黑体"/>
          <w:bCs/>
          <w:color w:val="000000" w:themeColor="text1"/>
          <w:sz w:val="18"/>
          <w:szCs w:val="18"/>
        </w:rPr>
      </w:pPr>
      <w:r>
        <w:rPr>
          <w:rFonts w:ascii="黑体" w:eastAsia="黑体" w:hAnsi="黑体" w:cs="黑体" w:hint="eastAsia"/>
          <w:bCs/>
          <w:color w:val="000000" w:themeColor="text1"/>
          <w:sz w:val="18"/>
          <w:szCs w:val="18"/>
        </w:rPr>
        <w:t>表</w:t>
      </w:r>
      <w:r>
        <w:rPr>
          <w:rFonts w:ascii="黑体" w:eastAsia="黑体" w:hAnsi="黑体" w:cs="黑体" w:hint="eastAsia"/>
          <w:bCs/>
          <w:color w:val="000000" w:themeColor="text1"/>
          <w:sz w:val="18"/>
          <w:szCs w:val="18"/>
        </w:rPr>
        <w:t xml:space="preserve">6.4.2  </w:t>
      </w:r>
      <w:r>
        <w:rPr>
          <w:rFonts w:ascii="黑体" w:eastAsia="黑体" w:hAnsi="黑体" w:cs="黑体" w:hint="eastAsia"/>
          <w:bCs/>
          <w:color w:val="000000" w:themeColor="text1"/>
          <w:sz w:val="18"/>
          <w:szCs w:val="18"/>
        </w:rPr>
        <w:t>旋压扩头钢管桩制作的允许偏差</w:t>
      </w:r>
    </w:p>
    <w:tbl>
      <w:tblPr>
        <w:tblStyle w:val="aff0"/>
        <w:tblW w:w="5700" w:type="dxa"/>
        <w:tblLayout w:type="fixed"/>
        <w:tblLook w:val="04A0"/>
      </w:tblPr>
      <w:tblGrid>
        <w:gridCol w:w="1900"/>
        <w:gridCol w:w="1900"/>
        <w:gridCol w:w="1900"/>
      </w:tblGrid>
      <w:tr w:rsidR="007D7EFC">
        <w:trPr>
          <w:trHeight w:val="356"/>
        </w:trPr>
        <w:tc>
          <w:tcPr>
            <w:tcW w:w="3800" w:type="dxa"/>
            <w:gridSpan w:val="2"/>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项目</w:t>
            </w:r>
          </w:p>
        </w:tc>
        <w:tc>
          <w:tcPr>
            <w:tcW w:w="1900"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容许偏差</w:t>
            </w:r>
          </w:p>
        </w:tc>
      </w:tr>
      <w:tr w:rsidR="007D7EFC">
        <w:trPr>
          <w:trHeight w:val="356"/>
        </w:trPr>
        <w:tc>
          <w:tcPr>
            <w:tcW w:w="1900" w:type="dxa"/>
            <w:vMerge w:val="restart"/>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外径或断面尺寸</w:t>
            </w:r>
          </w:p>
        </w:tc>
        <w:tc>
          <w:tcPr>
            <w:tcW w:w="1900"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桩端部</w:t>
            </w:r>
          </w:p>
        </w:tc>
        <w:tc>
          <w:tcPr>
            <w:tcW w:w="1900" w:type="dxa"/>
            <w:vAlign w:val="center"/>
          </w:tcPr>
          <w:p w:rsidR="007D7EFC" w:rsidRDefault="00552B24">
            <w:pPr>
              <w:spacing w:line="220" w:lineRule="exact"/>
              <w:jc w:val="center"/>
              <w:rPr>
                <w:rFonts w:ascii="宋体" w:hAnsi="宋体" w:cs="宋体"/>
                <w:color w:val="000000" w:themeColor="text1"/>
                <w:sz w:val="15"/>
                <w:szCs w:val="15"/>
              </w:rPr>
            </w:pPr>
            <m:oMath>
              <m:r>
                <m:rPr>
                  <m:sty m:val="p"/>
                </m:rPr>
                <w:rPr>
                  <w:rFonts w:ascii="Cambria Math" w:hAnsi="Cambria Math"/>
                  <w:color w:val="000000" w:themeColor="text1"/>
                  <w:sz w:val="15"/>
                  <w:szCs w:val="15"/>
                </w:rPr>
                <m:t>±0.5%</m:t>
              </m:r>
            </m:oMath>
            <w:r>
              <w:rPr>
                <w:rFonts w:ascii="宋体" w:hAnsi="宋体" w:cs="宋体" w:hint="eastAsia"/>
                <w:color w:val="000000" w:themeColor="text1"/>
                <w:sz w:val="15"/>
                <w:szCs w:val="15"/>
              </w:rPr>
              <w:t>外径或边长</w:t>
            </w:r>
          </w:p>
        </w:tc>
      </w:tr>
      <w:tr w:rsidR="007D7EFC">
        <w:trPr>
          <w:trHeight w:val="356"/>
        </w:trPr>
        <w:tc>
          <w:tcPr>
            <w:tcW w:w="1900" w:type="dxa"/>
            <w:vMerge/>
          </w:tcPr>
          <w:p w:rsidR="007D7EFC" w:rsidRDefault="007D7EFC">
            <w:pPr>
              <w:spacing w:line="220" w:lineRule="exact"/>
              <w:jc w:val="center"/>
              <w:rPr>
                <w:rFonts w:ascii="宋体" w:hAnsi="宋体" w:cs="宋体"/>
                <w:color w:val="000000" w:themeColor="text1"/>
                <w:sz w:val="15"/>
                <w:szCs w:val="15"/>
              </w:rPr>
            </w:pPr>
          </w:p>
        </w:tc>
        <w:tc>
          <w:tcPr>
            <w:tcW w:w="1900"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桩身</w:t>
            </w:r>
          </w:p>
        </w:tc>
        <w:tc>
          <w:tcPr>
            <w:tcW w:w="1900" w:type="dxa"/>
            <w:vAlign w:val="center"/>
          </w:tcPr>
          <w:p w:rsidR="007D7EFC" w:rsidRDefault="00552B24">
            <w:pPr>
              <w:spacing w:line="220" w:lineRule="exact"/>
              <w:jc w:val="center"/>
              <w:rPr>
                <w:rFonts w:ascii="宋体" w:hAnsi="宋体" w:cs="宋体"/>
                <w:color w:val="000000" w:themeColor="text1"/>
                <w:sz w:val="15"/>
                <w:szCs w:val="15"/>
              </w:rPr>
            </w:pPr>
            <m:oMathPara>
              <m:oMath>
                <m:r>
                  <m:rPr>
                    <m:sty m:val="p"/>
                  </m:rPr>
                  <w:rPr>
                    <w:rFonts w:ascii="Cambria Math" w:hAnsi="Cambria Math"/>
                    <w:color w:val="000000" w:themeColor="text1"/>
                    <w:sz w:val="15"/>
                    <w:szCs w:val="15"/>
                  </w:rPr>
                  <m:t>±0.1%</m:t>
                </m:r>
                <m:r>
                  <m:rPr>
                    <m:sty m:val="p"/>
                  </m:rPr>
                  <w:rPr>
                    <w:rFonts w:ascii="Cambria Math" w:hAnsi="Cambria Math"/>
                    <w:color w:val="000000" w:themeColor="text1"/>
                    <w:sz w:val="15"/>
                    <w:szCs w:val="15"/>
                  </w:rPr>
                  <m:t>外径或边长</m:t>
                </m:r>
              </m:oMath>
            </m:oMathPara>
          </w:p>
        </w:tc>
      </w:tr>
      <w:tr w:rsidR="007D7EFC">
        <w:trPr>
          <w:trHeight w:val="356"/>
        </w:trPr>
        <w:tc>
          <w:tcPr>
            <w:tcW w:w="3800" w:type="dxa"/>
            <w:gridSpan w:val="2"/>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长度</w:t>
            </w:r>
          </w:p>
        </w:tc>
        <w:tc>
          <w:tcPr>
            <w:tcW w:w="1900" w:type="dxa"/>
            <w:vAlign w:val="center"/>
          </w:tcPr>
          <w:p w:rsidR="007D7EFC" w:rsidRDefault="00552B24">
            <w:pPr>
              <w:spacing w:line="220" w:lineRule="exact"/>
              <w:jc w:val="center"/>
              <w:rPr>
                <w:rFonts w:ascii="宋体" w:hAnsi="宋体" w:cs="宋体"/>
                <w:color w:val="000000" w:themeColor="text1"/>
                <w:sz w:val="15"/>
                <w:szCs w:val="15"/>
              </w:rPr>
            </w:pPr>
            <m:oMath>
              <m:r>
                <m:rPr>
                  <m:sty m:val="p"/>
                </m:rPr>
                <w:rPr>
                  <w:rFonts w:ascii="Cambria Math" w:hAnsi="Cambria Math"/>
                  <w:color w:val="000000" w:themeColor="text1"/>
                  <w:sz w:val="15"/>
                  <w:szCs w:val="15"/>
                </w:rPr>
                <m:t>&gt;</m:t>
              </m:r>
            </m:oMath>
            <w:r>
              <w:rPr>
                <w:color w:val="000000" w:themeColor="text1"/>
                <w:sz w:val="15"/>
                <w:szCs w:val="15"/>
              </w:rPr>
              <w:t>0 mm</w:t>
            </w:r>
          </w:p>
        </w:tc>
      </w:tr>
      <w:tr w:rsidR="007D7EFC">
        <w:trPr>
          <w:trHeight w:val="356"/>
        </w:trPr>
        <w:tc>
          <w:tcPr>
            <w:tcW w:w="3800" w:type="dxa"/>
            <w:gridSpan w:val="2"/>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矢高</w:t>
            </w:r>
          </w:p>
        </w:tc>
        <w:tc>
          <w:tcPr>
            <w:tcW w:w="1900" w:type="dxa"/>
            <w:vAlign w:val="center"/>
          </w:tcPr>
          <w:p w:rsidR="007D7EFC" w:rsidRDefault="00552B24">
            <w:pPr>
              <w:spacing w:line="220" w:lineRule="exact"/>
              <w:jc w:val="center"/>
              <w:rPr>
                <w:rFonts w:ascii="宋体" w:hAnsi="宋体" w:cs="宋体"/>
                <w:color w:val="000000" w:themeColor="text1"/>
                <w:sz w:val="15"/>
                <w:szCs w:val="15"/>
              </w:rPr>
            </w:pPr>
            <m:oMath>
              <m:r>
                <m:rPr>
                  <m:sty m:val="p"/>
                </m:rPr>
                <w:rPr>
                  <w:rFonts w:ascii="Cambria Math" w:hAnsi="Cambria Math"/>
                  <w:color w:val="000000" w:themeColor="text1"/>
                  <w:sz w:val="15"/>
                  <w:szCs w:val="15"/>
                </w:rPr>
                <m:t>≤</m:t>
              </m:r>
            </m:oMath>
            <w:r>
              <w:rPr>
                <w:color w:val="000000" w:themeColor="text1"/>
                <w:sz w:val="15"/>
                <w:szCs w:val="15"/>
              </w:rPr>
              <w:t>1</w:t>
            </w:r>
            <m:oMath>
              <m:r>
                <m:rPr>
                  <m:sty m:val="p"/>
                </m:rPr>
                <w:rPr>
                  <w:rFonts w:ascii="Cambria Math" w:hAnsi="Cambria Math"/>
                  <w:color w:val="000000" w:themeColor="text1"/>
                  <w:sz w:val="15"/>
                  <w:szCs w:val="15"/>
                </w:rPr>
                <m:t>‰</m:t>
              </m:r>
            </m:oMath>
            <w:r>
              <w:rPr>
                <w:rFonts w:ascii="宋体" w:hAnsi="宋体" w:cs="宋体" w:hint="eastAsia"/>
                <w:color w:val="000000" w:themeColor="text1"/>
                <w:sz w:val="15"/>
                <w:szCs w:val="15"/>
              </w:rPr>
              <w:t>桩长</w:t>
            </w:r>
          </w:p>
        </w:tc>
      </w:tr>
      <w:tr w:rsidR="007D7EFC">
        <w:trPr>
          <w:trHeight w:val="356"/>
        </w:trPr>
        <w:tc>
          <w:tcPr>
            <w:tcW w:w="3800" w:type="dxa"/>
            <w:gridSpan w:val="2"/>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桩端平整度</w:t>
            </w:r>
          </w:p>
        </w:tc>
        <w:tc>
          <w:tcPr>
            <w:tcW w:w="1900" w:type="dxa"/>
            <w:vAlign w:val="center"/>
          </w:tcPr>
          <w:p w:rsidR="007D7EFC" w:rsidRDefault="00552B24">
            <w:pPr>
              <w:spacing w:line="220" w:lineRule="exact"/>
              <w:jc w:val="center"/>
              <w:rPr>
                <w:rFonts w:ascii="宋体" w:hAnsi="宋体" w:cs="宋体"/>
                <w:color w:val="000000" w:themeColor="text1"/>
                <w:sz w:val="15"/>
                <w:szCs w:val="15"/>
              </w:rPr>
            </w:pPr>
            <m:oMath>
              <m:r>
                <m:rPr>
                  <m:sty m:val="p"/>
                </m:rPr>
                <w:rPr>
                  <w:rFonts w:ascii="Cambria Math" w:hAnsi="Cambria Math"/>
                  <w:color w:val="000000" w:themeColor="text1"/>
                  <w:sz w:val="15"/>
                  <w:szCs w:val="15"/>
                </w:rPr>
                <m:t>≤</m:t>
              </m:r>
            </m:oMath>
            <w:r>
              <w:rPr>
                <w:color w:val="000000" w:themeColor="text1"/>
                <w:sz w:val="15"/>
                <w:szCs w:val="15"/>
              </w:rPr>
              <w:t>2mm</w:t>
            </w:r>
          </w:p>
        </w:tc>
      </w:tr>
      <w:tr w:rsidR="007D7EFC">
        <w:trPr>
          <w:trHeight w:val="366"/>
        </w:trPr>
        <w:tc>
          <w:tcPr>
            <w:tcW w:w="3800" w:type="dxa"/>
            <w:gridSpan w:val="2"/>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端部平面与桩身中心线的倾斜值</w:t>
            </w:r>
          </w:p>
        </w:tc>
        <w:tc>
          <w:tcPr>
            <w:tcW w:w="1900" w:type="dxa"/>
            <w:vAlign w:val="center"/>
          </w:tcPr>
          <w:p w:rsidR="007D7EFC" w:rsidRDefault="00552B24">
            <w:pPr>
              <w:spacing w:line="220" w:lineRule="exact"/>
              <w:jc w:val="center"/>
              <w:rPr>
                <w:rFonts w:ascii="宋体" w:hAnsi="宋体" w:cs="宋体"/>
                <w:color w:val="000000" w:themeColor="text1"/>
                <w:sz w:val="15"/>
                <w:szCs w:val="15"/>
              </w:rPr>
            </w:pPr>
            <m:oMath>
              <m:r>
                <m:rPr>
                  <m:sty m:val="p"/>
                </m:rPr>
                <w:rPr>
                  <w:rFonts w:ascii="Cambria Math" w:hAnsi="Cambria Math"/>
                  <w:color w:val="000000" w:themeColor="text1"/>
                  <w:sz w:val="15"/>
                  <w:szCs w:val="15"/>
                </w:rPr>
                <m:t>≤</m:t>
              </m:r>
            </m:oMath>
            <w:r>
              <w:rPr>
                <w:color w:val="000000" w:themeColor="text1"/>
                <w:sz w:val="15"/>
                <w:szCs w:val="15"/>
              </w:rPr>
              <w:t>2mm</w:t>
            </w:r>
          </w:p>
        </w:tc>
      </w:tr>
    </w:tbl>
    <w:p w:rsidR="007D7EFC" w:rsidRDefault="00552B24">
      <w:pPr>
        <w:spacing w:line="350" w:lineRule="exact"/>
        <w:rPr>
          <w:color w:val="000000" w:themeColor="text1"/>
        </w:rPr>
      </w:pPr>
      <w:r>
        <w:rPr>
          <w:rFonts w:eastAsia="仿宋"/>
          <w:b/>
          <w:bCs/>
          <w:color w:val="000000" w:themeColor="text1"/>
          <w:szCs w:val="21"/>
        </w:rPr>
        <w:t>6.</w:t>
      </w:r>
      <w:r>
        <w:rPr>
          <w:rFonts w:eastAsia="仿宋" w:hint="eastAsia"/>
          <w:b/>
          <w:bCs/>
          <w:color w:val="000000" w:themeColor="text1"/>
          <w:szCs w:val="21"/>
        </w:rPr>
        <w:t>4</w:t>
      </w:r>
      <w:r>
        <w:rPr>
          <w:rFonts w:eastAsia="仿宋"/>
          <w:b/>
          <w:bCs/>
          <w:color w:val="000000" w:themeColor="text1"/>
          <w:szCs w:val="21"/>
        </w:rPr>
        <w:t>.3</w:t>
      </w:r>
      <w:r>
        <w:rPr>
          <w:rFonts w:eastAsia="仿宋"/>
          <w:color w:val="000000" w:themeColor="text1"/>
          <w:szCs w:val="21"/>
        </w:rPr>
        <w:t xml:space="preserve">  </w:t>
      </w:r>
      <w:r>
        <w:rPr>
          <w:color w:val="000000" w:themeColor="text1"/>
        </w:rPr>
        <w:t>用于地下水有侵蚀性的地区或腐蚀性土层的旋压扩头钢管桩，应按设计要求</w:t>
      </w:r>
      <w:r>
        <w:rPr>
          <w:rFonts w:hint="eastAsia"/>
          <w:color w:val="000000" w:themeColor="text1"/>
        </w:rPr>
        <w:t>做</w:t>
      </w:r>
      <w:r>
        <w:rPr>
          <w:color w:val="000000" w:themeColor="text1"/>
        </w:rPr>
        <w:t>防腐处理。</w:t>
      </w:r>
    </w:p>
    <w:p w:rsidR="007D7EFC" w:rsidRDefault="00552B24" w:rsidP="00CE5D9A">
      <w:pPr>
        <w:spacing w:beforeLines="50" w:line="350" w:lineRule="exact"/>
        <w:jc w:val="center"/>
        <w:rPr>
          <w:b/>
          <w:color w:val="000000" w:themeColor="text1"/>
          <w:szCs w:val="21"/>
        </w:rPr>
      </w:pPr>
      <w:r>
        <w:rPr>
          <w:b/>
          <w:color w:val="000000" w:themeColor="text1"/>
          <w:szCs w:val="21"/>
        </w:rPr>
        <w:t>II</w:t>
      </w:r>
      <w:r>
        <w:rPr>
          <w:rFonts w:ascii="黑体" w:eastAsia="黑体" w:hAnsi="黑体" w:cs="黑体" w:hint="eastAsia"/>
          <w:bCs/>
          <w:color w:val="000000" w:themeColor="text1"/>
          <w:szCs w:val="21"/>
        </w:rPr>
        <w:t>连接</w:t>
      </w:r>
    </w:p>
    <w:p w:rsidR="007D7EFC" w:rsidRDefault="00552B24">
      <w:pPr>
        <w:spacing w:line="350" w:lineRule="exact"/>
        <w:rPr>
          <w:rFonts w:eastAsia="仿宋"/>
          <w:color w:val="000000" w:themeColor="text1"/>
          <w:szCs w:val="21"/>
        </w:rPr>
      </w:pPr>
      <w:r>
        <w:rPr>
          <w:rFonts w:eastAsia="仿宋"/>
          <w:b/>
          <w:color w:val="000000" w:themeColor="text1"/>
          <w:szCs w:val="21"/>
        </w:rPr>
        <w:t>6.</w:t>
      </w:r>
      <w:r>
        <w:rPr>
          <w:rFonts w:eastAsia="仿宋" w:hint="eastAsia"/>
          <w:b/>
          <w:color w:val="000000" w:themeColor="text1"/>
          <w:szCs w:val="21"/>
        </w:rPr>
        <w:t>4</w:t>
      </w:r>
      <w:r>
        <w:rPr>
          <w:rFonts w:eastAsia="仿宋"/>
          <w:b/>
          <w:color w:val="000000" w:themeColor="text1"/>
          <w:szCs w:val="21"/>
        </w:rPr>
        <w:t xml:space="preserve">.4  </w:t>
      </w:r>
      <w:r>
        <w:rPr>
          <w:color w:val="000000" w:themeColor="text1"/>
        </w:rPr>
        <w:t>旋压扩头钢管桩采用焊接连接时应符合下列规定：</w:t>
      </w:r>
    </w:p>
    <w:p w:rsidR="007D7EFC" w:rsidRDefault="00552B24">
      <w:pPr>
        <w:spacing w:line="350" w:lineRule="exact"/>
        <w:ind w:firstLineChars="200" w:firstLine="422"/>
        <w:rPr>
          <w:color w:val="000000" w:themeColor="text1"/>
        </w:rPr>
      </w:pPr>
      <w:r>
        <w:rPr>
          <w:b/>
          <w:bCs/>
          <w:color w:val="000000" w:themeColor="text1"/>
        </w:rPr>
        <w:t>1</w:t>
      </w:r>
      <w:r>
        <w:rPr>
          <w:color w:val="000000" w:themeColor="text1"/>
        </w:rPr>
        <w:t xml:space="preserve">  </w:t>
      </w:r>
      <w:r>
        <w:rPr>
          <w:color w:val="000000" w:themeColor="text1"/>
        </w:rPr>
        <w:t>必须清除桩端部的浮锈、油污等</w:t>
      </w:r>
      <w:r>
        <w:rPr>
          <w:rFonts w:hint="eastAsia"/>
          <w:color w:val="000000" w:themeColor="text1"/>
        </w:rPr>
        <w:t>脏</w:t>
      </w:r>
      <w:r>
        <w:rPr>
          <w:color w:val="000000" w:themeColor="text1"/>
        </w:rPr>
        <w:t>物，</w:t>
      </w:r>
      <w:r>
        <w:rPr>
          <w:rFonts w:hint="eastAsia"/>
          <w:color w:val="000000" w:themeColor="text1"/>
        </w:rPr>
        <w:t>并</w:t>
      </w:r>
      <w:r>
        <w:rPr>
          <w:color w:val="000000" w:themeColor="text1"/>
        </w:rPr>
        <w:t>保持干燥；</w:t>
      </w:r>
    </w:p>
    <w:p w:rsidR="007D7EFC" w:rsidRDefault="00552B24">
      <w:pPr>
        <w:spacing w:line="350" w:lineRule="exact"/>
        <w:ind w:firstLineChars="200" w:firstLine="422"/>
        <w:rPr>
          <w:color w:val="000000" w:themeColor="text1"/>
        </w:rPr>
      </w:pPr>
      <w:r>
        <w:rPr>
          <w:b/>
          <w:bCs/>
          <w:color w:val="000000" w:themeColor="text1"/>
        </w:rPr>
        <w:t>2</w:t>
      </w:r>
      <w:r>
        <w:rPr>
          <w:color w:val="000000" w:themeColor="text1"/>
        </w:rPr>
        <w:t xml:space="preserve">  </w:t>
      </w:r>
      <w:r>
        <w:rPr>
          <w:color w:val="000000" w:themeColor="text1"/>
        </w:rPr>
        <w:t>上下节桩焊接时应校正垂直度，对口的间隙宜为</w:t>
      </w:r>
      <w:r>
        <w:rPr>
          <w:color w:val="000000" w:themeColor="text1"/>
        </w:rPr>
        <w:t>2</w:t>
      </w:r>
      <w:r>
        <w:rPr>
          <w:rFonts w:hint="eastAsia"/>
          <w:color w:val="000000" w:themeColor="text1"/>
        </w:rPr>
        <w:t>～</w:t>
      </w:r>
      <w:r>
        <w:rPr>
          <w:color w:val="000000" w:themeColor="text1"/>
        </w:rPr>
        <w:t>3mm</w:t>
      </w:r>
      <w:r>
        <w:rPr>
          <w:color w:val="000000" w:themeColor="text1"/>
        </w:rPr>
        <w:t>；</w:t>
      </w:r>
    </w:p>
    <w:p w:rsidR="007D7EFC" w:rsidRDefault="00552B24">
      <w:pPr>
        <w:spacing w:line="350" w:lineRule="exact"/>
        <w:ind w:firstLineChars="200" w:firstLine="422"/>
        <w:rPr>
          <w:color w:val="000000" w:themeColor="text1"/>
        </w:rPr>
      </w:pPr>
      <w:r>
        <w:rPr>
          <w:b/>
          <w:bCs/>
          <w:color w:val="000000" w:themeColor="text1"/>
        </w:rPr>
        <w:t xml:space="preserve">3 </w:t>
      </w:r>
      <w:r>
        <w:rPr>
          <w:color w:val="000000" w:themeColor="text1"/>
        </w:rPr>
        <w:t xml:space="preserve"> </w:t>
      </w:r>
      <w:r>
        <w:rPr>
          <w:color w:val="000000" w:themeColor="text1"/>
        </w:rPr>
        <w:t>焊丝（自动焊）或焊条应保持干燥；</w:t>
      </w:r>
    </w:p>
    <w:p w:rsidR="007D7EFC" w:rsidRDefault="00552B24">
      <w:pPr>
        <w:spacing w:line="350" w:lineRule="exact"/>
        <w:ind w:firstLineChars="200" w:firstLine="422"/>
        <w:rPr>
          <w:color w:val="000000" w:themeColor="text1"/>
        </w:rPr>
      </w:pPr>
      <w:r>
        <w:rPr>
          <w:b/>
          <w:bCs/>
          <w:color w:val="000000" w:themeColor="text1"/>
        </w:rPr>
        <w:t xml:space="preserve">4 </w:t>
      </w:r>
      <w:r>
        <w:rPr>
          <w:color w:val="000000" w:themeColor="text1"/>
        </w:rPr>
        <w:t xml:space="preserve"> </w:t>
      </w:r>
      <w:r>
        <w:rPr>
          <w:color w:val="000000" w:themeColor="text1"/>
        </w:rPr>
        <w:t>焊接应对称进行；</w:t>
      </w:r>
    </w:p>
    <w:p w:rsidR="007D7EFC" w:rsidRDefault="00552B24">
      <w:pPr>
        <w:spacing w:line="350" w:lineRule="exact"/>
        <w:ind w:firstLineChars="200" w:firstLine="422"/>
        <w:rPr>
          <w:color w:val="000000" w:themeColor="text1"/>
        </w:rPr>
      </w:pPr>
      <w:r>
        <w:rPr>
          <w:b/>
          <w:bCs/>
          <w:color w:val="000000" w:themeColor="text1"/>
        </w:rPr>
        <w:t xml:space="preserve">5  </w:t>
      </w:r>
      <w:r>
        <w:rPr>
          <w:color w:val="000000" w:themeColor="text1"/>
        </w:rPr>
        <w:t>应采用多层焊，各层焊缝的接头应错开，焊渣应清除；</w:t>
      </w:r>
    </w:p>
    <w:p w:rsidR="007D7EFC" w:rsidRDefault="00552B24">
      <w:pPr>
        <w:spacing w:line="350" w:lineRule="exact"/>
        <w:ind w:firstLineChars="200" w:firstLine="422"/>
        <w:rPr>
          <w:color w:val="000000" w:themeColor="text1"/>
        </w:rPr>
      </w:pPr>
      <w:r>
        <w:rPr>
          <w:b/>
          <w:bCs/>
          <w:color w:val="000000" w:themeColor="text1"/>
        </w:rPr>
        <w:t>6</w:t>
      </w:r>
      <w:r>
        <w:rPr>
          <w:color w:val="000000" w:themeColor="text1"/>
        </w:rPr>
        <w:t xml:space="preserve">  </w:t>
      </w:r>
      <w:r>
        <w:rPr>
          <w:color w:val="000000" w:themeColor="text1"/>
        </w:rPr>
        <w:t>当气温低于</w:t>
      </w:r>
      <w:r>
        <w:rPr>
          <w:color w:val="000000" w:themeColor="text1"/>
        </w:rPr>
        <w:t>0℃</w:t>
      </w:r>
      <w:r>
        <w:rPr>
          <w:color w:val="000000" w:themeColor="text1"/>
        </w:rPr>
        <w:t>或雨雪天</w:t>
      </w:r>
      <w:r>
        <w:rPr>
          <w:rFonts w:hint="eastAsia"/>
          <w:color w:val="000000" w:themeColor="text1"/>
        </w:rPr>
        <w:t>及</w:t>
      </w:r>
      <w:r>
        <w:rPr>
          <w:color w:val="000000" w:themeColor="text1"/>
        </w:rPr>
        <w:t>无可靠措施确保焊接质量时，不得焊接；</w:t>
      </w:r>
    </w:p>
    <w:p w:rsidR="007D7EFC" w:rsidRDefault="00552B24">
      <w:pPr>
        <w:spacing w:line="350" w:lineRule="exact"/>
        <w:ind w:firstLineChars="200" w:firstLine="422"/>
        <w:rPr>
          <w:color w:val="000000" w:themeColor="text1"/>
        </w:rPr>
      </w:pPr>
      <w:r>
        <w:rPr>
          <w:b/>
          <w:bCs/>
          <w:color w:val="000000" w:themeColor="text1"/>
        </w:rPr>
        <w:t>7</w:t>
      </w:r>
      <w:r>
        <w:rPr>
          <w:color w:val="000000" w:themeColor="text1"/>
        </w:rPr>
        <w:t xml:space="preserve">  </w:t>
      </w:r>
      <w:r>
        <w:rPr>
          <w:color w:val="000000" w:themeColor="text1"/>
        </w:rPr>
        <w:t>每个接头焊接完毕，应冷却</w:t>
      </w:r>
      <w:r>
        <w:rPr>
          <w:color w:val="000000" w:themeColor="text1"/>
        </w:rPr>
        <w:t>1min</w:t>
      </w:r>
      <w:r>
        <w:rPr>
          <w:color w:val="000000" w:themeColor="text1"/>
        </w:rPr>
        <w:t>后方可继续施工；</w:t>
      </w:r>
    </w:p>
    <w:p w:rsidR="007D7EFC" w:rsidRDefault="00552B24">
      <w:pPr>
        <w:spacing w:line="350" w:lineRule="exact"/>
        <w:ind w:firstLineChars="200" w:firstLine="422"/>
        <w:rPr>
          <w:color w:val="000000" w:themeColor="text1"/>
        </w:rPr>
      </w:pPr>
      <w:r>
        <w:rPr>
          <w:b/>
          <w:bCs/>
          <w:color w:val="000000" w:themeColor="text1"/>
        </w:rPr>
        <w:t xml:space="preserve">8 </w:t>
      </w:r>
      <w:r>
        <w:rPr>
          <w:color w:val="000000" w:themeColor="text1"/>
        </w:rPr>
        <w:t xml:space="preserve"> </w:t>
      </w:r>
      <w:r>
        <w:rPr>
          <w:color w:val="000000" w:themeColor="text1"/>
        </w:rPr>
        <w:t>焊接质量应符合国家现行标准《钢结构工程施工质量验收规范》</w:t>
      </w:r>
      <w:r>
        <w:rPr>
          <w:color w:val="000000" w:themeColor="text1"/>
        </w:rPr>
        <w:t>GB 50205</w:t>
      </w:r>
      <w:r>
        <w:rPr>
          <w:color w:val="000000" w:themeColor="text1"/>
        </w:rPr>
        <w:t>和《建筑钢结构焊接技术规程》</w:t>
      </w:r>
      <w:r>
        <w:rPr>
          <w:color w:val="000000" w:themeColor="text1"/>
        </w:rPr>
        <w:t>JGJ 81</w:t>
      </w:r>
      <w:r>
        <w:rPr>
          <w:color w:val="000000" w:themeColor="text1"/>
        </w:rPr>
        <w:t>的规定，每个接头处应按本规程表</w:t>
      </w:r>
      <w:r>
        <w:rPr>
          <w:color w:val="000000" w:themeColor="text1"/>
        </w:rPr>
        <w:t>6.3.4</w:t>
      </w:r>
      <w:r>
        <w:rPr>
          <w:color w:val="000000" w:themeColor="text1"/>
        </w:rPr>
        <w:t>规定进行外观检查外，还应按接头总数的</w:t>
      </w:r>
      <w:r>
        <w:rPr>
          <w:color w:val="000000" w:themeColor="text1"/>
        </w:rPr>
        <w:t>5%</w:t>
      </w:r>
      <w:r>
        <w:rPr>
          <w:color w:val="000000" w:themeColor="text1"/>
        </w:rPr>
        <w:t>进行超声</w:t>
      </w:r>
      <w:r>
        <w:rPr>
          <w:rFonts w:hint="eastAsia"/>
          <w:color w:val="000000" w:themeColor="text1"/>
        </w:rPr>
        <w:t>波</w:t>
      </w:r>
      <w:r>
        <w:rPr>
          <w:color w:val="000000" w:themeColor="text1"/>
        </w:rPr>
        <w:t>或</w:t>
      </w:r>
      <w:r>
        <w:rPr>
          <w:color w:val="000000" w:themeColor="text1"/>
        </w:rPr>
        <w:t>2%</w:t>
      </w:r>
      <w:r>
        <w:rPr>
          <w:color w:val="000000" w:themeColor="text1"/>
        </w:rPr>
        <w:t>进行</w:t>
      </w:r>
      <w:r>
        <w:rPr>
          <w:color w:val="000000" w:themeColor="text1"/>
        </w:rPr>
        <w:t>X</w:t>
      </w:r>
      <w:r>
        <w:rPr>
          <w:color w:val="000000" w:themeColor="text1"/>
        </w:rPr>
        <w:t>射线拍片检查，对于同一工程，探伤抽样检验不得少于</w:t>
      </w:r>
      <w:r>
        <w:rPr>
          <w:color w:val="000000" w:themeColor="text1"/>
        </w:rPr>
        <w:t>3</w:t>
      </w:r>
      <w:r>
        <w:rPr>
          <w:color w:val="000000" w:themeColor="text1"/>
        </w:rPr>
        <w:t>个接头。</w:t>
      </w:r>
    </w:p>
    <w:p w:rsidR="007D7EFC" w:rsidRDefault="00552B24">
      <w:pPr>
        <w:spacing w:line="350" w:lineRule="exact"/>
        <w:jc w:val="center"/>
        <w:rPr>
          <w:rFonts w:ascii="黑体" w:eastAsia="黑体" w:hAnsi="黑体" w:cs="黑体"/>
          <w:bCs/>
          <w:color w:val="000000" w:themeColor="text1"/>
          <w:sz w:val="18"/>
          <w:szCs w:val="18"/>
        </w:rPr>
      </w:pPr>
      <w:r>
        <w:rPr>
          <w:rFonts w:ascii="黑体" w:eastAsia="黑体" w:hAnsi="黑体" w:cs="黑体" w:hint="eastAsia"/>
          <w:bCs/>
          <w:color w:val="000000" w:themeColor="text1"/>
          <w:sz w:val="18"/>
          <w:szCs w:val="18"/>
        </w:rPr>
        <w:t>表</w:t>
      </w:r>
      <w:r>
        <w:rPr>
          <w:rFonts w:ascii="黑体" w:eastAsia="黑体" w:hAnsi="黑体" w:cs="黑体" w:hint="eastAsia"/>
          <w:bCs/>
          <w:color w:val="000000" w:themeColor="text1"/>
          <w:sz w:val="18"/>
          <w:szCs w:val="18"/>
        </w:rPr>
        <w:t xml:space="preserve">6.4.4  </w:t>
      </w:r>
      <w:r>
        <w:rPr>
          <w:rFonts w:ascii="黑体" w:eastAsia="黑体" w:hAnsi="黑体" w:cs="黑体" w:hint="eastAsia"/>
          <w:bCs/>
          <w:color w:val="000000" w:themeColor="text1"/>
          <w:sz w:val="18"/>
          <w:szCs w:val="18"/>
        </w:rPr>
        <w:t>接桩焊缝外观允许偏差</w:t>
      </w:r>
    </w:p>
    <w:tbl>
      <w:tblPr>
        <w:tblStyle w:val="aff0"/>
        <w:tblW w:w="5829" w:type="dxa"/>
        <w:jc w:val="center"/>
        <w:tblLayout w:type="fixed"/>
        <w:tblLook w:val="04A0"/>
      </w:tblPr>
      <w:tblGrid>
        <w:gridCol w:w="2914"/>
        <w:gridCol w:w="2915"/>
      </w:tblGrid>
      <w:tr w:rsidR="007D7EFC">
        <w:trPr>
          <w:trHeight w:val="361"/>
          <w:jc w:val="center"/>
        </w:trPr>
        <w:tc>
          <w:tcPr>
            <w:tcW w:w="2914"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上下节桩错口</w:t>
            </w:r>
          </w:p>
        </w:tc>
        <w:tc>
          <w:tcPr>
            <w:tcW w:w="2915"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允许偏差（</w:t>
            </w:r>
            <w:r>
              <w:rPr>
                <w:rFonts w:ascii="宋体" w:hAnsi="宋体" w:cs="宋体" w:hint="eastAsia"/>
                <w:color w:val="000000" w:themeColor="text1"/>
                <w:sz w:val="15"/>
                <w:szCs w:val="15"/>
              </w:rPr>
              <w:t>mm</w:t>
            </w:r>
            <w:r>
              <w:rPr>
                <w:rFonts w:ascii="宋体" w:hAnsi="宋体" w:cs="宋体" w:hint="eastAsia"/>
                <w:color w:val="000000" w:themeColor="text1"/>
                <w:sz w:val="15"/>
                <w:szCs w:val="15"/>
              </w:rPr>
              <w:t>）</w:t>
            </w:r>
          </w:p>
        </w:tc>
      </w:tr>
      <w:tr w:rsidR="007D7EFC">
        <w:trPr>
          <w:trHeight w:val="361"/>
          <w:jc w:val="center"/>
        </w:trPr>
        <w:tc>
          <w:tcPr>
            <w:tcW w:w="2914" w:type="dxa"/>
            <w:vAlign w:val="center"/>
          </w:tcPr>
          <w:p w:rsidR="007D7EFC" w:rsidRDefault="007D7EFC">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fldChar w:fldCharType="begin"/>
            </w:r>
            <w:r w:rsidR="00552B24">
              <w:rPr>
                <w:rFonts w:ascii="宋体" w:hAnsi="宋体" w:cs="宋体" w:hint="eastAsia"/>
                <w:color w:val="000000" w:themeColor="text1"/>
                <w:sz w:val="15"/>
                <w:szCs w:val="15"/>
              </w:rPr>
              <w:instrText xml:space="preserve"> = 1 \* GB3 </w:instrText>
            </w:r>
            <w:r>
              <w:rPr>
                <w:rFonts w:ascii="宋体" w:hAnsi="宋体" w:cs="宋体" w:hint="eastAsia"/>
                <w:color w:val="000000" w:themeColor="text1"/>
                <w:sz w:val="15"/>
                <w:szCs w:val="15"/>
              </w:rPr>
              <w:fldChar w:fldCharType="separate"/>
            </w:r>
            <w:r w:rsidR="00552B24">
              <w:rPr>
                <w:rFonts w:ascii="宋体" w:hAnsi="宋体" w:cs="宋体" w:hint="eastAsia"/>
                <w:color w:val="000000" w:themeColor="text1"/>
                <w:sz w:val="15"/>
                <w:szCs w:val="15"/>
              </w:rPr>
              <w:t>①</w:t>
            </w:r>
            <w:r>
              <w:rPr>
                <w:rFonts w:ascii="宋体" w:hAnsi="宋体" w:cs="宋体" w:hint="eastAsia"/>
                <w:color w:val="000000" w:themeColor="text1"/>
                <w:sz w:val="15"/>
                <w:szCs w:val="15"/>
              </w:rPr>
              <w:fldChar w:fldCharType="end"/>
            </w:r>
            <w:r w:rsidR="00552B24">
              <w:rPr>
                <w:rFonts w:ascii="宋体" w:hAnsi="宋体" w:cs="宋体" w:hint="eastAsia"/>
                <w:color w:val="000000" w:themeColor="text1"/>
                <w:sz w:val="15"/>
                <w:szCs w:val="15"/>
              </w:rPr>
              <w:t>桩外径</w:t>
            </w:r>
            <m:oMath>
              <m:r>
                <m:rPr>
                  <m:sty m:val="p"/>
                </m:rPr>
                <w:rPr>
                  <w:rFonts w:ascii="Cambria Math" w:hAnsi="Cambria Math"/>
                  <w:color w:val="000000" w:themeColor="text1"/>
                  <w:sz w:val="15"/>
                  <w:szCs w:val="15"/>
                </w:rPr>
                <m:t>≥</m:t>
              </m:r>
            </m:oMath>
            <w:r w:rsidR="00552B24">
              <w:rPr>
                <w:color w:val="000000" w:themeColor="text1"/>
                <w:sz w:val="15"/>
                <w:szCs w:val="15"/>
              </w:rPr>
              <w:t>700mm</w:t>
            </w:r>
          </w:p>
        </w:tc>
        <w:tc>
          <w:tcPr>
            <w:tcW w:w="2915" w:type="dxa"/>
            <w:vAlign w:val="center"/>
          </w:tcPr>
          <w:p w:rsidR="007D7EFC" w:rsidRDefault="00552B24">
            <w:pPr>
              <w:spacing w:line="220" w:lineRule="exact"/>
              <w:jc w:val="center"/>
              <w:rPr>
                <w:color w:val="000000" w:themeColor="text1"/>
                <w:sz w:val="15"/>
                <w:szCs w:val="15"/>
              </w:rPr>
            </w:pPr>
            <w:r>
              <w:rPr>
                <w:color w:val="000000" w:themeColor="text1"/>
                <w:sz w:val="15"/>
                <w:szCs w:val="15"/>
              </w:rPr>
              <w:t>3</w:t>
            </w:r>
          </w:p>
        </w:tc>
      </w:tr>
      <w:tr w:rsidR="007D7EFC">
        <w:trPr>
          <w:trHeight w:val="361"/>
          <w:jc w:val="center"/>
        </w:trPr>
        <w:tc>
          <w:tcPr>
            <w:tcW w:w="2914" w:type="dxa"/>
            <w:vAlign w:val="center"/>
          </w:tcPr>
          <w:p w:rsidR="007D7EFC" w:rsidRDefault="007D7EFC">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fldChar w:fldCharType="begin"/>
            </w:r>
            <w:r w:rsidR="00552B24">
              <w:rPr>
                <w:rFonts w:ascii="宋体" w:hAnsi="宋体" w:cs="宋体" w:hint="eastAsia"/>
                <w:color w:val="000000" w:themeColor="text1"/>
                <w:sz w:val="15"/>
                <w:szCs w:val="15"/>
              </w:rPr>
              <w:instrText xml:space="preserve"> = 2 \* GB3 </w:instrText>
            </w:r>
            <w:r>
              <w:rPr>
                <w:rFonts w:ascii="宋体" w:hAnsi="宋体" w:cs="宋体" w:hint="eastAsia"/>
                <w:color w:val="000000" w:themeColor="text1"/>
                <w:sz w:val="15"/>
                <w:szCs w:val="15"/>
              </w:rPr>
              <w:fldChar w:fldCharType="separate"/>
            </w:r>
            <w:r w:rsidR="00552B24">
              <w:rPr>
                <w:rFonts w:ascii="宋体" w:hAnsi="宋体" w:cs="宋体" w:hint="eastAsia"/>
                <w:color w:val="000000" w:themeColor="text1"/>
                <w:sz w:val="15"/>
                <w:szCs w:val="15"/>
              </w:rPr>
              <w:t>②</w:t>
            </w:r>
            <w:r>
              <w:rPr>
                <w:rFonts w:ascii="宋体" w:hAnsi="宋体" w:cs="宋体" w:hint="eastAsia"/>
                <w:color w:val="000000" w:themeColor="text1"/>
                <w:sz w:val="15"/>
                <w:szCs w:val="15"/>
              </w:rPr>
              <w:fldChar w:fldCharType="end"/>
            </w:r>
            <w:r w:rsidR="00552B24">
              <w:rPr>
                <w:rFonts w:ascii="宋体" w:hAnsi="宋体" w:cs="宋体" w:hint="eastAsia"/>
                <w:color w:val="000000" w:themeColor="text1"/>
                <w:sz w:val="15"/>
                <w:szCs w:val="15"/>
              </w:rPr>
              <w:t>桩外径</w:t>
            </w:r>
            <m:oMath>
              <m:r>
                <m:rPr>
                  <m:sty m:val="p"/>
                </m:rPr>
                <w:rPr>
                  <w:rFonts w:ascii="Cambria Math" w:hAnsi="Cambria Math"/>
                  <w:color w:val="000000" w:themeColor="text1"/>
                  <w:sz w:val="15"/>
                  <w:szCs w:val="15"/>
                </w:rPr>
                <m:t>&lt;</m:t>
              </m:r>
            </m:oMath>
            <w:r w:rsidR="00552B24">
              <w:rPr>
                <w:color w:val="000000" w:themeColor="text1"/>
                <w:sz w:val="15"/>
                <w:szCs w:val="15"/>
              </w:rPr>
              <w:t>700mm</w:t>
            </w:r>
          </w:p>
        </w:tc>
        <w:tc>
          <w:tcPr>
            <w:tcW w:w="2915" w:type="dxa"/>
            <w:vAlign w:val="center"/>
          </w:tcPr>
          <w:p w:rsidR="007D7EFC" w:rsidRDefault="00552B24">
            <w:pPr>
              <w:spacing w:line="220" w:lineRule="exact"/>
              <w:jc w:val="center"/>
              <w:rPr>
                <w:color w:val="000000" w:themeColor="text1"/>
                <w:sz w:val="15"/>
                <w:szCs w:val="15"/>
              </w:rPr>
            </w:pPr>
            <w:r>
              <w:rPr>
                <w:color w:val="000000" w:themeColor="text1"/>
                <w:sz w:val="15"/>
                <w:szCs w:val="15"/>
              </w:rPr>
              <w:t>2</w:t>
            </w:r>
          </w:p>
        </w:tc>
      </w:tr>
    </w:tbl>
    <w:p w:rsidR="007D7EFC" w:rsidRDefault="00552B24" w:rsidP="00CE5D9A">
      <w:pPr>
        <w:spacing w:beforeLines="50" w:line="350" w:lineRule="exact"/>
        <w:ind w:firstLineChars="200" w:firstLine="422"/>
        <w:jc w:val="center"/>
        <w:rPr>
          <w:b/>
          <w:color w:val="000000" w:themeColor="text1"/>
          <w:szCs w:val="21"/>
        </w:rPr>
      </w:pPr>
      <w:r>
        <w:rPr>
          <w:b/>
          <w:color w:val="000000" w:themeColor="text1"/>
          <w:szCs w:val="21"/>
        </w:rPr>
        <w:t>III</w:t>
      </w:r>
      <w:r>
        <w:rPr>
          <w:rFonts w:hint="eastAsia"/>
          <w:b/>
          <w:color w:val="000000" w:themeColor="text1"/>
          <w:szCs w:val="21"/>
        </w:rPr>
        <w:t xml:space="preserve"> </w:t>
      </w:r>
      <w:r>
        <w:rPr>
          <w:rFonts w:ascii="黑体" w:eastAsia="黑体" w:hAnsi="黑体" w:cs="黑体" w:hint="eastAsia"/>
          <w:bCs/>
          <w:color w:val="000000" w:themeColor="text1"/>
          <w:szCs w:val="21"/>
        </w:rPr>
        <w:t>运输和堆放</w:t>
      </w:r>
    </w:p>
    <w:p w:rsidR="007D7EFC" w:rsidRDefault="00552B24">
      <w:pPr>
        <w:spacing w:line="350" w:lineRule="exact"/>
        <w:rPr>
          <w:rFonts w:eastAsia="仿宋"/>
          <w:color w:val="000000" w:themeColor="text1"/>
          <w:szCs w:val="21"/>
        </w:rPr>
      </w:pPr>
      <w:r>
        <w:rPr>
          <w:rFonts w:eastAsia="仿宋"/>
          <w:b/>
          <w:bCs/>
          <w:color w:val="000000" w:themeColor="text1"/>
          <w:szCs w:val="21"/>
        </w:rPr>
        <w:t>6.</w:t>
      </w:r>
      <w:r>
        <w:rPr>
          <w:rFonts w:eastAsia="仿宋" w:hint="eastAsia"/>
          <w:b/>
          <w:bCs/>
          <w:color w:val="000000" w:themeColor="text1"/>
          <w:szCs w:val="21"/>
        </w:rPr>
        <w:t>4</w:t>
      </w:r>
      <w:r>
        <w:rPr>
          <w:rFonts w:eastAsia="仿宋"/>
          <w:b/>
          <w:bCs/>
          <w:color w:val="000000" w:themeColor="text1"/>
          <w:szCs w:val="21"/>
        </w:rPr>
        <w:t>.</w:t>
      </w:r>
      <w:r>
        <w:rPr>
          <w:rFonts w:eastAsia="仿宋" w:hint="eastAsia"/>
          <w:b/>
          <w:bCs/>
          <w:color w:val="000000" w:themeColor="text1"/>
          <w:szCs w:val="21"/>
        </w:rPr>
        <w:t>5</w:t>
      </w:r>
      <w:r>
        <w:rPr>
          <w:rFonts w:eastAsia="仿宋"/>
          <w:color w:val="000000" w:themeColor="text1"/>
          <w:szCs w:val="21"/>
        </w:rPr>
        <w:t xml:space="preserve">  </w:t>
      </w:r>
      <w:r>
        <w:rPr>
          <w:color w:val="000000" w:themeColor="text1"/>
        </w:rPr>
        <w:t>旋压扩头钢管桩的运输与堆放应符合下列规定：</w:t>
      </w:r>
    </w:p>
    <w:p w:rsidR="007D7EFC" w:rsidRDefault="00552B24">
      <w:pPr>
        <w:adjustRightInd w:val="0"/>
        <w:spacing w:line="350" w:lineRule="exact"/>
        <w:ind w:firstLineChars="200" w:firstLine="422"/>
        <w:rPr>
          <w:rFonts w:eastAsia="仿宋"/>
          <w:color w:val="000000" w:themeColor="text1"/>
          <w:szCs w:val="21"/>
        </w:rPr>
      </w:pPr>
      <w:r>
        <w:rPr>
          <w:rFonts w:eastAsia="仿宋"/>
          <w:b/>
          <w:bCs/>
          <w:color w:val="000000" w:themeColor="text1"/>
          <w:szCs w:val="21"/>
        </w:rPr>
        <w:t>1</w:t>
      </w:r>
      <w:r>
        <w:rPr>
          <w:rFonts w:eastAsia="仿宋"/>
          <w:color w:val="000000" w:themeColor="text1"/>
          <w:szCs w:val="21"/>
        </w:rPr>
        <w:t xml:space="preserve">  </w:t>
      </w:r>
      <w:r>
        <w:rPr>
          <w:color w:val="000000" w:themeColor="text1"/>
        </w:rPr>
        <w:t>堆放场地应平整、坚实</w:t>
      </w:r>
      <w:r>
        <w:rPr>
          <w:rFonts w:hint="eastAsia"/>
          <w:color w:val="000000" w:themeColor="text1"/>
        </w:rPr>
        <w:t>及</w:t>
      </w:r>
      <w:r>
        <w:rPr>
          <w:color w:val="000000" w:themeColor="text1"/>
        </w:rPr>
        <w:t>排水通畅；</w:t>
      </w:r>
    </w:p>
    <w:p w:rsidR="007D7EFC" w:rsidRDefault="00552B24">
      <w:pPr>
        <w:adjustRightInd w:val="0"/>
        <w:spacing w:line="350" w:lineRule="exact"/>
        <w:ind w:firstLineChars="200" w:firstLine="422"/>
        <w:rPr>
          <w:rFonts w:eastAsia="仿宋"/>
          <w:color w:val="000000" w:themeColor="text1"/>
          <w:szCs w:val="21"/>
        </w:rPr>
      </w:pPr>
      <w:r>
        <w:rPr>
          <w:rFonts w:eastAsia="仿宋"/>
          <w:b/>
          <w:bCs/>
          <w:color w:val="000000" w:themeColor="text1"/>
          <w:szCs w:val="21"/>
        </w:rPr>
        <w:t>2</w:t>
      </w:r>
      <w:r>
        <w:rPr>
          <w:rFonts w:eastAsia="仿宋"/>
          <w:color w:val="000000" w:themeColor="text1"/>
          <w:szCs w:val="21"/>
        </w:rPr>
        <w:t xml:space="preserve">  </w:t>
      </w:r>
      <w:r>
        <w:rPr>
          <w:color w:val="000000" w:themeColor="text1"/>
        </w:rPr>
        <w:t>桩的两端应有适当保护措施，应设保护圈；</w:t>
      </w:r>
    </w:p>
    <w:p w:rsidR="007D7EFC" w:rsidRDefault="00552B24">
      <w:pPr>
        <w:adjustRightInd w:val="0"/>
        <w:spacing w:line="350" w:lineRule="exact"/>
        <w:ind w:firstLineChars="200" w:firstLine="422"/>
        <w:rPr>
          <w:rFonts w:eastAsia="仿宋"/>
          <w:color w:val="000000" w:themeColor="text1"/>
          <w:szCs w:val="21"/>
        </w:rPr>
      </w:pPr>
      <w:r>
        <w:rPr>
          <w:rFonts w:eastAsia="仿宋"/>
          <w:b/>
          <w:bCs/>
          <w:color w:val="000000" w:themeColor="text1"/>
          <w:szCs w:val="21"/>
        </w:rPr>
        <w:t>3</w:t>
      </w:r>
      <w:r>
        <w:rPr>
          <w:rFonts w:eastAsia="仿宋"/>
          <w:color w:val="000000" w:themeColor="text1"/>
          <w:szCs w:val="21"/>
        </w:rPr>
        <w:t xml:space="preserve">  </w:t>
      </w:r>
      <w:r>
        <w:rPr>
          <w:color w:val="000000" w:themeColor="text1"/>
        </w:rPr>
        <w:t>搬运时应防止桩体撞击而造成桩端、桩</w:t>
      </w:r>
      <w:r>
        <w:rPr>
          <w:rFonts w:hint="eastAsia"/>
          <w:color w:val="000000" w:themeColor="text1"/>
        </w:rPr>
        <w:t>身</w:t>
      </w:r>
      <w:r>
        <w:rPr>
          <w:color w:val="000000" w:themeColor="text1"/>
        </w:rPr>
        <w:t>损坏或弯曲；</w:t>
      </w:r>
    </w:p>
    <w:p w:rsidR="007D7EFC" w:rsidRDefault="00552B24">
      <w:pPr>
        <w:spacing w:line="350" w:lineRule="exact"/>
        <w:ind w:firstLineChars="200" w:firstLine="422"/>
        <w:rPr>
          <w:color w:val="000000" w:themeColor="text1"/>
          <w:szCs w:val="21"/>
        </w:rPr>
      </w:pPr>
      <w:r>
        <w:rPr>
          <w:rFonts w:eastAsia="仿宋"/>
          <w:b/>
          <w:bCs/>
          <w:color w:val="000000" w:themeColor="text1"/>
          <w:szCs w:val="21"/>
        </w:rPr>
        <w:t>4</w:t>
      </w:r>
      <w:r>
        <w:rPr>
          <w:rFonts w:eastAsia="仿宋" w:hint="eastAsia"/>
          <w:b/>
          <w:bCs/>
          <w:color w:val="000000" w:themeColor="text1"/>
          <w:szCs w:val="21"/>
        </w:rPr>
        <w:t xml:space="preserve">  </w:t>
      </w:r>
      <w:r>
        <w:rPr>
          <w:color w:val="000000" w:themeColor="text1"/>
        </w:rPr>
        <w:t>应按规格</w:t>
      </w:r>
      <w:r>
        <w:rPr>
          <w:rFonts w:hint="eastAsia"/>
          <w:color w:val="000000" w:themeColor="text1"/>
        </w:rPr>
        <w:t>和</w:t>
      </w:r>
      <w:r>
        <w:rPr>
          <w:color w:val="000000" w:themeColor="text1"/>
        </w:rPr>
        <w:t>材质分别堆放，堆放层数：</w:t>
      </w:r>
      <w:r>
        <w:rPr>
          <w:color w:val="000000" w:themeColor="text1"/>
        </w:rPr>
        <w:t>Φ</w:t>
      </w:r>
      <w:r>
        <w:rPr>
          <w:rFonts w:hint="eastAsia"/>
          <w:color w:val="000000" w:themeColor="text1"/>
        </w:rPr>
        <w:t>8</w:t>
      </w:r>
      <w:r>
        <w:rPr>
          <w:color w:val="000000" w:themeColor="text1"/>
        </w:rPr>
        <w:t>00mm</w:t>
      </w:r>
      <w:r>
        <w:rPr>
          <w:color w:val="000000" w:themeColor="text1"/>
        </w:rPr>
        <w:t>的不宜大于</w:t>
      </w:r>
      <w:r>
        <w:rPr>
          <w:color w:val="000000" w:themeColor="text1"/>
        </w:rPr>
        <w:t>3</w:t>
      </w:r>
      <w:r>
        <w:rPr>
          <w:color w:val="000000" w:themeColor="text1"/>
        </w:rPr>
        <w:t>层；</w:t>
      </w:r>
      <w:r>
        <w:rPr>
          <w:color w:val="000000" w:themeColor="text1"/>
        </w:rPr>
        <w:t>Φ600mm</w:t>
      </w:r>
      <w:r>
        <w:rPr>
          <w:rFonts w:hint="eastAsia"/>
          <w:color w:val="000000" w:themeColor="text1"/>
        </w:rPr>
        <w:t>的</w:t>
      </w:r>
      <w:r>
        <w:rPr>
          <w:color w:val="000000" w:themeColor="text1"/>
        </w:rPr>
        <w:t>不宜大于</w:t>
      </w:r>
      <w:r>
        <w:rPr>
          <w:color w:val="000000" w:themeColor="text1"/>
        </w:rPr>
        <w:t>4</w:t>
      </w:r>
      <w:r>
        <w:rPr>
          <w:color w:val="000000" w:themeColor="text1"/>
        </w:rPr>
        <w:t>层；</w:t>
      </w:r>
      <w:r>
        <w:rPr>
          <w:color w:val="000000" w:themeColor="text1"/>
        </w:rPr>
        <w:t>Φ400mm</w:t>
      </w:r>
      <w:r>
        <w:rPr>
          <w:color w:val="000000" w:themeColor="text1"/>
        </w:rPr>
        <w:t>的不宜大于</w:t>
      </w:r>
      <w:r>
        <w:rPr>
          <w:color w:val="000000" w:themeColor="text1"/>
        </w:rPr>
        <w:t>5</w:t>
      </w:r>
      <w:r>
        <w:rPr>
          <w:color w:val="000000" w:themeColor="text1"/>
        </w:rPr>
        <w:t>层。支点设置应合理，桩的两侧应采用木楔塞住</w:t>
      </w:r>
      <w:r>
        <w:rPr>
          <w:rFonts w:hint="eastAsia"/>
          <w:color w:val="000000" w:themeColor="text1"/>
        </w:rPr>
        <w:t>使各桩桩身相互分离。</w:t>
      </w:r>
    </w:p>
    <w:p w:rsidR="007D7EFC" w:rsidRDefault="00552B24" w:rsidP="00CE5D9A">
      <w:pPr>
        <w:spacing w:beforeLines="50" w:line="350" w:lineRule="exact"/>
        <w:ind w:firstLineChars="200" w:firstLine="422"/>
        <w:jc w:val="center"/>
        <w:rPr>
          <w:b/>
          <w:color w:val="000000" w:themeColor="text1"/>
          <w:szCs w:val="21"/>
        </w:rPr>
      </w:pPr>
      <w:r>
        <w:rPr>
          <w:b/>
          <w:color w:val="000000" w:themeColor="text1"/>
          <w:szCs w:val="21"/>
        </w:rPr>
        <w:t>IV</w:t>
      </w:r>
      <w:r>
        <w:rPr>
          <w:rFonts w:ascii="黑体" w:eastAsia="黑体" w:hAnsi="黑体" w:cs="黑体" w:hint="eastAsia"/>
          <w:bCs/>
          <w:color w:val="000000" w:themeColor="text1"/>
          <w:szCs w:val="21"/>
        </w:rPr>
        <w:t>旋压施工</w:t>
      </w:r>
      <w:r>
        <w:rPr>
          <w:rFonts w:hint="eastAsia"/>
          <w:b/>
          <w:color w:val="000000" w:themeColor="text1"/>
          <w:szCs w:val="21"/>
        </w:rPr>
        <w:t xml:space="preserve"> </w:t>
      </w:r>
    </w:p>
    <w:p w:rsidR="007D7EFC" w:rsidRDefault="00552B24">
      <w:pPr>
        <w:spacing w:line="350" w:lineRule="exact"/>
        <w:rPr>
          <w:color w:val="000000" w:themeColor="text1"/>
          <w:szCs w:val="21"/>
        </w:rPr>
      </w:pPr>
      <w:r>
        <w:rPr>
          <w:b/>
          <w:color w:val="000000" w:themeColor="text1"/>
          <w:szCs w:val="21"/>
        </w:rPr>
        <w:t>6.</w:t>
      </w:r>
      <w:r>
        <w:rPr>
          <w:rFonts w:hint="eastAsia"/>
          <w:b/>
          <w:color w:val="000000" w:themeColor="text1"/>
          <w:szCs w:val="21"/>
        </w:rPr>
        <w:t>4</w:t>
      </w:r>
      <w:r>
        <w:rPr>
          <w:b/>
          <w:color w:val="000000" w:themeColor="text1"/>
          <w:szCs w:val="21"/>
        </w:rPr>
        <w:t>.</w:t>
      </w:r>
      <w:r>
        <w:rPr>
          <w:rFonts w:hint="eastAsia"/>
          <w:b/>
          <w:color w:val="000000" w:themeColor="text1"/>
          <w:szCs w:val="21"/>
        </w:rPr>
        <w:t xml:space="preserve">6  </w:t>
      </w:r>
      <w:r>
        <w:rPr>
          <w:color w:val="000000" w:themeColor="text1"/>
          <w:szCs w:val="21"/>
        </w:rPr>
        <w:t xml:space="preserve"> </w:t>
      </w:r>
      <w:r>
        <w:rPr>
          <w:color w:val="000000" w:themeColor="text1"/>
        </w:rPr>
        <w:t>旋压扩头钢管桩</w:t>
      </w:r>
      <w:r>
        <w:rPr>
          <w:rFonts w:hint="eastAsia"/>
          <w:color w:val="000000" w:themeColor="text1"/>
          <w:szCs w:val="21"/>
        </w:rPr>
        <w:t>宜采用</w:t>
      </w:r>
      <w:r>
        <w:rPr>
          <w:color w:val="000000" w:themeColor="text1"/>
          <w:szCs w:val="21"/>
        </w:rPr>
        <w:t>四个阶段</w:t>
      </w:r>
      <w:r>
        <w:rPr>
          <w:rFonts w:hint="eastAsia"/>
          <w:color w:val="000000" w:themeColor="text1"/>
          <w:szCs w:val="21"/>
        </w:rPr>
        <w:t>旋压成型</w:t>
      </w:r>
      <w:r>
        <w:rPr>
          <w:color w:val="000000" w:themeColor="text1"/>
          <w:szCs w:val="21"/>
        </w:rPr>
        <w:t>。</w:t>
      </w:r>
    </w:p>
    <w:p w:rsidR="007D7EFC" w:rsidRDefault="00552B24">
      <w:pPr>
        <w:spacing w:line="350" w:lineRule="exact"/>
        <w:ind w:firstLineChars="200" w:firstLine="422"/>
        <w:rPr>
          <w:color w:val="000000" w:themeColor="text1"/>
          <w:szCs w:val="21"/>
        </w:rPr>
      </w:pPr>
      <w:r>
        <w:rPr>
          <w:rFonts w:hint="eastAsia"/>
          <w:b/>
          <w:bCs/>
          <w:color w:val="000000" w:themeColor="text1"/>
          <w:szCs w:val="21"/>
        </w:rPr>
        <w:t>1</w:t>
      </w:r>
      <w:r>
        <w:rPr>
          <w:rFonts w:hint="eastAsia"/>
          <w:color w:val="000000" w:themeColor="text1"/>
          <w:szCs w:val="21"/>
        </w:rPr>
        <w:t xml:space="preserve">  </w:t>
      </w:r>
      <w:r>
        <w:rPr>
          <w:rFonts w:hint="eastAsia"/>
          <w:color w:val="000000" w:themeColor="text1"/>
          <w:szCs w:val="21"/>
        </w:rPr>
        <w:t>旋压打桩机就位，将桩安装至打桩机的旋压驱动装置上；</w:t>
      </w:r>
    </w:p>
    <w:p w:rsidR="007D7EFC" w:rsidRDefault="00552B24">
      <w:pPr>
        <w:spacing w:line="350" w:lineRule="exact"/>
        <w:ind w:firstLineChars="200" w:firstLine="422"/>
        <w:rPr>
          <w:color w:val="000000" w:themeColor="text1"/>
          <w:szCs w:val="21"/>
        </w:rPr>
      </w:pPr>
      <w:r>
        <w:rPr>
          <w:rFonts w:hint="eastAsia"/>
          <w:b/>
          <w:bCs/>
          <w:color w:val="000000" w:themeColor="text1"/>
          <w:szCs w:val="21"/>
        </w:rPr>
        <w:t xml:space="preserve">2  </w:t>
      </w:r>
      <w:r>
        <w:rPr>
          <w:rFonts w:hint="eastAsia"/>
          <w:color w:val="000000" w:themeColor="text1"/>
          <w:szCs w:val="21"/>
        </w:rPr>
        <w:t>校准桩端中心与设计轴线相符，</w:t>
      </w:r>
      <w:r>
        <w:rPr>
          <w:rFonts w:hint="eastAsia"/>
          <w:color w:val="000000" w:themeColor="text1"/>
          <w:szCs w:val="21"/>
        </w:rPr>
        <w:t>调整钢管桩的垂直度，用旋压驱动装置贯入桩；</w:t>
      </w:r>
    </w:p>
    <w:p w:rsidR="007D7EFC" w:rsidRDefault="00552B24">
      <w:pPr>
        <w:spacing w:line="350" w:lineRule="exact"/>
        <w:ind w:firstLineChars="200" w:firstLine="422"/>
        <w:rPr>
          <w:color w:val="000000" w:themeColor="text1"/>
          <w:szCs w:val="21"/>
        </w:rPr>
      </w:pPr>
      <w:r>
        <w:rPr>
          <w:rFonts w:hint="eastAsia"/>
          <w:b/>
          <w:bCs/>
          <w:color w:val="000000" w:themeColor="text1"/>
          <w:szCs w:val="21"/>
        </w:rPr>
        <w:t xml:space="preserve">4 </w:t>
      </w:r>
      <w:r>
        <w:rPr>
          <w:rFonts w:hint="eastAsia"/>
          <w:color w:val="000000" w:themeColor="text1"/>
          <w:szCs w:val="21"/>
        </w:rPr>
        <w:t xml:space="preserve"> </w:t>
      </w:r>
      <w:r>
        <w:rPr>
          <w:rFonts w:hint="eastAsia"/>
          <w:color w:val="000000" w:themeColor="text1"/>
          <w:szCs w:val="21"/>
        </w:rPr>
        <w:t>需要接桩时，连接好上、下节桩，将上节桩身安装至旋压驱动装置上，用旋压驱动装置贯入桩；</w:t>
      </w:r>
    </w:p>
    <w:p w:rsidR="007D7EFC" w:rsidRDefault="00552B24">
      <w:pPr>
        <w:spacing w:line="350" w:lineRule="exact"/>
        <w:ind w:firstLineChars="200" w:firstLine="422"/>
        <w:rPr>
          <w:color w:val="000000" w:themeColor="text1"/>
          <w:szCs w:val="21"/>
        </w:rPr>
      </w:pPr>
      <w:r>
        <w:rPr>
          <w:rFonts w:hint="eastAsia"/>
          <w:b/>
          <w:bCs/>
          <w:color w:val="000000" w:themeColor="text1"/>
          <w:szCs w:val="21"/>
        </w:rPr>
        <w:t>5</w:t>
      </w:r>
      <w:r>
        <w:rPr>
          <w:rFonts w:hint="eastAsia"/>
          <w:color w:val="000000" w:themeColor="text1"/>
          <w:szCs w:val="21"/>
        </w:rPr>
        <w:t xml:space="preserve">  </w:t>
      </w:r>
      <w:r>
        <w:rPr>
          <w:rFonts w:hint="eastAsia"/>
          <w:color w:val="000000" w:themeColor="text1"/>
          <w:szCs w:val="21"/>
        </w:rPr>
        <w:t>桩长和桩端达到设计要求时，将桩身与打桩机分离，完成施工。</w:t>
      </w:r>
    </w:p>
    <w:p w:rsidR="007D7EFC" w:rsidRDefault="00552B24">
      <w:pPr>
        <w:spacing w:line="350" w:lineRule="exact"/>
        <w:rPr>
          <w:color w:val="000000" w:themeColor="text1"/>
          <w:szCs w:val="21"/>
        </w:rPr>
      </w:pPr>
      <w:r>
        <w:rPr>
          <w:b/>
          <w:color w:val="000000" w:themeColor="text1"/>
          <w:szCs w:val="21"/>
        </w:rPr>
        <w:t>6.</w:t>
      </w:r>
      <w:r>
        <w:rPr>
          <w:rFonts w:hint="eastAsia"/>
          <w:b/>
          <w:color w:val="000000" w:themeColor="text1"/>
          <w:szCs w:val="21"/>
        </w:rPr>
        <w:t>4</w:t>
      </w:r>
      <w:r>
        <w:rPr>
          <w:b/>
          <w:color w:val="000000" w:themeColor="text1"/>
          <w:szCs w:val="21"/>
        </w:rPr>
        <w:t>.</w:t>
      </w:r>
      <w:r>
        <w:rPr>
          <w:rFonts w:hint="eastAsia"/>
          <w:b/>
          <w:color w:val="000000" w:themeColor="text1"/>
          <w:szCs w:val="21"/>
        </w:rPr>
        <w:t xml:space="preserve">7  </w:t>
      </w:r>
      <w:r>
        <w:rPr>
          <w:color w:val="000000" w:themeColor="text1"/>
        </w:rPr>
        <w:t>旋压</w:t>
      </w:r>
      <w:r>
        <w:rPr>
          <w:rFonts w:hint="eastAsia"/>
          <w:color w:val="000000" w:themeColor="text1"/>
        </w:rPr>
        <w:t>过程中</w:t>
      </w:r>
      <w:r>
        <w:rPr>
          <w:rFonts w:hint="eastAsia"/>
          <w:color w:val="000000" w:themeColor="text1"/>
          <w:szCs w:val="21"/>
        </w:rPr>
        <w:t>，终桩前</w:t>
      </w:r>
      <w:r>
        <w:rPr>
          <w:rFonts w:hint="eastAsia"/>
          <w:color w:val="000000" w:themeColor="text1"/>
          <w:szCs w:val="21"/>
        </w:rPr>
        <w:t>1.0</w:t>
      </w:r>
      <w:r>
        <w:rPr>
          <w:i/>
          <w:color w:val="000000" w:themeColor="text1"/>
          <w:szCs w:val="21"/>
        </w:rPr>
        <w:t>D</w:t>
      </w:r>
      <w:r>
        <w:rPr>
          <w:color w:val="000000" w:themeColor="text1"/>
          <w:szCs w:val="21"/>
        </w:rPr>
        <w:t>w</w:t>
      </w:r>
      <w:r>
        <w:rPr>
          <w:rFonts w:hint="eastAsia"/>
          <w:color w:val="000000" w:themeColor="text1"/>
          <w:szCs w:val="21"/>
        </w:rPr>
        <w:t>岩土层范围内，严禁逆旋</w:t>
      </w:r>
      <w:r>
        <w:rPr>
          <w:rFonts w:hint="eastAsia"/>
          <w:color w:val="000000" w:themeColor="text1"/>
        </w:rPr>
        <w:t>施工。</w:t>
      </w:r>
    </w:p>
    <w:p w:rsidR="007D7EFC" w:rsidRDefault="00552B24">
      <w:pPr>
        <w:spacing w:line="350" w:lineRule="exact"/>
        <w:rPr>
          <w:color w:val="000000" w:themeColor="text1"/>
        </w:rPr>
      </w:pPr>
      <w:r>
        <w:rPr>
          <w:b/>
          <w:color w:val="000000" w:themeColor="text1"/>
          <w:szCs w:val="21"/>
        </w:rPr>
        <w:t>6.</w:t>
      </w:r>
      <w:r>
        <w:rPr>
          <w:rFonts w:hint="eastAsia"/>
          <w:b/>
          <w:color w:val="000000" w:themeColor="text1"/>
          <w:szCs w:val="21"/>
        </w:rPr>
        <w:t>4</w:t>
      </w:r>
      <w:r>
        <w:rPr>
          <w:b/>
          <w:color w:val="000000" w:themeColor="text1"/>
          <w:szCs w:val="21"/>
        </w:rPr>
        <w:t>.</w:t>
      </w:r>
      <w:r>
        <w:rPr>
          <w:rFonts w:hint="eastAsia"/>
          <w:b/>
          <w:color w:val="000000" w:themeColor="text1"/>
          <w:szCs w:val="21"/>
        </w:rPr>
        <w:t xml:space="preserve">8  </w:t>
      </w:r>
      <w:r>
        <w:rPr>
          <w:color w:val="000000" w:themeColor="text1"/>
        </w:rPr>
        <w:t>旋压</w:t>
      </w:r>
      <w:r>
        <w:rPr>
          <w:rFonts w:hint="eastAsia"/>
          <w:color w:val="000000" w:themeColor="text1"/>
        </w:rPr>
        <w:t>过程中</w:t>
      </w:r>
      <w:r>
        <w:rPr>
          <w:rFonts w:hint="eastAsia"/>
          <w:color w:val="000000" w:themeColor="text1"/>
          <w:szCs w:val="21"/>
        </w:rPr>
        <w:t>，遇到难以</w:t>
      </w:r>
      <w:r>
        <w:rPr>
          <w:color w:val="000000" w:themeColor="text1"/>
        </w:rPr>
        <w:t>旋压</w:t>
      </w:r>
      <w:r>
        <w:rPr>
          <w:rFonts w:hint="eastAsia"/>
          <w:color w:val="000000" w:themeColor="text1"/>
        </w:rPr>
        <w:t>掘进时，建议停止旋压施工</w:t>
      </w:r>
      <w:r>
        <w:rPr>
          <w:rFonts w:hint="eastAsia"/>
          <w:color w:val="000000" w:themeColor="text1"/>
        </w:rPr>
        <w:t>2</w:t>
      </w:r>
      <w:r>
        <w:rPr>
          <w:rFonts w:hint="eastAsia"/>
          <w:color w:val="000000" w:themeColor="text1"/>
        </w:rPr>
        <w:t>小时以上，再行</w:t>
      </w:r>
      <w:r>
        <w:rPr>
          <w:color w:val="000000" w:themeColor="text1"/>
        </w:rPr>
        <w:t>旋压</w:t>
      </w:r>
      <w:r>
        <w:rPr>
          <w:rFonts w:hint="eastAsia"/>
          <w:color w:val="000000" w:themeColor="text1"/>
        </w:rPr>
        <w:t>掘进。</w:t>
      </w:r>
    </w:p>
    <w:p w:rsidR="007D7EFC" w:rsidRDefault="007D7EFC">
      <w:pPr>
        <w:spacing w:line="350" w:lineRule="exact"/>
        <w:rPr>
          <w:color w:val="000000" w:themeColor="text1"/>
        </w:rPr>
        <w:sectPr w:rsidR="007D7EFC">
          <w:pgSz w:w="7881" w:h="11453"/>
          <w:pgMar w:top="1418" w:right="1134" w:bottom="1134" w:left="1134" w:header="851" w:footer="992" w:gutter="0"/>
          <w:cols w:space="425"/>
          <w:docGrid w:type="lines" w:linePitch="312"/>
        </w:sectPr>
      </w:pPr>
    </w:p>
    <w:p w:rsidR="007D7EFC" w:rsidRDefault="00552B24" w:rsidP="00CE5D9A">
      <w:pPr>
        <w:pStyle w:val="2"/>
        <w:spacing w:beforeLines="100" w:afterLines="100" w:line="350" w:lineRule="exact"/>
        <w:jc w:val="center"/>
        <w:rPr>
          <w:rFonts w:ascii="Times New Roman" w:hAnsi="Times New Roman"/>
          <w:bCs w:val="0"/>
          <w:color w:val="000000" w:themeColor="text1"/>
          <w:sz w:val="28"/>
          <w:szCs w:val="24"/>
        </w:rPr>
      </w:pPr>
      <w:bookmarkStart w:id="101" w:name="_Toc519258825"/>
      <w:bookmarkStart w:id="102" w:name="_Toc17929"/>
      <w:bookmarkStart w:id="103" w:name="_Toc27086"/>
      <w:bookmarkStart w:id="104" w:name="_Toc521775559"/>
      <w:r>
        <w:rPr>
          <w:rFonts w:ascii="Times New Roman" w:hAnsi="Times New Roman"/>
          <w:bCs w:val="0"/>
          <w:color w:val="000000" w:themeColor="text1"/>
          <w:sz w:val="28"/>
          <w:szCs w:val="24"/>
        </w:rPr>
        <w:t xml:space="preserve">7    </w:t>
      </w:r>
      <w:r>
        <w:rPr>
          <w:rFonts w:ascii="Times New Roman" w:hAnsi="Times New Roman"/>
          <w:b w:val="0"/>
          <w:color w:val="000000" w:themeColor="text1"/>
          <w:sz w:val="28"/>
          <w:szCs w:val="24"/>
        </w:rPr>
        <w:t>质量检查和验收</w:t>
      </w:r>
      <w:bookmarkEnd w:id="101"/>
      <w:bookmarkEnd w:id="102"/>
      <w:bookmarkEnd w:id="103"/>
      <w:bookmarkEnd w:id="104"/>
    </w:p>
    <w:p w:rsidR="007D7EFC" w:rsidRDefault="00552B24" w:rsidP="00CE5D9A">
      <w:pPr>
        <w:pStyle w:val="3"/>
        <w:spacing w:beforeLines="50" w:afterLines="50" w:line="350" w:lineRule="exact"/>
        <w:jc w:val="center"/>
        <w:rPr>
          <w:color w:val="000000" w:themeColor="text1"/>
          <w:sz w:val="24"/>
          <w:szCs w:val="24"/>
        </w:rPr>
      </w:pPr>
      <w:bookmarkStart w:id="105" w:name="_Toc521775560"/>
      <w:bookmarkStart w:id="106" w:name="_Toc519258826"/>
      <w:bookmarkStart w:id="107" w:name="_Toc32623"/>
      <w:bookmarkStart w:id="108" w:name="_Toc28138"/>
      <w:r>
        <w:rPr>
          <w:rFonts w:eastAsia="黑体"/>
          <w:bCs w:val="0"/>
          <w:color w:val="000000" w:themeColor="text1"/>
          <w:sz w:val="21"/>
          <w:szCs w:val="21"/>
        </w:rPr>
        <w:t xml:space="preserve">7.1  </w:t>
      </w:r>
      <w:r>
        <w:rPr>
          <w:rFonts w:eastAsia="黑体"/>
          <w:b w:val="0"/>
          <w:color w:val="000000" w:themeColor="text1"/>
          <w:sz w:val="21"/>
          <w:szCs w:val="21"/>
        </w:rPr>
        <w:t>一般规定</w:t>
      </w:r>
      <w:bookmarkEnd w:id="105"/>
      <w:bookmarkEnd w:id="106"/>
      <w:bookmarkEnd w:id="107"/>
      <w:bookmarkEnd w:id="108"/>
    </w:p>
    <w:p w:rsidR="007D7EFC" w:rsidRDefault="00552B24">
      <w:pPr>
        <w:spacing w:line="350" w:lineRule="exact"/>
        <w:rPr>
          <w:color w:val="000000" w:themeColor="text1"/>
        </w:rPr>
      </w:pPr>
      <w:r>
        <w:rPr>
          <w:rFonts w:eastAsia="仿宋"/>
          <w:b/>
          <w:color w:val="000000" w:themeColor="text1"/>
          <w:szCs w:val="21"/>
        </w:rPr>
        <w:t xml:space="preserve">7.1.1  </w:t>
      </w:r>
      <w:r>
        <w:rPr>
          <w:color w:val="000000" w:themeColor="text1"/>
        </w:rPr>
        <w:t>应进行桩位、桩长、桩径、桩身质量和单桩承载力的检验。</w:t>
      </w:r>
    </w:p>
    <w:p w:rsidR="007D7EFC" w:rsidRDefault="00552B24">
      <w:pPr>
        <w:spacing w:line="350" w:lineRule="exact"/>
        <w:rPr>
          <w:color w:val="000000" w:themeColor="text1"/>
        </w:rPr>
      </w:pPr>
      <w:r>
        <w:rPr>
          <w:rFonts w:eastAsia="仿宋"/>
          <w:b/>
          <w:color w:val="000000" w:themeColor="text1"/>
          <w:szCs w:val="21"/>
        </w:rPr>
        <w:t xml:space="preserve">7.1.2  </w:t>
      </w:r>
      <w:r>
        <w:rPr>
          <w:color w:val="000000" w:themeColor="text1"/>
        </w:rPr>
        <w:t>检验按时间顺序可分为三个阶段</w:t>
      </w:r>
      <w:r>
        <w:rPr>
          <w:rFonts w:hint="eastAsia"/>
          <w:color w:val="000000" w:themeColor="text1"/>
        </w:rPr>
        <w:t>：</w:t>
      </w:r>
      <w:r>
        <w:rPr>
          <w:color w:val="000000" w:themeColor="text1"/>
        </w:rPr>
        <w:t>施工前检验、施工检验和施工后检验。</w:t>
      </w:r>
    </w:p>
    <w:p w:rsidR="007D7EFC" w:rsidRDefault="00552B24">
      <w:pPr>
        <w:spacing w:line="350" w:lineRule="exact"/>
        <w:rPr>
          <w:color w:val="000000" w:themeColor="text1"/>
        </w:rPr>
      </w:pPr>
      <w:r>
        <w:rPr>
          <w:rFonts w:eastAsia="仿宋"/>
          <w:b/>
          <w:color w:val="000000" w:themeColor="text1"/>
          <w:szCs w:val="21"/>
        </w:rPr>
        <w:t xml:space="preserve">7.1.3  </w:t>
      </w:r>
      <w:r>
        <w:rPr>
          <w:color w:val="000000" w:themeColor="text1"/>
        </w:rPr>
        <w:t>对钢材等桩体原材料质量的检验项目和方法应符合国家现行有关标准的规定。</w:t>
      </w:r>
    </w:p>
    <w:p w:rsidR="007D7EFC" w:rsidRDefault="00552B24">
      <w:pPr>
        <w:spacing w:line="350" w:lineRule="exact"/>
        <w:rPr>
          <w:color w:val="000000" w:themeColor="text1"/>
          <w:szCs w:val="21"/>
          <w:highlight w:val="yellow"/>
        </w:rPr>
      </w:pPr>
      <w:r>
        <w:rPr>
          <w:rFonts w:hint="eastAsia"/>
          <w:b/>
          <w:color w:val="000000" w:themeColor="text1"/>
          <w:szCs w:val="21"/>
        </w:rPr>
        <w:t>7</w:t>
      </w:r>
      <w:r>
        <w:rPr>
          <w:b/>
          <w:color w:val="000000" w:themeColor="text1"/>
          <w:szCs w:val="21"/>
        </w:rPr>
        <w:t>.1.</w:t>
      </w:r>
      <w:r>
        <w:rPr>
          <w:rFonts w:hint="eastAsia"/>
          <w:b/>
          <w:color w:val="000000" w:themeColor="text1"/>
          <w:szCs w:val="21"/>
        </w:rPr>
        <w:t>4</w:t>
      </w:r>
      <w:r>
        <w:rPr>
          <w:b/>
          <w:color w:val="000000" w:themeColor="text1"/>
          <w:szCs w:val="21"/>
        </w:rPr>
        <w:t xml:space="preserve"> </w:t>
      </w:r>
      <w:r>
        <w:rPr>
          <w:rFonts w:hint="eastAsia"/>
          <w:color w:val="000000" w:themeColor="text1"/>
          <w:szCs w:val="21"/>
        </w:rPr>
        <w:t xml:space="preserve"> </w:t>
      </w:r>
      <w:r>
        <w:rPr>
          <w:rFonts w:hint="eastAsia"/>
          <w:color w:val="000000" w:themeColor="text1"/>
          <w:szCs w:val="21"/>
        </w:rPr>
        <w:t>基桩施工结束至基桩承载力检测</w:t>
      </w:r>
      <w:r>
        <w:rPr>
          <w:rFonts w:hint="eastAsia"/>
          <w:color w:val="000000" w:themeColor="text1"/>
          <w:szCs w:val="21"/>
        </w:rPr>
        <w:t>的</w:t>
      </w:r>
      <w:r>
        <w:rPr>
          <w:rFonts w:hint="eastAsia"/>
          <w:color w:val="000000" w:themeColor="text1"/>
          <w:szCs w:val="21"/>
        </w:rPr>
        <w:t>休止时间。当无成熟地区经验时，休止时间建议不应少于表</w:t>
      </w:r>
      <w:r>
        <w:rPr>
          <w:rFonts w:hint="eastAsia"/>
          <w:color w:val="000000" w:themeColor="text1"/>
          <w:szCs w:val="21"/>
        </w:rPr>
        <w:t>7.1.4</w:t>
      </w:r>
      <w:r>
        <w:rPr>
          <w:rFonts w:hint="eastAsia"/>
          <w:color w:val="000000" w:themeColor="text1"/>
          <w:szCs w:val="21"/>
        </w:rPr>
        <w:t>规定的时间：</w:t>
      </w:r>
    </w:p>
    <w:p w:rsidR="007D7EFC" w:rsidRDefault="00552B24">
      <w:pPr>
        <w:spacing w:line="350" w:lineRule="exact"/>
        <w:jc w:val="center"/>
        <w:rPr>
          <w:rFonts w:ascii="黑体" w:eastAsia="黑体" w:hAnsi="黑体" w:cs="黑体"/>
          <w:bCs/>
          <w:color w:val="000000" w:themeColor="text1"/>
          <w:sz w:val="18"/>
          <w:szCs w:val="18"/>
        </w:rPr>
      </w:pPr>
      <w:r>
        <w:rPr>
          <w:rFonts w:ascii="黑体" w:eastAsia="黑体" w:hAnsi="黑体" w:cs="黑体" w:hint="eastAsia"/>
          <w:bCs/>
          <w:color w:val="000000" w:themeColor="text1"/>
          <w:sz w:val="18"/>
          <w:szCs w:val="18"/>
        </w:rPr>
        <w:t>表</w:t>
      </w:r>
      <w:r>
        <w:rPr>
          <w:rFonts w:ascii="黑体" w:eastAsia="黑体" w:hAnsi="黑体" w:cs="黑体" w:hint="eastAsia"/>
          <w:bCs/>
          <w:color w:val="000000" w:themeColor="text1"/>
          <w:sz w:val="18"/>
          <w:szCs w:val="18"/>
        </w:rPr>
        <w:t xml:space="preserve">7.1.4  </w:t>
      </w:r>
      <w:r>
        <w:rPr>
          <w:rFonts w:ascii="黑体" w:eastAsia="黑体" w:hAnsi="黑体" w:cs="黑体" w:hint="eastAsia"/>
          <w:bCs/>
          <w:color w:val="000000" w:themeColor="text1"/>
          <w:sz w:val="18"/>
          <w:szCs w:val="18"/>
        </w:rPr>
        <w:t>休止时间</w:t>
      </w:r>
    </w:p>
    <w:tbl>
      <w:tblPr>
        <w:tblStyle w:val="aff0"/>
        <w:tblW w:w="5829" w:type="dxa"/>
        <w:tblLayout w:type="fixed"/>
        <w:tblLook w:val="04A0"/>
      </w:tblPr>
      <w:tblGrid>
        <w:gridCol w:w="1943"/>
        <w:gridCol w:w="1943"/>
        <w:gridCol w:w="1943"/>
      </w:tblGrid>
      <w:tr w:rsidR="007D7EFC">
        <w:tc>
          <w:tcPr>
            <w:tcW w:w="3886" w:type="dxa"/>
            <w:gridSpan w:val="2"/>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土的类别</w:t>
            </w:r>
          </w:p>
        </w:tc>
        <w:tc>
          <w:tcPr>
            <w:tcW w:w="1943"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休止时间（天）</w:t>
            </w:r>
          </w:p>
        </w:tc>
      </w:tr>
      <w:tr w:rsidR="007D7EFC">
        <w:tc>
          <w:tcPr>
            <w:tcW w:w="3886" w:type="dxa"/>
            <w:gridSpan w:val="2"/>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砂土</w:t>
            </w:r>
          </w:p>
        </w:tc>
        <w:tc>
          <w:tcPr>
            <w:tcW w:w="1943"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7</w:t>
            </w:r>
          </w:p>
        </w:tc>
      </w:tr>
      <w:tr w:rsidR="007D7EFC">
        <w:tc>
          <w:tcPr>
            <w:tcW w:w="3886" w:type="dxa"/>
            <w:gridSpan w:val="2"/>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粉土</w:t>
            </w:r>
          </w:p>
        </w:tc>
        <w:tc>
          <w:tcPr>
            <w:tcW w:w="1943"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10</w:t>
            </w:r>
          </w:p>
        </w:tc>
      </w:tr>
      <w:tr w:rsidR="007D7EFC">
        <w:tc>
          <w:tcPr>
            <w:tcW w:w="1943" w:type="dxa"/>
            <w:vMerge w:val="restart"/>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黏性土</w:t>
            </w:r>
          </w:p>
        </w:tc>
        <w:tc>
          <w:tcPr>
            <w:tcW w:w="1943"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非饱和</w:t>
            </w:r>
          </w:p>
        </w:tc>
        <w:tc>
          <w:tcPr>
            <w:tcW w:w="1943"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15</w:t>
            </w:r>
          </w:p>
        </w:tc>
      </w:tr>
      <w:tr w:rsidR="007D7EFC">
        <w:tc>
          <w:tcPr>
            <w:tcW w:w="1943" w:type="dxa"/>
            <w:vMerge/>
            <w:vAlign w:val="center"/>
          </w:tcPr>
          <w:p w:rsidR="007D7EFC" w:rsidRDefault="007D7EFC">
            <w:pPr>
              <w:spacing w:line="220" w:lineRule="exact"/>
              <w:jc w:val="center"/>
              <w:rPr>
                <w:rFonts w:ascii="宋体" w:hAnsi="宋体" w:cs="宋体"/>
                <w:color w:val="000000" w:themeColor="text1"/>
                <w:sz w:val="15"/>
                <w:szCs w:val="15"/>
              </w:rPr>
            </w:pPr>
          </w:p>
        </w:tc>
        <w:tc>
          <w:tcPr>
            <w:tcW w:w="1943"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饱和</w:t>
            </w:r>
          </w:p>
        </w:tc>
        <w:tc>
          <w:tcPr>
            <w:tcW w:w="1943" w:type="dxa"/>
            <w:vAlign w:val="center"/>
          </w:tcPr>
          <w:p w:rsidR="007D7EFC" w:rsidRDefault="00552B24">
            <w:pPr>
              <w:spacing w:line="220" w:lineRule="exact"/>
              <w:jc w:val="center"/>
              <w:rPr>
                <w:rFonts w:ascii="宋体" w:hAnsi="宋体" w:cs="宋体"/>
                <w:color w:val="000000" w:themeColor="text1"/>
                <w:sz w:val="15"/>
                <w:szCs w:val="15"/>
              </w:rPr>
            </w:pPr>
            <w:r>
              <w:rPr>
                <w:rFonts w:ascii="宋体" w:hAnsi="宋体" w:cs="宋体" w:hint="eastAsia"/>
                <w:color w:val="000000" w:themeColor="text1"/>
                <w:sz w:val="15"/>
                <w:szCs w:val="15"/>
              </w:rPr>
              <w:t>25</w:t>
            </w:r>
          </w:p>
        </w:tc>
      </w:tr>
    </w:tbl>
    <w:p w:rsidR="007D7EFC" w:rsidRDefault="00552B24">
      <w:pPr>
        <w:rPr>
          <w:rFonts w:ascii="宋体" w:hAnsi="宋体" w:cs="宋体"/>
          <w:color w:val="000000" w:themeColor="text1"/>
          <w:sz w:val="15"/>
          <w:szCs w:val="15"/>
        </w:rPr>
      </w:pPr>
      <w:r>
        <w:rPr>
          <w:rFonts w:ascii="宋体" w:hAnsi="宋体" w:cs="宋体" w:hint="eastAsia"/>
          <w:color w:val="000000" w:themeColor="text1"/>
          <w:sz w:val="15"/>
          <w:szCs w:val="15"/>
        </w:rPr>
        <w:t>注：条件允许时，建议休止</w:t>
      </w:r>
      <w:r>
        <w:rPr>
          <w:rFonts w:ascii="宋体" w:hAnsi="宋体" w:cs="宋体" w:hint="eastAsia"/>
          <w:color w:val="000000" w:themeColor="text1"/>
          <w:sz w:val="15"/>
          <w:szCs w:val="15"/>
        </w:rPr>
        <w:t>14</w:t>
      </w:r>
      <w:r>
        <w:rPr>
          <w:rFonts w:ascii="宋体" w:hAnsi="宋体" w:cs="宋体" w:hint="eastAsia"/>
          <w:color w:val="000000" w:themeColor="text1"/>
          <w:sz w:val="15"/>
          <w:szCs w:val="15"/>
        </w:rPr>
        <w:t>天以上。</w:t>
      </w:r>
    </w:p>
    <w:p w:rsidR="007D7EFC" w:rsidRDefault="00552B24">
      <w:pPr>
        <w:spacing w:line="350" w:lineRule="exact"/>
        <w:rPr>
          <w:color w:val="000000" w:themeColor="text1"/>
        </w:rPr>
      </w:pPr>
      <w:r>
        <w:rPr>
          <w:rFonts w:eastAsia="仿宋"/>
          <w:b/>
          <w:color w:val="000000" w:themeColor="text1"/>
          <w:szCs w:val="21"/>
        </w:rPr>
        <w:t>7.1.</w:t>
      </w:r>
      <w:r>
        <w:rPr>
          <w:rFonts w:eastAsia="仿宋" w:hint="eastAsia"/>
          <w:b/>
          <w:color w:val="000000" w:themeColor="text1"/>
          <w:szCs w:val="21"/>
        </w:rPr>
        <w:t>5</w:t>
      </w:r>
      <w:r>
        <w:rPr>
          <w:rFonts w:eastAsia="仿宋"/>
          <w:b/>
          <w:color w:val="000000" w:themeColor="text1"/>
          <w:szCs w:val="21"/>
        </w:rPr>
        <w:t xml:space="preserve">  </w:t>
      </w:r>
      <w:r>
        <w:rPr>
          <w:rFonts w:hint="eastAsia"/>
          <w:color w:val="000000" w:themeColor="text1"/>
        </w:rPr>
        <w:t>应用于基坑支护时，</w:t>
      </w:r>
      <w:r>
        <w:rPr>
          <w:color w:val="000000" w:themeColor="text1"/>
        </w:rPr>
        <w:t>应按现行国家标准《</w:t>
      </w:r>
      <w:r>
        <w:rPr>
          <w:rFonts w:hint="eastAsia"/>
          <w:color w:val="000000" w:themeColor="text1"/>
        </w:rPr>
        <w:t>建筑基坑工程检测技术规范</w:t>
      </w:r>
      <w:r>
        <w:rPr>
          <w:color w:val="000000" w:themeColor="text1"/>
        </w:rPr>
        <w:t>》</w:t>
      </w:r>
      <w:r>
        <w:rPr>
          <w:rFonts w:hint="eastAsia"/>
          <w:color w:val="000000" w:themeColor="text1"/>
        </w:rPr>
        <w:t>GB50497</w:t>
      </w:r>
      <w:r>
        <w:rPr>
          <w:rFonts w:hint="eastAsia"/>
          <w:color w:val="000000" w:themeColor="text1"/>
        </w:rPr>
        <w:t>执行</w:t>
      </w:r>
      <w:r>
        <w:rPr>
          <w:color w:val="000000" w:themeColor="text1"/>
        </w:rPr>
        <w:t>。</w:t>
      </w:r>
    </w:p>
    <w:p w:rsidR="007D7EFC" w:rsidRDefault="00552B24" w:rsidP="00CE5D9A">
      <w:pPr>
        <w:pStyle w:val="3"/>
        <w:spacing w:beforeLines="50" w:afterLines="50" w:line="350" w:lineRule="exact"/>
        <w:jc w:val="center"/>
        <w:rPr>
          <w:color w:val="000000" w:themeColor="text1"/>
          <w:sz w:val="24"/>
          <w:szCs w:val="24"/>
        </w:rPr>
      </w:pPr>
      <w:bookmarkStart w:id="109" w:name="_Toc519258827"/>
      <w:bookmarkStart w:id="110" w:name="_Toc521775561"/>
      <w:bookmarkStart w:id="111" w:name="_Toc22914"/>
      <w:bookmarkStart w:id="112" w:name="_Toc27487"/>
      <w:r>
        <w:rPr>
          <w:rFonts w:eastAsia="黑体"/>
          <w:bCs w:val="0"/>
          <w:color w:val="000000" w:themeColor="text1"/>
          <w:sz w:val="21"/>
          <w:szCs w:val="21"/>
        </w:rPr>
        <w:t xml:space="preserve">7.2  </w:t>
      </w:r>
      <w:r>
        <w:rPr>
          <w:rFonts w:eastAsia="黑体"/>
          <w:b w:val="0"/>
          <w:color w:val="000000" w:themeColor="text1"/>
          <w:sz w:val="21"/>
          <w:szCs w:val="21"/>
        </w:rPr>
        <w:t>施工前检验</w:t>
      </w:r>
      <w:bookmarkEnd w:id="109"/>
      <w:bookmarkEnd w:id="110"/>
      <w:bookmarkEnd w:id="111"/>
      <w:bookmarkEnd w:id="112"/>
    </w:p>
    <w:p w:rsidR="007D7EFC" w:rsidRDefault="00552B24">
      <w:pPr>
        <w:spacing w:line="350" w:lineRule="exact"/>
        <w:rPr>
          <w:color w:val="000000" w:themeColor="text1"/>
        </w:rPr>
      </w:pPr>
      <w:r>
        <w:rPr>
          <w:rFonts w:eastAsia="仿宋"/>
          <w:b/>
          <w:color w:val="000000" w:themeColor="text1"/>
          <w:szCs w:val="21"/>
        </w:rPr>
        <w:t xml:space="preserve">7.2.1  </w:t>
      </w:r>
      <w:r>
        <w:rPr>
          <w:color w:val="000000" w:themeColor="text1"/>
        </w:rPr>
        <w:t>施工前严格</w:t>
      </w:r>
      <w:r>
        <w:rPr>
          <w:rFonts w:hint="eastAsia"/>
          <w:color w:val="000000" w:themeColor="text1"/>
        </w:rPr>
        <w:t>复核</w:t>
      </w:r>
      <w:r>
        <w:rPr>
          <w:color w:val="000000" w:themeColor="text1"/>
        </w:rPr>
        <w:t>桩位。</w:t>
      </w:r>
    </w:p>
    <w:p w:rsidR="007D7EFC" w:rsidRDefault="00552B24">
      <w:pPr>
        <w:spacing w:line="350" w:lineRule="exact"/>
        <w:rPr>
          <w:rFonts w:eastAsia="仿宋"/>
          <w:color w:val="000000" w:themeColor="text1"/>
          <w:szCs w:val="21"/>
        </w:rPr>
      </w:pPr>
      <w:r>
        <w:rPr>
          <w:rFonts w:eastAsia="仿宋"/>
          <w:b/>
          <w:color w:val="000000" w:themeColor="text1"/>
          <w:szCs w:val="21"/>
        </w:rPr>
        <w:t xml:space="preserve">7.2.2  </w:t>
      </w:r>
      <w:r>
        <w:rPr>
          <w:rFonts w:hint="eastAsia"/>
          <w:color w:val="000000" w:themeColor="text1"/>
        </w:rPr>
        <w:t>施工前应对桩体尺寸、原材料、焊丝和焊剂、防腐涂料进行检验</w:t>
      </w:r>
      <w:r>
        <w:rPr>
          <w:color w:val="000000" w:themeColor="text1"/>
        </w:rPr>
        <w:t>：</w:t>
      </w:r>
    </w:p>
    <w:p w:rsidR="007D7EFC" w:rsidRDefault="00552B24">
      <w:pPr>
        <w:adjustRightInd w:val="0"/>
        <w:spacing w:line="340" w:lineRule="exact"/>
        <w:ind w:firstLineChars="200" w:firstLine="422"/>
      </w:pPr>
      <w:r>
        <w:rPr>
          <w:rFonts w:eastAsia="仿宋"/>
          <w:b/>
          <w:bCs/>
          <w:szCs w:val="21"/>
        </w:rPr>
        <w:t xml:space="preserve">1 </w:t>
      </w:r>
      <w:r>
        <w:rPr>
          <w:rFonts w:eastAsia="仿宋"/>
          <w:szCs w:val="21"/>
        </w:rPr>
        <w:t xml:space="preserve"> </w:t>
      </w:r>
      <w:r>
        <w:rPr>
          <w:rFonts w:hint="eastAsia"/>
        </w:rPr>
        <w:t>桩体尺寸检</w:t>
      </w:r>
      <w:r>
        <w:rPr>
          <w:rFonts w:hint="eastAsia"/>
        </w:rPr>
        <w:t>验</w:t>
      </w:r>
      <w:r>
        <w:rPr>
          <w:rFonts w:hint="eastAsia"/>
        </w:rPr>
        <w:t>：施工前应对桩身直径和扩大头直径进行</w:t>
      </w:r>
      <w:r>
        <w:rPr>
          <w:rFonts w:hint="eastAsia"/>
        </w:rPr>
        <w:t>复核</w:t>
      </w:r>
      <w:r>
        <w:rPr>
          <w:rFonts w:hint="eastAsia"/>
        </w:rPr>
        <w:t>；</w:t>
      </w:r>
    </w:p>
    <w:p w:rsidR="007D7EFC" w:rsidRDefault="00552B24">
      <w:pPr>
        <w:adjustRightInd w:val="0"/>
        <w:spacing w:line="340" w:lineRule="exact"/>
        <w:ind w:firstLineChars="200" w:firstLine="422"/>
      </w:pPr>
      <w:r>
        <w:rPr>
          <w:rFonts w:eastAsia="仿宋"/>
          <w:b/>
          <w:bCs/>
          <w:szCs w:val="21"/>
        </w:rPr>
        <w:t>2</w:t>
      </w:r>
      <w:r>
        <w:rPr>
          <w:rFonts w:eastAsia="仿宋"/>
          <w:szCs w:val="21"/>
        </w:rPr>
        <w:t xml:space="preserve">  </w:t>
      </w:r>
      <w:r>
        <w:rPr>
          <w:rFonts w:hint="eastAsia"/>
        </w:rPr>
        <w:t>钢板原材料检</w:t>
      </w:r>
      <w:r>
        <w:rPr>
          <w:rFonts w:hint="eastAsia"/>
        </w:rPr>
        <w:t>验</w:t>
      </w:r>
      <w:r>
        <w:rPr>
          <w:rFonts w:hint="eastAsia"/>
        </w:rPr>
        <w:t>：查</w:t>
      </w:r>
      <w:r>
        <w:rPr>
          <w:rFonts w:hint="eastAsia"/>
        </w:rPr>
        <w:t>验</w:t>
      </w:r>
      <w:r>
        <w:rPr>
          <w:rFonts w:hint="eastAsia"/>
        </w:rPr>
        <w:t>钢板生产厂家的产品合格证；</w:t>
      </w:r>
    </w:p>
    <w:p w:rsidR="007D7EFC" w:rsidRDefault="00552B24">
      <w:pPr>
        <w:adjustRightInd w:val="0"/>
        <w:spacing w:line="340" w:lineRule="exact"/>
        <w:ind w:firstLineChars="200" w:firstLine="422"/>
      </w:pPr>
      <w:r>
        <w:rPr>
          <w:rFonts w:eastAsia="仿宋" w:hint="eastAsia"/>
          <w:b/>
          <w:bCs/>
          <w:szCs w:val="21"/>
        </w:rPr>
        <w:t>3</w:t>
      </w:r>
      <w:r>
        <w:rPr>
          <w:rFonts w:eastAsia="仿宋"/>
          <w:szCs w:val="21"/>
        </w:rPr>
        <w:t xml:space="preserve">  </w:t>
      </w:r>
      <w:r>
        <w:rPr>
          <w:rFonts w:hint="eastAsia"/>
        </w:rPr>
        <w:t>焊丝和焊剂检</w:t>
      </w:r>
      <w:r>
        <w:rPr>
          <w:rFonts w:hint="eastAsia"/>
        </w:rPr>
        <w:t>验</w:t>
      </w:r>
      <w:r>
        <w:rPr>
          <w:rFonts w:hint="eastAsia"/>
        </w:rPr>
        <w:t>：查</w:t>
      </w:r>
      <w:r>
        <w:rPr>
          <w:rFonts w:hint="eastAsia"/>
        </w:rPr>
        <w:t>验</w:t>
      </w:r>
      <w:r>
        <w:rPr>
          <w:rFonts w:hint="eastAsia"/>
        </w:rPr>
        <w:t>使用材料生产厂家的产品合格证；</w:t>
      </w:r>
    </w:p>
    <w:p w:rsidR="007D7EFC" w:rsidRDefault="00552B24">
      <w:pPr>
        <w:adjustRightInd w:val="0"/>
        <w:spacing w:line="340" w:lineRule="exact"/>
        <w:ind w:firstLineChars="200" w:firstLine="422"/>
      </w:pPr>
      <w:r>
        <w:rPr>
          <w:rFonts w:eastAsia="仿宋" w:hint="eastAsia"/>
          <w:b/>
          <w:bCs/>
          <w:szCs w:val="21"/>
        </w:rPr>
        <w:t>4</w:t>
      </w:r>
      <w:r>
        <w:rPr>
          <w:rFonts w:eastAsia="仿宋"/>
          <w:szCs w:val="21"/>
        </w:rPr>
        <w:t xml:space="preserve">  </w:t>
      </w:r>
      <w:r>
        <w:rPr>
          <w:rFonts w:hint="eastAsia"/>
        </w:rPr>
        <w:t>防腐涂料检</w:t>
      </w:r>
      <w:r>
        <w:rPr>
          <w:rFonts w:hint="eastAsia"/>
        </w:rPr>
        <w:t>验</w:t>
      </w:r>
      <w:r>
        <w:rPr>
          <w:rFonts w:hint="eastAsia"/>
        </w:rPr>
        <w:t>：查</w:t>
      </w:r>
      <w:r>
        <w:rPr>
          <w:rFonts w:hint="eastAsia"/>
        </w:rPr>
        <w:t>验</w:t>
      </w:r>
      <w:r>
        <w:rPr>
          <w:rFonts w:hint="eastAsia"/>
        </w:rPr>
        <w:t>生产厂家的产品质量保证书。</w:t>
      </w:r>
    </w:p>
    <w:p w:rsidR="007D7EFC" w:rsidRDefault="00552B24" w:rsidP="00CE5D9A">
      <w:pPr>
        <w:pStyle w:val="3"/>
        <w:spacing w:beforeLines="50" w:afterLines="50" w:line="340" w:lineRule="exact"/>
        <w:jc w:val="center"/>
        <w:rPr>
          <w:bCs w:val="0"/>
          <w:color w:val="000000" w:themeColor="text1"/>
          <w:sz w:val="21"/>
          <w:szCs w:val="21"/>
        </w:rPr>
      </w:pPr>
      <w:bookmarkStart w:id="113" w:name="_Toc521775562"/>
      <w:bookmarkStart w:id="114" w:name="_Toc519258828"/>
      <w:bookmarkStart w:id="115" w:name="_Toc26452"/>
      <w:bookmarkStart w:id="116" w:name="_Toc9574"/>
      <w:r>
        <w:rPr>
          <w:rFonts w:eastAsia="黑体"/>
          <w:bCs w:val="0"/>
          <w:color w:val="000000" w:themeColor="text1"/>
          <w:sz w:val="21"/>
          <w:szCs w:val="21"/>
        </w:rPr>
        <w:t xml:space="preserve">7.3  </w:t>
      </w:r>
      <w:r>
        <w:rPr>
          <w:rFonts w:eastAsia="黑体"/>
          <w:b w:val="0"/>
          <w:color w:val="000000" w:themeColor="text1"/>
          <w:sz w:val="21"/>
          <w:szCs w:val="21"/>
        </w:rPr>
        <w:t>施工检验</w:t>
      </w:r>
      <w:bookmarkEnd w:id="113"/>
      <w:bookmarkEnd w:id="114"/>
      <w:bookmarkEnd w:id="115"/>
      <w:bookmarkEnd w:id="116"/>
    </w:p>
    <w:p w:rsidR="007D7EFC" w:rsidRDefault="00552B24">
      <w:pPr>
        <w:spacing w:line="340" w:lineRule="exact"/>
        <w:rPr>
          <w:rFonts w:eastAsia="仿宋"/>
          <w:color w:val="000000" w:themeColor="text1"/>
          <w:szCs w:val="21"/>
        </w:rPr>
      </w:pPr>
      <w:r>
        <w:rPr>
          <w:rFonts w:eastAsia="仿宋"/>
          <w:b/>
          <w:color w:val="000000" w:themeColor="text1"/>
          <w:szCs w:val="21"/>
        </w:rPr>
        <w:t xml:space="preserve">7.3.1  </w:t>
      </w:r>
      <w:r>
        <w:rPr>
          <w:color w:val="000000" w:themeColor="text1"/>
        </w:rPr>
        <w:t>施工过程中应进行下列检验：</w:t>
      </w:r>
    </w:p>
    <w:p w:rsidR="007D7EFC" w:rsidRDefault="00552B24">
      <w:pPr>
        <w:adjustRightInd w:val="0"/>
        <w:spacing w:line="340" w:lineRule="exact"/>
        <w:ind w:firstLineChars="200" w:firstLine="422"/>
        <w:rPr>
          <w:rFonts w:eastAsia="仿宋"/>
          <w:color w:val="000000" w:themeColor="text1"/>
          <w:szCs w:val="21"/>
        </w:rPr>
      </w:pPr>
      <w:r>
        <w:rPr>
          <w:rFonts w:eastAsia="仿宋"/>
          <w:b/>
          <w:bCs/>
          <w:color w:val="000000" w:themeColor="text1"/>
          <w:szCs w:val="21"/>
        </w:rPr>
        <w:t>1</w:t>
      </w:r>
      <w:r>
        <w:rPr>
          <w:rFonts w:eastAsia="仿宋"/>
          <w:color w:val="000000" w:themeColor="text1"/>
          <w:szCs w:val="21"/>
        </w:rPr>
        <w:t xml:space="preserve">  </w:t>
      </w:r>
      <w:r>
        <w:rPr>
          <w:color w:val="000000" w:themeColor="text1"/>
        </w:rPr>
        <w:t>旋压深度、停压标准、终止压力值及桩身（架）垂直度检查</w:t>
      </w:r>
      <w:r>
        <w:rPr>
          <w:rFonts w:hint="eastAsia"/>
          <w:color w:val="000000" w:themeColor="text1"/>
        </w:rPr>
        <w:t>；</w:t>
      </w:r>
    </w:p>
    <w:p w:rsidR="007D7EFC" w:rsidRDefault="00552B24">
      <w:pPr>
        <w:adjustRightInd w:val="0"/>
        <w:spacing w:line="340" w:lineRule="exact"/>
        <w:ind w:firstLineChars="200" w:firstLine="422"/>
        <w:rPr>
          <w:rFonts w:eastAsia="仿宋"/>
          <w:color w:val="000000" w:themeColor="text1"/>
          <w:szCs w:val="21"/>
        </w:rPr>
      </w:pPr>
      <w:r>
        <w:rPr>
          <w:rFonts w:eastAsia="仿宋"/>
          <w:b/>
          <w:bCs/>
          <w:color w:val="000000" w:themeColor="text1"/>
          <w:szCs w:val="21"/>
        </w:rPr>
        <w:t>2</w:t>
      </w:r>
      <w:r>
        <w:rPr>
          <w:rFonts w:eastAsia="仿宋"/>
          <w:color w:val="000000" w:themeColor="text1"/>
          <w:szCs w:val="21"/>
        </w:rPr>
        <w:t xml:space="preserve">  </w:t>
      </w:r>
      <w:r>
        <w:rPr>
          <w:color w:val="000000" w:themeColor="text1"/>
        </w:rPr>
        <w:t>接桩质量、接桩间歇时间及桩顶完整状况；</w:t>
      </w:r>
    </w:p>
    <w:p w:rsidR="007D7EFC" w:rsidRDefault="00552B24">
      <w:pPr>
        <w:adjustRightInd w:val="0"/>
        <w:spacing w:line="340" w:lineRule="exact"/>
        <w:ind w:firstLineChars="200" w:firstLine="422"/>
        <w:rPr>
          <w:color w:val="000000" w:themeColor="text1"/>
        </w:rPr>
      </w:pPr>
      <w:r>
        <w:rPr>
          <w:rFonts w:eastAsia="仿宋"/>
          <w:b/>
          <w:bCs/>
          <w:color w:val="000000" w:themeColor="text1"/>
          <w:szCs w:val="21"/>
        </w:rPr>
        <w:t>3</w:t>
      </w:r>
      <w:r>
        <w:rPr>
          <w:rFonts w:eastAsia="仿宋"/>
          <w:color w:val="000000" w:themeColor="text1"/>
          <w:szCs w:val="21"/>
        </w:rPr>
        <w:t xml:space="preserve">  </w:t>
      </w:r>
      <w:r>
        <w:rPr>
          <w:color w:val="000000" w:themeColor="text1"/>
        </w:rPr>
        <w:t>旋压</w:t>
      </w:r>
      <w:r>
        <w:rPr>
          <w:rFonts w:hint="eastAsia"/>
          <w:color w:val="000000" w:themeColor="text1"/>
        </w:rPr>
        <w:t>加载</w:t>
      </w:r>
      <w:r>
        <w:rPr>
          <w:color w:val="000000" w:themeColor="text1"/>
        </w:rPr>
        <w:t>数值、旋压深度</w:t>
      </w:r>
      <w:r>
        <w:rPr>
          <w:rFonts w:hint="eastAsia"/>
          <w:color w:val="000000" w:themeColor="text1"/>
        </w:rPr>
        <w:t>和</w:t>
      </w:r>
      <w:r>
        <w:rPr>
          <w:color w:val="000000" w:themeColor="text1"/>
        </w:rPr>
        <w:t>桩</w:t>
      </w:r>
      <w:r>
        <w:rPr>
          <w:rFonts w:hint="eastAsia"/>
          <w:color w:val="000000" w:themeColor="text1"/>
        </w:rPr>
        <w:t>端</w:t>
      </w:r>
      <w:r>
        <w:rPr>
          <w:color w:val="000000" w:themeColor="text1"/>
        </w:rPr>
        <w:t>标高等。</w:t>
      </w:r>
    </w:p>
    <w:p w:rsidR="007D7EFC" w:rsidRDefault="00552B24">
      <w:pPr>
        <w:spacing w:line="340" w:lineRule="exact"/>
        <w:rPr>
          <w:rFonts w:eastAsia="仿宋"/>
          <w:color w:val="000000" w:themeColor="text1"/>
          <w:szCs w:val="21"/>
        </w:rPr>
      </w:pPr>
      <w:r>
        <w:rPr>
          <w:rFonts w:eastAsia="仿宋"/>
          <w:b/>
          <w:bCs/>
          <w:color w:val="000000" w:themeColor="text1"/>
          <w:szCs w:val="21"/>
        </w:rPr>
        <w:t>7.3.2</w:t>
      </w:r>
      <w:r>
        <w:rPr>
          <w:rFonts w:eastAsia="仿宋"/>
          <w:color w:val="000000" w:themeColor="text1"/>
          <w:szCs w:val="21"/>
        </w:rPr>
        <w:t xml:space="preserve">  </w:t>
      </w:r>
      <w:r>
        <w:rPr>
          <w:color w:val="000000" w:themeColor="text1"/>
        </w:rPr>
        <w:t>施工过程</w:t>
      </w:r>
      <w:r>
        <w:rPr>
          <w:rFonts w:hint="eastAsia"/>
          <w:color w:val="000000" w:themeColor="text1"/>
        </w:rPr>
        <w:t>需</w:t>
      </w:r>
      <w:r>
        <w:rPr>
          <w:color w:val="000000" w:themeColor="text1"/>
        </w:rPr>
        <w:t>对桩顶和地面土体的竖向和水平位移进行系统观测</w:t>
      </w:r>
      <w:r>
        <w:rPr>
          <w:rFonts w:hint="eastAsia"/>
          <w:color w:val="000000" w:themeColor="text1"/>
        </w:rPr>
        <w:t>。</w:t>
      </w:r>
      <w:r>
        <w:rPr>
          <w:color w:val="000000" w:themeColor="text1"/>
        </w:rPr>
        <w:t>若发现异常，应采取复压、引孔、设置排水措施及调整贯桩速率等措施。</w:t>
      </w:r>
    </w:p>
    <w:p w:rsidR="007D7EFC" w:rsidRDefault="00552B24" w:rsidP="00CE5D9A">
      <w:pPr>
        <w:pStyle w:val="3"/>
        <w:spacing w:beforeLines="50" w:afterLines="50" w:line="340" w:lineRule="exact"/>
        <w:jc w:val="center"/>
        <w:rPr>
          <w:color w:val="000000" w:themeColor="text1"/>
          <w:sz w:val="24"/>
          <w:szCs w:val="24"/>
        </w:rPr>
      </w:pPr>
      <w:bookmarkStart w:id="117" w:name="_Toc521775563"/>
      <w:bookmarkStart w:id="118" w:name="_Toc519258829"/>
      <w:bookmarkStart w:id="119" w:name="_Toc25321"/>
      <w:bookmarkStart w:id="120" w:name="_Toc27407"/>
      <w:r>
        <w:rPr>
          <w:rFonts w:eastAsia="黑体"/>
          <w:bCs w:val="0"/>
          <w:color w:val="000000" w:themeColor="text1"/>
          <w:sz w:val="24"/>
          <w:szCs w:val="24"/>
        </w:rPr>
        <w:t xml:space="preserve">7.4  </w:t>
      </w:r>
      <w:r>
        <w:rPr>
          <w:rFonts w:eastAsia="黑体"/>
          <w:bCs w:val="0"/>
          <w:color w:val="000000" w:themeColor="text1"/>
          <w:sz w:val="24"/>
          <w:szCs w:val="24"/>
        </w:rPr>
        <w:t>施工后检验</w:t>
      </w:r>
      <w:bookmarkEnd w:id="117"/>
      <w:bookmarkEnd w:id="118"/>
      <w:bookmarkEnd w:id="119"/>
      <w:bookmarkEnd w:id="120"/>
    </w:p>
    <w:p w:rsidR="007D7EFC" w:rsidRDefault="00552B24">
      <w:pPr>
        <w:spacing w:line="340" w:lineRule="exact"/>
        <w:rPr>
          <w:color w:val="000000" w:themeColor="text1"/>
        </w:rPr>
      </w:pPr>
      <w:r>
        <w:rPr>
          <w:rFonts w:eastAsia="仿宋"/>
          <w:b/>
          <w:color w:val="000000" w:themeColor="text1"/>
          <w:szCs w:val="21"/>
        </w:rPr>
        <w:t xml:space="preserve">7.4.1  </w:t>
      </w:r>
      <w:r>
        <w:rPr>
          <w:color w:val="000000" w:themeColor="text1"/>
        </w:rPr>
        <w:t>旋压扩头钢管桩</w:t>
      </w:r>
      <w:r>
        <w:rPr>
          <w:rFonts w:hint="eastAsia"/>
          <w:color w:val="000000" w:themeColor="text1"/>
        </w:rPr>
        <w:t>的桩位偏差，应符合表</w:t>
      </w:r>
      <w:r>
        <w:rPr>
          <w:rFonts w:hint="eastAsia"/>
          <w:color w:val="000000" w:themeColor="text1"/>
        </w:rPr>
        <w:t>7.4.1</w:t>
      </w:r>
      <w:r>
        <w:rPr>
          <w:rFonts w:hint="eastAsia"/>
          <w:color w:val="000000" w:themeColor="text1"/>
        </w:rPr>
        <w:t>的规定。</w:t>
      </w:r>
    </w:p>
    <w:p w:rsidR="007D7EFC" w:rsidRDefault="00552B24">
      <w:pPr>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表</w:t>
      </w:r>
      <w:r>
        <w:rPr>
          <w:rFonts w:ascii="黑体" w:eastAsia="黑体" w:hAnsi="黑体" w:cs="黑体" w:hint="eastAsia"/>
          <w:color w:val="000000" w:themeColor="text1"/>
          <w:sz w:val="18"/>
          <w:szCs w:val="18"/>
        </w:rPr>
        <w:t xml:space="preserve">7.4.1  </w:t>
      </w:r>
      <w:r>
        <w:rPr>
          <w:rFonts w:ascii="黑体" w:eastAsia="黑体" w:hAnsi="黑体" w:cs="黑体" w:hint="eastAsia"/>
          <w:color w:val="000000" w:themeColor="text1"/>
          <w:sz w:val="18"/>
          <w:szCs w:val="18"/>
        </w:rPr>
        <w:t>桩位的允许偏差（</w:t>
      </w:r>
      <w:r>
        <w:rPr>
          <w:rFonts w:ascii="黑体" w:eastAsia="黑体" w:hAnsi="黑体" w:cs="黑体" w:hint="eastAsia"/>
          <w:color w:val="000000" w:themeColor="text1"/>
          <w:sz w:val="18"/>
          <w:szCs w:val="18"/>
        </w:rPr>
        <w:t>mm</w:t>
      </w:r>
      <w:r>
        <w:rPr>
          <w:rFonts w:ascii="黑体" w:eastAsia="黑体" w:hAnsi="黑体" w:cs="黑体" w:hint="eastAsia"/>
          <w:color w:val="000000" w:themeColor="text1"/>
          <w:sz w:val="18"/>
          <w:szCs w:val="18"/>
        </w:rPr>
        <w:t>）</w:t>
      </w:r>
    </w:p>
    <w:tbl>
      <w:tblPr>
        <w:tblStyle w:val="aff0"/>
        <w:tblW w:w="5829" w:type="dxa"/>
        <w:jc w:val="center"/>
        <w:tblLayout w:type="fixed"/>
        <w:tblLook w:val="04A0"/>
      </w:tblPr>
      <w:tblGrid>
        <w:gridCol w:w="3416"/>
        <w:gridCol w:w="2413"/>
      </w:tblGrid>
      <w:tr w:rsidR="007D7EFC">
        <w:trPr>
          <w:trHeight w:val="288"/>
          <w:jc w:val="center"/>
        </w:trPr>
        <w:tc>
          <w:tcPr>
            <w:tcW w:w="3416" w:type="dxa"/>
            <w:vAlign w:val="center"/>
          </w:tcPr>
          <w:p w:rsidR="007D7EFC" w:rsidRDefault="00552B24">
            <w:pPr>
              <w:jc w:val="center"/>
              <w:rPr>
                <w:rFonts w:ascii="宋体" w:hAnsi="宋体" w:cs="宋体"/>
                <w:color w:val="000000" w:themeColor="text1"/>
                <w:sz w:val="15"/>
                <w:szCs w:val="15"/>
              </w:rPr>
            </w:pPr>
            <w:r>
              <w:rPr>
                <w:rFonts w:ascii="宋体" w:hAnsi="宋体" w:cs="宋体" w:hint="eastAsia"/>
                <w:color w:val="000000" w:themeColor="text1"/>
                <w:sz w:val="15"/>
                <w:szCs w:val="15"/>
              </w:rPr>
              <w:t>项</w:t>
            </w:r>
            <w:r>
              <w:rPr>
                <w:rFonts w:ascii="宋体" w:hAnsi="宋体" w:cs="宋体" w:hint="eastAsia"/>
                <w:color w:val="000000" w:themeColor="text1"/>
                <w:sz w:val="15"/>
                <w:szCs w:val="15"/>
              </w:rPr>
              <w:t xml:space="preserve">    </w:t>
            </w:r>
            <w:r>
              <w:rPr>
                <w:rFonts w:ascii="宋体" w:hAnsi="宋体" w:cs="宋体" w:hint="eastAsia"/>
                <w:color w:val="000000" w:themeColor="text1"/>
                <w:sz w:val="15"/>
                <w:szCs w:val="15"/>
              </w:rPr>
              <w:t>目</w:t>
            </w:r>
          </w:p>
        </w:tc>
        <w:tc>
          <w:tcPr>
            <w:tcW w:w="2413" w:type="dxa"/>
            <w:vAlign w:val="center"/>
          </w:tcPr>
          <w:p w:rsidR="007D7EFC" w:rsidRDefault="00552B24">
            <w:pPr>
              <w:jc w:val="center"/>
              <w:rPr>
                <w:rFonts w:ascii="宋体" w:hAnsi="宋体" w:cs="宋体"/>
                <w:color w:val="000000" w:themeColor="text1"/>
                <w:sz w:val="15"/>
                <w:szCs w:val="15"/>
              </w:rPr>
            </w:pPr>
            <w:r>
              <w:rPr>
                <w:rFonts w:ascii="宋体" w:hAnsi="宋体" w:cs="宋体" w:hint="eastAsia"/>
                <w:color w:val="000000" w:themeColor="text1"/>
                <w:sz w:val="15"/>
                <w:szCs w:val="15"/>
              </w:rPr>
              <w:t>允许偏差</w:t>
            </w:r>
          </w:p>
        </w:tc>
      </w:tr>
      <w:tr w:rsidR="007D7EFC">
        <w:trPr>
          <w:trHeight w:val="493"/>
          <w:jc w:val="center"/>
        </w:trPr>
        <w:tc>
          <w:tcPr>
            <w:tcW w:w="3416" w:type="dxa"/>
            <w:vAlign w:val="center"/>
          </w:tcPr>
          <w:p w:rsidR="007D7EFC" w:rsidRDefault="00552B24">
            <w:pPr>
              <w:jc w:val="center"/>
              <w:rPr>
                <w:rFonts w:ascii="宋体" w:hAnsi="宋体" w:cs="宋体"/>
                <w:color w:val="000000" w:themeColor="text1"/>
                <w:sz w:val="15"/>
                <w:szCs w:val="15"/>
              </w:rPr>
            </w:pPr>
            <w:r>
              <w:rPr>
                <w:rFonts w:ascii="宋体" w:hAnsi="宋体" w:cs="宋体" w:hint="eastAsia"/>
                <w:color w:val="000000" w:themeColor="text1"/>
                <w:sz w:val="15"/>
                <w:szCs w:val="15"/>
              </w:rPr>
              <w:t>带有基础梁的桩：（</w:t>
            </w:r>
            <w:r>
              <w:rPr>
                <w:rFonts w:ascii="宋体" w:hAnsi="宋体" w:cs="宋体" w:hint="eastAsia"/>
                <w:color w:val="000000" w:themeColor="text1"/>
                <w:sz w:val="15"/>
                <w:szCs w:val="15"/>
              </w:rPr>
              <w:t>1</w:t>
            </w:r>
            <w:r>
              <w:rPr>
                <w:rFonts w:ascii="宋体" w:hAnsi="宋体" w:cs="宋体" w:hint="eastAsia"/>
                <w:color w:val="000000" w:themeColor="text1"/>
                <w:sz w:val="15"/>
                <w:szCs w:val="15"/>
              </w:rPr>
              <w:t>）垂直基础梁的中心线</w:t>
            </w:r>
          </w:p>
          <w:p w:rsidR="007D7EFC" w:rsidRDefault="00552B24">
            <w:pPr>
              <w:ind w:leftChars="472" w:left="991"/>
              <w:jc w:val="center"/>
              <w:rPr>
                <w:rFonts w:ascii="宋体" w:hAnsi="宋体" w:cs="宋体"/>
                <w:color w:val="000000" w:themeColor="text1"/>
                <w:sz w:val="15"/>
                <w:szCs w:val="15"/>
              </w:rPr>
            </w:pPr>
            <w:r>
              <w:rPr>
                <w:rFonts w:ascii="宋体" w:hAnsi="宋体" w:cs="宋体" w:hint="eastAsia"/>
                <w:color w:val="000000" w:themeColor="text1"/>
                <w:sz w:val="15"/>
                <w:szCs w:val="15"/>
              </w:rPr>
              <w:t>（</w:t>
            </w:r>
            <w:r>
              <w:rPr>
                <w:rFonts w:ascii="宋体" w:hAnsi="宋体" w:cs="宋体" w:hint="eastAsia"/>
                <w:color w:val="000000" w:themeColor="text1"/>
                <w:sz w:val="15"/>
                <w:szCs w:val="15"/>
              </w:rPr>
              <w:t>2</w:t>
            </w:r>
            <w:r>
              <w:rPr>
                <w:rFonts w:ascii="宋体" w:hAnsi="宋体" w:cs="宋体" w:hint="eastAsia"/>
                <w:color w:val="000000" w:themeColor="text1"/>
                <w:sz w:val="15"/>
                <w:szCs w:val="15"/>
              </w:rPr>
              <w:t>）沿基础梁的中心线</w:t>
            </w:r>
          </w:p>
        </w:tc>
        <w:tc>
          <w:tcPr>
            <w:tcW w:w="2413" w:type="dxa"/>
            <w:vAlign w:val="center"/>
          </w:tcPr>
          <w:p w:rsidR="007D7EFC" w:rsidRDefault="00552B24">
            <w:pPr>
              <w:jc w:val="center"/>
              <w:rPr>
                <w:color w:val="000000" w:themeColor="text1"/>
                <w:sz w:val="15"/>
                <w:szCs w:val="15"/>
              </w:rPr>
            </w:pPr>
            <w:r>
              <w:rPr>
                <w:color w:val="000000" w:themeColor="text1"/>
                <w:sz w:val="15"/>
                <w:szCs w:val="15"/>
              </w:rPr>
              <w:t>100+0.01</w:t>
            </w:r>
            <w:r>
              <w:rPr>
                <w:i/>
                <w:color w:val="000000" w:themeColor="text1"/>
                <w:sz w:val="15"/>
                <w:szCs w:val="15"/>
              </w:rPr>
              <w:t>H</w:t>
            </w:r>
          </w:p>
          <w:p w:rsidR="007D7EFC" w:rsidRDefault="00552B24">
            <w:pPr>
              <w:jc w:val="center"/>
              <w:rPr>
                <w:color w:val="000000" w:themeColor="text1"/>
                <w:sz w:val="15"/>
                <w:szCs w:val="15"/>
              </w:rPr>
            </w:pPr>
            <w:r>
              <w:rPr>
                <w:color w:val="000000" w:themeColor="text1"/>
                <w:sz w:val="15"/>
                <w:szCs w:val="15"/>
              </w:rPr>
              <w:t>150+0.01</w:t>
            </w:r>
            <w:r>
              <w:rPr>
                <w:i/>
                <w:color w:val="000000" w:themeColor="text1"/>
                <w:sz w:val="15"/>
                <w:szCs w:val="15"/>
              </w:rPr>
              <w:t>H</w:t>
            </w:r>
          </w:p>
        </w:tc>
      </w:tr>
      <w:tr w:rsidR="007D7EFC">
        <w:trPr>
          <w:trHeight w:val="256"/>
          <w:jc w:val="center"/>
        </w:trPr>
        <w:tc>
          <w:tcPr>
            <w:tcW w:w="3416" w:type="dxa"/>
            <w:vAlign w:val="center"/>
          </w:tcPr>
          <w:p w:rsidR="007D7EFC" w:rsidRDefault="00552B24">
            <w:pPr>
              <w:jc w:val="center"/>
              <w:rPr>
                <w:rFonts w:ascii="宋体" w:hAnsi="宋体" w:cs="宋体"/>
                <w:color w:val="000000" w:themeColor="text1"/>
                <w:sz w:val="15"/>
                <w:szCs w:val="15"/>
              </w:rPr>
            </w:pPr>
            <w:r>
              <w:rPr>
                <w:rFonts w:ascii="宋体" w:hAnsi="宋体" w:cs="宋体" w:hint="eastAsia"/>
                <w:color w:val="000000" w:themeColor="text1"/>
                <w:sz w:val="15"/>
                <w:szCs w:val="15"/>
              </w:rPr>
              <w:t>桩数为</w:t>
            </w:r>
            <w:r>
              <w:rPr>
                <w:rFonts w:ascii="宋体" w:hAnsi="宋体" w:cs="宋体" w:hint="eastAsia"/>
                <w:color w:val="000000" w:themeColor="text1"/>
                <w:sz w:val="15"/>
                <w:szCs w:val="15"/>
              </w:rPr>
              <w:t>1</w:t>
            </w:r>
            <w:r>
              <w:rPr>
                <w:rFonts w:ascii="宋体" w:hAnsi="宋体" w:cs="宋体" w:hint="eastAsia"/>
                <w:color w:val="000000" w:themeColor="text1"/>
                <w:sz w:val="15"/>
                <w:szCs w:val="15"/>
              </w:rPr>
              <w:t>～</w:t>
            </w:r>
            <w:r>
              <w:rPr>
                <w:rFonts w:ascii="宋体" w:hAnsi="宋体" w:cs="宋体" w:hint="eastAsia"/>
                <w:color w:val="000000" w:themeColor="text1"/>
                <w:sz w:val="15"/>
                <w:szCs w:val="15"/>
              </w:rPr>
              <w:t>3</w:t>
            </w:r>
            <w:r>
              <w:rPr>
                <w:rFonts w:ascii="宋体" w:hAnsi="宋体" w:cs="宋体" w:hint="eastAsia"/>
                <w:color w:val="000000" w:themeColor="text1"/>
                <w:sz w:val="15"/>
                <w:szCs w:val="15"/>
              </w:rPr>
              <w:t>根桩基中的桩</w:t>
            </w:r>
          </w:p>
        </w:tc>
        <w:tc>
          <w:tcPr>
            <w:tcW w:w="2413" w:type="dxa"/>
            <w:vAlign w:val="center"/>
          </w:tcPr>
          <w:p w:rsidR="007D7EFC" w:rsidRDefault="00552B24">
            <w:pPr>
              <w:jc w:val="center"/>
              <w:rPr>
                <w:color w:val="000000" w:themeColor="text1"/>
                <w:sz w:val="15"/>
                <w:szCs w:val="15"/>
              </w:rPr>
            </w:pPr>
            <w:r>
              <w:rPr>
                <w:color w:val="000000" w:themeColor="text1"/>
                <w:sz w:val="15"/>
                <w:szCs w:val="15"/>
              </w:rPr>
              <w:t>100</w:t>
            </w:r>
          </w:p>
        </w:tc>
      </w:tr>
      <w:tr w:rsidR="007D7EFC">
        <w:trPr>
          <w:trHeight w:val="252"/>
          <w:jc w:val="center"/>
        </w:trPr>
        <w:tc>
          <w:tcPr>
            <w:tcW w:w="3416" w:type="dxa"/>
            <w:vAlign w:val="center"/>
          </w:tcPr>
          <w:p w:rsidR="007D7EFC" w:rsidRDefault="00552B24">
            <w:pPr>
              <w:jc w:val="center"/>
              <w:rPr>
                <w:rFonts w:ascii="宋体" w:hAnsi="宋体" w:cs="宋体"/>
                <w:color w:val="000000" w:themeColor="text1"/>
                <w:sz w:val="15"/>
                <w:szCs w:val="15"/>
              </w:rPr>
            </w:pPr>
            <w:r>
              <w:rPr>
                <w:rFonts w:ascii="宋体" w:hAnsi="宋体" w:cs="宋体" w:hint="eastAsia"/>
                <w:color w:val="000000" w:themeColor="text1"/>
                <w:sz w:val="15"/>
                <w:szCs w:val="15"/>
              </w:rPr>
              <w:t>桩数为</w:t>
            </w:r>
            <w:r>
              <w:rPr>
                <w:rFonts w:ascii="宋体" w:hAnsi="宋体" w:cs="宋体" w:hint="eastAsia"/>
                <w:color w:val="000000" w:themeColor="text1"/>
                <w:sz w:val="15"/>
                <w:szCs w:val="15"/>
              </w:rPr>
              <w:t>4</w:t>
            </w:r>
            <w:r>
              <w:rPr>
                <w:rFonts w:ascii="宋体" w:hAnsi="宋体" w:cs="宋体" w:hint="eastAsia"/>
                <w:color w:val="000000" w:themeColor="text1"/>
                <w:sz w:val="15"/>
                <w:szCs w:val="15"/>
              </w:rPr>
              <w:t>～</w:t>
            </w:r>
            <w:r>
              <w:rPr>
                <w:rFonts w:ascii="宋体" w:hAnsi="宋体" w:cs="宋体" w:hint="eastAsia"/>
                <w:color w:val="000000" w:themeColor="text1"/>
                <w:sz w:val="15"/>
                <w:szCs w:val="15"/>
              </w:rPr>
              <w:t>16</w:t>
            </w:r>
            <w:r>
              <w:rPr>
                <w:rFonts w:ascii="宋体" w:hAnsi="宋体" w:cs="宋体" w:hint="eastAsia"/>
                <w:color w:val="000000" w:themeColor="text1"/>
                <w:sz w:val="15"/>
                <w:szCs w:val="15"/>
              </w:rPr>
              <w:t>根桩基中的桩</w:t>
            </w:r>
          </w:p>
        </w:tc>
        <w:tc>
          <w:tcPr>
            <w:tcW w:w="2413" w:type="dxa"/>
            <w:vAlign w:val="center"/>
          </w:tcPr>
          <w:p w:rsidR="007D7EFC" w:rsidRDefault="00552B24">
            <w:pPr>
              <w:jc w:val="center"/>
              <w:rPr>
                <w:color w:val="000000" w:themeColor="text1"/>
                <w:sz w:val="15"/>
                <w:szCs w:val="15"/>
              </w:rPr>
            </w:pPr>
            <w:r>
              <w:rPr>
                <w:i/>
                <w:color w:val="000000" w:themeColor="text1"/>
                <w:sz w:val="15"/>
                <w:szCs w:val="15"/>
              </w:rPr>
              <w:t>d</w:t>
            </w:r>
            <w:r>
              <w:rPr>
                <w:color w:val="000000" w:themeColor="text1"/>
                <w:sz w:val="15"/>
                <w:szCs w:val="15"/>
              </w:rPr>
              <w:t>/2</w:t>
            </w:r>
          </w:p>
        </w:tc>
      </w:tr>
      <w:tr w:rsidR="007D7EFC">
        <w:trPr>
          <w:trHeight w:val="507"/>
          <w:jc w:val="center"/>
        </w:trPr>
        <w:tc>
          <w:tcPr>
            <w:tcW w:w="3416" w:type="dxa"/>
            <w:vAlign w:val="center"/>
          </w:tcPr>
          <w:p w:rsidR="007D7EFC" w:rsidRDefault="00552B24">
            <w:pPr>
              <w:jc w:val="center"/>
              <w:rPr>
                <w:rFonts w:ascii="宋体" w:hAnsi="宋体" w:cs="宋体"/>
                <w:color w:val="000000" w:themeColor="text1"/>
                <w:sz w:val="15"/>
                <w:szCs w:val="15"/>
              </w:rPr>
            </w:pPr>
            <w:r>
              <w:rPr>
                <w:rFonts w:ascii="宋体" w:hAnsi="宋体" w:cs="宋体" w:hint="eastAsia"/>
                <w:color w:val="000000" w:themeColor="text1"/>
                <w:sz w:val="15"/>
                <w:szCs w:val="15"/>
              </w:rPr>
              <w:t>桩数大于</w:t>
            </w:r>
            <w:r>
              <w:rPr>
                <w:rFonts w:ascii="宋体" w:hAnsi="宋体" w:cs="宋体" w:hint="eastAsia"/>
                <w:color w:val="000000" w:themeColor="text1"/>
                <w:sz w:val="15"/>
                <w:szCs w:val="15"/>
              </w:rPr>
              <w:t>16</w:t>
            </w:r>
            <w:r>
              <w:rPr>
                <w:rFonts w:ascii="宋体" w:hAnsi="宋体" w:cs="宋体" w:hint="eastAsia"/>
                <w:color w:val="000000" w:themeColor="text1"/>
                <w:sz w:val="15"/>
                <w:szCs w:val="15"/>
              </w:rPr>
              <w:t>根桩基中的桩：（</w:t>
            </w:r>
            <w:r>
              <w:rPr>
                <w:rFonts w:ascii="宋体" w:hAnsi="宋体" w:cs="宋体" w:hint="eastAsia"/>
                <w:color w:val="000000" w:themeColor="text1"/>
                <w:sz w:val="15"/>
                <w:szCs w:val="15"/>
              </w:rPr>
              <w:t>1</w:t>
            </w:r>
            <w:r>
              <w:rPr>
                <w:rFonts w:ascii="宋体" w:hAnsi="宋体" w:cs="宋体" w:hint="eastAsia"/>
                <w:color w:val="000000" w:themeColor="text1"/>
                <w:sz w:val="15"/>
                <w:szCs w:val="15"/>
              </w:rPr>
              <w:t>）最外边的桩</w:t>
            </w:r>
          </w:p>
          <w:p w:rsidR="007D7EFC" w:rsidRDefault="00552B24">
            <w:pPr>
              <w:ind w:leftChars="742" w:left="1699" w:hangingChars="94" w:hanging="141"/>
              <w:jc w:val="center"/>
              <w:rPr>
                <w:rFonts w:ascii="宋体" w:hAnsi="宋体" w:cs="宋体"/>
                <w:color w:val="000000" w:themeColor="text1"/>
                <w:sz w:val="15"/>
                <w:szCs w:val="15"/>
              </w:rPr>
            </w:pPr>
            <w:r>
              <w:rPr>
                <w:rFonts w:ascii="宋体" w:hAnsi="宋体" w:cs="宋体" w:hint="eastAsia"/>
                <w:color w:val="000000" w:themeColor="text1"/>
                <w:sz w:val="15"/>
                <w:szCs w:val="15"/>
              </w:rPr>
              <w:t>（</w:t>
            </w:r>
            <w:r>
              <w:rPr>
                <w:rFonts w:ascii="宋体" w:hAnsi="宋体" w:cs="宋体" w:hint="eastAsia"/>
                <w:color w:val="000000" w:themeColor="text1"/>
                <w:sz w:val="15"/>
                <w:szCs w:val="15"/>
              </w:rPr>
              <w:t>2</w:t>
            </w:r>
            <w:r>
              <w:rPr>
                <w:rFonts w:ascii="宋体" w:hAnsi="宋体" w:cs="宋体" w:hint="eastAsia"/>
                <w:color w:val="000000" w:themeColor="text1"/>
                <w:sz w:val="15"/>
                <w:szCs w:val="15"/>
              </w:rPr>
              <w:t>）中间桩</w:t>
            </w:r>
          </w:p>
        </w:tc>
        <w:tc>
          <w:tcPr>
            <w:tcW w:w="2413" w:type="dxa"/>
            <w:vAlign w:val="center"/>
          </w:tcPr>
          <w:p w:rsidR="007D7EFC" w:rsidRDefault="00552B24">
            <w:pPr>
              <w:jc w:val="center"/>
              <w:rPr>
                <w:rFonts w:ascii="宋体" w:hAnsi="宋体" w:cs="宋体"/>
                <w:color w:val="000000" w:themeColor="text1"/>
                <w:sz w:val="15"/>
                <w:szCs w:val="15"/>
              </w:rPr>
            </w:pPr>
            <w:r>
              <w:rPr>
                <w:rFonts w:ascii="宋体" w:hAnsi="宋体" w:cs="宋体" w:hint="eastAsia"/>
                <w:i/>
                <w:color w:val="000000" w:themeColor="text1"/>
                <w:sz w:val="15"/>
                <w:szCs w:val="15"/>
              </w:rPr>
              <w:t>d</w:t>
            </w:r>
            <w:r>
              <w:rPr>
                <w:rFonts w:ascii="宋体" w:hAnsi="宋体" w:cs="宋体" w:hint="eastAsia"/>
                <w:color w:val="000000" w:themeColor="text1"/>
                <w:sz w:val="15"/>
                <w:szCs w:val="15"/>
              </w:rPr>
              <w:t>/3</w:t>
            </w:r>
          </w:p>
          <w:p w:rsidR="007D7EFC" w:rsidRDefault="00552B24">
            <w:pPr>
              <w:jc w:val="center"/>
              <w:rPr>
                <w:rFonts w:ascii="宋体" w:hAnsi="宋体" w:cs="宋体"/>
                <w:color w:val="000000" w:themeColor="text1"/>
                <w:sz w:val="15"/>
                <w:szCs w:val="15"/>
              </w:rPr>
            </w:pPr>
            <w:r>
              <w:rPr>
                <w:rFonts w:ascii="宋体" w:hAnsi="宋体" w:cs="宋体" w:hint="eastAsia"/>
                <w:i/>
                <w:color w:val="000000" w:themeColor="text1"/>
                <w:sz w:val="15"/>
                <w:szCs w:val="15"/>
              </w:rPr>
              <w:t>d</w:t>
            </w:r>
            <w:r>
              <w:rPr>
                <w:rFonts w:ascii="宋体" w:hAnsi="宋体" w:cs="宋体" w:hint="eastAsia"/>
                <w:color w:val="000000" w:themeColor="text1"/>
                <w:sz w:val="15"/>
                <w:szCs w:val="15"/>
              </w:rPr>
              <w:t>/2</w:t>
            </w:r>
          </w:p>
        </w:tc>
      </w:tr>
    </w:tbl>
    <w:p w:rsidR="007D7EFC" w:rsidRDefault="00552B24">
      <w:pPr>
        <w:ind w:firstLineChars="150" w:firstLine="225"/>
        <w:rPr>
          <w:rFonts w:ascii="宋体" w:hAnsi="宋体" w:cs="宋体"/>
          <w:b/>
          <w:color w:val="000000" w:themeColor="text1"/>
          <w:sz w:val="15"/>
          <w:szCs w:val="15"/>
        </w:rPr>
      </w:pPr>
      <w:r>
        <w:rPr>
          <w:rFonts w:ascii="宋体" w:hAnsi="宋体" w:cs="宋体" w:hint="eastAsia"/>
          <w:color w:val="000000" w:themeColor="text1"/>
          <w:sz w:val="15"/>
          <w:szCs w:val="15"/>
        </w:rPr>
        <w:t>注：</w:t>
      </w:r>
      <w:r>
        <w:rPr>
          <w:i/>
          <w:color w:val="000000" w:themeColor="text1"/>
          <w:sz w:val="15"/>
          <w:szCs w:val="15"/>
        </w:rPr>
        <w:t>H</w:t>
      </w:r>
      <w:r>
        <w:rPr>
          <w:rFonts w:ascii="宋体" w:hAnsi="宋体" w:cs="宋体" w:hint="eastAsia"/>
          <w:color w:val="000000" w:themeColor="text1"/>
          <w:sz w:val="15"/>
          <w:szCs w:val="15"/>
        </w:rPr>
        <w:t>为施工现场地面标高与桩顶设计标高的距离。</w:t>
      </w:r>
    </w:p>
    <w:p w:rsidR="007D7EFC" w:rsidRDefault="00552B24">
      <w:pPr>
        <w:spacing w:line="350" w:lineRule="exact"/>
        <w:rPr>
          <w:color w:val="000000" w:themeColor="text1"/>
        </w:rPr>
      </w:pPr>
      <w:r>
        <w:rPr>
          <w:rFonts w:eastAsia="仿宋"/>
          <w:b/>
          <w:color w:val="000000" w:themeColor="text1"/>
          <w:szCs w:val="21"/>
        </w:rPr>
        <w:t xml:space="preserve">7.4.2  </w:t>
      </w:r>
      <w:r>
        <w:rPr>
          <w:color w:val="000000" w:themeColor="text1"/>
        </w:rPr>
        <w:t>工程桩应进行承载力和桩身质量检验。</w:t>
      </w:r>
    </w:p>
    <w:p w:rsidR="007D7EFC" w:rsidRDefault="00552B24">
      <w:pPr>
        <w:spacing w:line="350" w:lineRule="exact"/>
        <w:rPr>
          <w:rFonts w:eastAsia="仿宋"/>
          <w:color w:val="000000" w:themeColor="text1"/>
          <w:szCs w:val="21"/>
        </w:rPr>
      </w:pPr>
      <w:r>
        <w:rPr>
          <w:rFonts w:eastAsia="仿宋"/>
          <w:b/>
          <w:color w:val="000000" w:themeColor="text1"/>
          <w:szCs w:val="21"/>
        </w:rPr>
        <w:t xml:space="preserve">7.4.3 </w:t>
      </w:r>
      <w:r>
        <w:rPr>
          <w:rFonts w:eastAsia="仿宋"/>
          <w:color w:val="000000" w:themeColor="text1"/>
          <w:szCs w:val="21"/>
        </w:rPr>
        <w:t xml:space="preserve"> </w:t>
      </w:r>
      <w:r>
        <w:rPr>
          <w:color w:val="000000" w:themeColor="text1"/>
        </w:rPr>
        <w:t>有下列情况之一的桩基工程，应采用静荷载试验对工程桩单桩竖向承载力进行检测，检测数量</w:t>
      </w:r>
      <w:r>
        <w:rPr>
          <w:rFonts w:hint="eastAsia"/>
          <w:color w:val="000000" w:themeColor="text1"/>
        </w:rPr>
        <w:t>应参考</w:t>
      </w:r>
      <w:r>
        <w:rPr>
          <w:color w:val="000000" w:themeColor="text1"/>
        </w:rPr>
        <w:t>桩基设计等级、本工程施工前取得试验数据的可靠性，按现行行业标准《建筑基桩检测技术规范》</w:t>
      </w:r>
      <w:r>
        <w:rPr>
          <w:color w:val="000000" w:themeColor="text1"/>
        </w:rPr>
        <w:t>JGJ 106</w:t>
      </w:r>
      <w:r>
        <w:rPr>
          <w:color w:val="000000" w:themeColor="text1"/>
        </w:rPr>
        <w:t>确定：</w:t>
      </w:r>
    </w:p>
    <w:p w:rsidR="007D7EFC" w:rsidRDefault="00552B24">
      <w:pPr>
        <w:adjustRightInd w:val="0"/>
        <w:spacing w:line="350" w:lineRule="exact"/>
        <w:ind w:firstLineChars="200" w:firstLine="422"/>
        <w:rPr>
          <w:rFonts w:eastAsia="仿宋"/>
          <w:color w:val="000000" w:themeColor="text1"/>
          <w:szCs w:val="21"/>
        </w:rPr>
      </w:pPr>
      <w:r>
        <w:rPr>
          <w:rFonts w:eastAsia="仿宋"/>
          <w:b/>
          <w:color w:val="000000" w:themeColor="text1"/>
          <w:szCs w:val="21"/>
        </w:rPr>
        <w:t xml:space="preserve">1  </w:t>
      </w:r>
      <w:r>
        <w:rPr>
          <w:color w:val="000000" w:themeColor="text1"/>
        </w:rPr>
        <w:t>工程施工前已进行单桩静载试验，但施工过程变更了工艺参数或施工质量出现异常时；</w:t>
      </w:r>
    </w:p>
    <w:p w:rsidR="007D7EFC" w:rsidRDefault="00552B24">
      <w:pPr>
        <w:adjustRightInd w:val="0"/>
        <w:spacing w:line="350" w:lineRule="exact"/>
        <w:ind w:firstLineChars="200" w:firstLine="422"/>
        <w:rPr>
          <w:color w:val="000000" w:themeColor="text1"/>
        </w:rPr>
      </w:pPr>
      <w:r>
        <w:rPr>
          <w:rFonts w:eastAsia="仿宋"/>
          <w:b/>
          <w:color w:val="000000" w:themeColor="text1"/>
          <w:szCs w:val="21"/>
        </w:rPr>
        <w:t xml:space="preserve">2  </w:t>
      </w:r>
      <w:r>
        <w:rPr>
          <w:color w:val="000000" w:themeColor="text1"/>
        </w:rPr>
        <w:t>施工前工程未按本规程第</w:t>
      </w:r>
      <w:r>
        <w:rPr>
          <w:color w:val="000000" w:themeColor="text1"/>
        </w:rPr>
        <w:t>5.</w:t>
      </w:r>
      <w:r>
        <w:rPr>
          <w:rFonts w:hint="eastAsia"/>
          <w:color w:val="000000" w:themeColor="text1"/>
        </w:rPr>
        <w:t>4</w:t>
      </w:r>
      <w:r>
        <w:rPr>
          <w:color w:val="000000" w:themeColor="text1"/>
        </w:rPr>
        <w:t>.</w:t>
      </w:r>
      <w:r>
        <w:rPr>
          <w:rFonts w:hint="eastAsia"/>
          <w:color w:val="000000" w:themeColor="text1"/>
        </w:rPr>
        <w:t>3</w:t>
      </w:r>
      <w:r>
        <w:rPr>
          <w:color w:val="000000" w:themeColor="text1"/>
        </w:rPr>
        <w:t>条规定进行单桩静载试验的工程；</w:t>
      </w:r>
    </w:p>
    <w:p w:rsidR="007D7EFC" w:rsidRDefault="00552B24">
      <w:pPr>
        <w:adjustRightInd w:val="0"/>
        <w:spacing w:line="350" w:lineRule="exact"/>
        <w:ind w:firstLineChars="200" w:firstLine="422"/>
        <w:rPr>
          <w:rFonts w:eastAsia="仿宋"/>
          <w:color w:val="000000" w:themeColor="text1"/>
          <w:szCs w:val="21"/>
        </w:rPr>
      </w:pPr>
      <w:r>
        <w:rPr>
          <w:rFonts w:eastAsia="仿宋"/>
          <w:b/>
          <w:color w:val="000000" w:themeColor="text1"/>
          <w:szCs w:val="21"/>
        </w:rPr>
        <w:t>3</w:t>
      </w:r>
      <w:r>
        <w:rPr>
          <w:rFonts w:eastAsia="仿宋"/>
          <w:color w:val="000000" w:themeColor="text1"/>
          <w:szCs w:val="21"/>
        </w:rPr>
        <w:t xml:space="preserve">  </w:t>
      </w:r>
      <w:r>
        <w:rPr>
          <w:color w:val="000000" w:themeColor="text1"/>
        </w:rPr>
        <w:t>地质条件复杂、桩的施工质量可靠性低</w:t>
      </w:r>
      <w:r>
        <w:rPr>
          <w:rFonts w:hint="eastAsia"/>
          <w:color w:val="000000" w:themeColor="text1"/>
        </w:rPr>
        <w:t>。</w:t>
      </w:r>
    </w:p>
    <w:p w:rsidR="007D7EFC" w:rsidRDefault="00552B24">
      <w:pPr>
        <w:spacing w:line="350" w:lineRule="exact"/>
        <w:rPr>
          <w:rFonts w:eastAsia="仿宋"/>
          <w:color w:val="000000" w:themeColor="text1"/>
          <w:szCs w:val="21"/>
        </w:rPr>
      </w:pPr>
      <w:r>
        <w:rPr>
          <w:rFonts w:eastAsia="仿宋"/>
          <w:b/>
          <w:color w:val="000000" w:themeColor="text1"/>
          <w:szCs w:val="21"/>
        </w:rPr>
        <w:t>7.4.</w:t>
      </w:r>
      <w:r>
        <w:rPr>
          <w:rFonts w:eastAsia="仿宋" w:hint="eastAsia"/>
          <w:b/>
          <w:color w:val="000000" w:themeColor="text1"/>
          <w:szCs w:val="21"/>
        </w:rPr>
        <w:t>4</w:t>
      </w:r>
      <w:r>
        <w:rPr>
          <w:rFonts w:eastAsia="仿宋"/>
          <w:color w:val="000000" w:themeColor="text1"/>
          <w:szCs w:val="21"/>
        </w:rPr>
        <w:t xml:space="preserve">  </w:t>
      </w:r>
      <w:r>
        <w:rPr>
          <w:color w:val="000000" w:themeColor="text1"/>
        </w:rPr>
        <w:t>对专用抗拔桩和对水平承载力有特殊要求的桩基工程，应进行单桩抗拔静载试验和水平静载试验检测。</w:t>
      </w:r>
    </w:p>
    <w:p w:rsidR="007D7EFC" w:rsidRDefault="00552B24" w:rsidP="00CE5D9A">
      <w:pPr>
        <w:pStyle w:val="3"/>
        <w:spacing w:beforeLines="50" w:afterLines="50" w:line="350" w:lineRule="exact"/>
        <w:jc w:val="center"/>
        <w:rPr>
          <w:color w:val="000000" w:themeColor="text1"/>
          <w:sz w:val="21"/>
          <w:szCs w:val="21"/>
        </w:rPr>
      </w:pPr>
      <w:bookmarkStart w:id="121" w:name="_Toc519258830"/>
      <w:bookmarkStart w:id="122" w:name="_Toc521775564"/>
      <w:bookmarkStart w:id="123" w:name="_Toc21882"/>
      <w:bookmarkStart w:id="124" w:name="_Toc24073"/>
      <w:r>
        <w:rPr>
          <w:rFonts w:eastAsia="黑体"/>
          <w:bCs w:val="0"/>
          <w:color w:val="000000" w:themeColor="text1"/>
          <w:sz w:val="21"/>
          <w:szCs w:val="21"/>
        </w:rPr>
        <w:t xml:space="preserve">7.5  </w:t>
      </w:r>
      <w:r>
        <w:rPr>
          <w:rFonts w:eastAsia="黑体"/>
          <w:b w:val="0"/>
          <w:color w:val="000000" w:themeColor="text1"/>
          <w:sz w:val="21"/>
          <w:szCs w:val="21"/>
        </w:rPr>
        <w:t>基桩及承台工程验收资料</w:t>
      </w:r>
      <w:bookmarkEnd w:id="121"/>
      <w:bookmarkEnd w:id="122"/>
      <w:bookmarkEnd w:id="123"/>
      <w:bookmarkEnd w:id="124"/>
    </w:p>
    <w:p w:rsidR="007D7EFC" w:rsidRDefault="00552B24">
      <w:pPr>
        <w:spacing w:line="350" w:lineRule="exact"/>
        <w:rPr>
          <w:rFonts w:eastAsia="仿宋"/>
          <w:color w:val="000000" w:themeColor="text1"/>
          <w:szCs w:val="21"/>
        </w:rPr>
      </w:pPr>
      <w:r>
        <w:rPr>
          <w:rFonts w:eastAsia="仿宋"/>
          <w:b/>
          <w:color w:val="000000" w:themeColor="text1"/>
          <w:spacing w:val="1"/>
          <w:szCs w:val="21"/>
        </w:rPr>
        <w:t xml:space="preserve">7.5.1  </w:t>
      </w:r>
      <w:r>
        <w:rPr>
          <w:color w:val="000000" w:themeColor="text1"/>
        </w:rPr>
        <w:t>当桩顶设计标高与施工场地标高相近时，基桩的验收应待基桩施工完毕后进行；当桩顶设计标高低于施工场地标高时，应待开挖到设计标高后进行验收。</w:t>
      </w:r>
    </w:p>
    <w:p w:rsidR="007D7EFC" w:rsidRDefault="00552B24">
      <w:pPr>
        <w:spacing w:before="92" w:line="350" w:lineRule="exact"/>
        <w:rPr>
          <w:rFonts w:eastAsia="仿宋"/>
          <w:color w:val="000000" w:themeColor="text1"/>
          <w:szCs w:val="21"/>
        </w:rPr>
      </w:pPr>
      <w:r>
        <w:rPr>
          <w:rFonts w:eastAsia="仿宋"/>
          <w:b/>
          <w:color w:val="000000" w:themeColor="text1"/>
          <w:spacing w:val="1"/>
          <w:szCs w:val="21"/>
        </w:rPr>
        <w:t xml:space="preserve">7.5.2  </w:t>
      </w:r>
      <w:r>
        <w:rPr>
          <w:color w:val="000000" w:themeColor="text1"/>
        </w:rPr>
        <w:t>基桩验收应包括下</w:t>
      </w:r>
      <w:r>
        <w:rPr>
          <w:color w:val="000000" w:themeColor="text1"/>
        </w:rPr>
        <w:t>列资料：</w:t>
      </w:r>
    </w:p>
    <w:p w:rsidR="007D7EFC" w:rsidRDefault="00552B24">
      <w:pPr>
        <w:spacing w:line="350" w:lineRule="exact"/>
        <w:ind w:firstLine="420"/>
        <w:rPr>
          <w:color w:val="000000" w:themeColor="text1"/>
        </w:rPr>
      </w:pPr>
      <w:r>
        <w:rPr>
          <w:b/>
          <w:bCs/>
          <w:color w:val="000000" w:themeColor="text1"/>
        </w:rPr>
        <w:t>1</w:t>
      </w:r>
      <w:r>
        <w:rPr>
          <w:color w:val="000000" w:themeColor="text1"/>
        </w:rPr>
        <w:t xml:space="preserve">  </w:t>
      </w:r>
      <w:r>
        <w:rPr>
          <w:color w:val="000000" w:themeColor="text1"/>
        </w:rPr>
        <w:t>岩土工程勘察报告、桩基施工图、图纸会审纪要、设计变更单及材料代用通知单等；</w:t>
      </w:r>
    </w:p>
    <w:p w:rsidR="007D7EFC" w:rsidRDefault="00552B24">
      <w:pPr>
        <w:spacing w:line="350" w:lineRule="exact"/>
        <w:ind w:firstLine="420"/>
        <w:rPr>
          <w:color w:val="000000" w:themeColor="text1"/>
        </w:rPr>
      </w:pPr>
      <w:r>
        <w:rPr>
          <w:b/>
          <w:bCs/>
          <w:color w:val="000000" w:themeColor="text1"/>
        </w:rPr>
        <w:t xml:space="preserve">2 </w:t>
      </w:r>
      <w:r>
        <w:rPr>
          <w:color w:val="000000" w:themeColor="text1"/>
        </w:rPr>
        <w:t xml:space="preserve"> </w:t>
      </w:r>
      <w:r>
        <w:rPr>
          <w:color w:val="000000" w:themeColor="text1"/>
        </w:rPr>
        <w:t>经审定的施工组织设计、施工方案及执行中的变更单；</w:t>
      </w:r>
    </w:p>
    <w:p w:rsidR="007D7EFC" w:rsidRDefault="00552B24">
      <w:pPr>
        <w:spacing w:line="350" w:lineRule="exact"/>
        <w:ind w:firstLine="420"/>
        <w:rPr>
          <w:color w:val="000000" w:themeColor="text1"/>
        </w:rPr>
      </w:pPr>
      <w:r>
        <w:rPr>
          <w:b/>
          <w:bCs/>
          <w:color w:val="000000" w:themeColor="text1"/>
        </w:rPr>
        <w:t>3</w:t>
      </w:r>
      <w:r>
        <w:rPr>
          <w:color w:val="000000" w:themeColor="text1"/>
        </w:rPr>
        <w:t xml:space="preserve">  </w:t>
      </w:r>
      <w:r>
        <w:rPr>
          <w:color w:val="000000" w:themeColor="text1"/>
        </w:rPr>
        <w:t>桩位测量放线图，包括工程桩位线复核签证单；</w:t>
      </w:r>
    </w:p>
    <w:p w:rsidR="007D7EFC" w:rsidRDefault="00552B24">
      <w:pPr>
        <w:spacing w:line="350" w:lineRule="exact"/>
        <w:ind w:firstLine="420"/>
        <w:rPr>
          <w:color w:val="000000" w:themeColor="text1"/>
        </w:rPr>
      </w:pPr>
      <w:r>
        <w:rPr>
          <w:b/>
          <w:bCs/>
          <w:color w:val="000000" w:themeColor="text1"/>
        </w:rPr>
        <w:t>4</w:t>
      </w:r>
      <w:r>
        <w:rPr>
          <w:color w:val="000000" w:themeColor="text1"/>
        </w:rPr>
        <w:t xml:space="preserve">  </w:t>
      </w:r>
      <w:r>
        <w:rPr>
          <w:color w:val="000000" w:themeColor="text1"/>
        </w:rPr>
        <w:t>原材料的质量合格和质量鉴定书；</w:t>
      </w:r>
    </w:p>
    <w:p w:rsidR="007D7EFC" w:rsidRDefault="00552B24">
      <w:pPr>
        <w:spacing w:line="350" w:lineRule="exact"/>
        <w:ind w:firstLine="420"/>
        <w:rPr>
          <w:color w:val="000000" w:themeColor="text1"/>
        </w:rPr>
      </w:pPr>
      <w:r>
        <w:rPr>
          <w:b/>
          <w:bCs/>
          <w:color w:val="000000" w:themeColor="text1"/>
        </w:rPr>
        <w:t>5</w:t>
      </w:r>
      <w:r>
        <w:rPr>
          <w:color w:val="000000" w:themeColor="text1"/>
        </w:rPr>
        <w:t xml:space="preserve">  </w:t>
      </w:r>
      <w:r>
        <w:rPr>
          <w:color w:val="000000" w:themeColor="text1"/>
        </w:rPr>
        <w:t>半成品的合格证；</w:t>
      </w:r>
    </w:p>
    <w:p w:rsidR="007D7EFC" w:rsidRDefault="00552B24">
      <w:pPr>
        <w:spacing w:line="350" w:lineRule="exact"/>
        <w:ind w:firstLine="420"/>
        <w:rPr>
          <w:color w:val="000000" w:themeColor="text1"/>
        </w:rPr>
      </w:pPr>
      <w:r>
        <w:rPr>
          <w:b/>
          <w:bCs/>
          <w:color w:val="000000" w:themeColor="text1"/>
        </w:rPr>
        <w:t>6</w:t>
      </w:r>
      <w:r>
        <w:rPr>
          <w:color w:val="000000" w:themeColor="text1"/>
        </w:rPr>
        <w:t xml:space="preserve">  </w:t>
      </w:r>
      <w:r>
        <w:rPr>
          <w:color w:val="000000" w:themeColor="text1"/>
        </w:rPr>
        <w:t>施工记录及隐蔽工程验收文件；</w:t>
      </w:r>
    </w:p>
    <w:p w:rsidR="007D7EFC" w:rsidRDefault="00552B24">
      <w:pPr>
        <w:spacing w:line="350" w:lineRule="exact"/>
        <w:ind w:firstLine="420"/>
        <w:rPr>
          <w:color w:val="000000" w:themeColor="text1"/>
        </w:rPr>
      </w:pPr>
      <w:r>
        <w:rPr>
          <w:b/>
          <w:bCs/>
          <w:color w:val="000000" w:themeColor="text1"/>
        </w:rPr>
        <w:t>7</w:t>
      </w:r>
      <w:r>
        <w:rPr>
          <w:color w:val="000000" w:themeColor="text1"/>
        </w:rPr>
        <w:t xml:space="preserve">  </w:t>
      </w:r>
      <w:r>
        <w:rPr>
          <w:color w:val="000000" w:themeColor="text1"/>
        </w:rPr>
        <w:t>成桩质量检查报告；</w:t>
      </w:r>
    </w:p>
    <w:p w:rsidR="007D7EFC" w:rsidRDefault="00552B24">
      <w:pPr>
        <w:spacing w:line="350" w:lineRule="exact"/>
        <w:ind w:firstLine="420"/>
        <w:rPr>
          <w:color w:val="000000" w:themeColor="text1"/>
        </w:rPr>
      </w:pPr>
      <w:r>
        <w:rPr>
          <w:b/>
          <w:bCs/>
          <w:color w:val="000000" w:themeColor="text1"/>
        </w:rPr>
        <w:t>8</w:t>
      </w:r>
      <w:r>
        <w:rPr>
          <w:color w:val="000000" w:themeColor="text1"/>
        </w:rPr>
        <w:t xml:space="preserve">  </w:t>
      </w:r>
      <w:r>
        <w:rPr>
          <w:color w:val="000000" w:themeColor="text1"/>
        </w:rPr>
        <w:t>单桩承载力检测报告；</w:t>
      </w:r>
    </w:p>
    <w:p w:rsidR="007D7EFC" w:rsidRDefault="00552B24">
      <w:pPr>
        <w:spacing w:line="350" w:lineRule="exact"/>
        <w:ind w:firstLine="420"/>
        <w:rPr>
          <w:color w:val="000000" w:themeColor="text1"/>
        </w:rPr>
      </w:pPr>
      <w:r>
        <w:rPr>
          <w:b/>
          <w:bCs/>
          <w:color w:val="000000" w:themeColor="text1"/>
        </w:rPr>
        <w:t xml:space="preserve">9 </w:t>
      </w:r>
      <w:r>
        <w:rPr>
          <w:color w:val="000000" w:themeColor="text1"/>
        </w:rPr>
        <w:t xml:space="preserve"> </w:t>
      </w:r>
      <w:r>
        <w:rPr>
          <w:color w:val="000000" w:themeColor="text1"/>
        </w:rPr>
        <w:t>基桩竣工平面图及桩顶标高图；</w:t>
      </w:r>
    </w:p>
    <w:p w:rsidR="007D7EFC" w:rsidRDefault="00552B24">
      <w:pPr>
        <w:spacing w:line="350" w:lineRule="exact"/>
        <w:ind w:firstLine="420"/>
        <w:rPr>
          <w:color w:val="000000" w:themeColor="text1"/>
        </w:rPr>
      </w:pPr>
      <w:r>
        <w:rPr>
          <w:b/>
          <w:bCs/>
          <w:color w:val="000000" w:themeColor="text1"/>
        </w:rPr>
        <w:t>10</w:t>
      </w:r>
      <w:r>
        <w:rPr>
          <w:color w:val="000000" w:themeColor="text1"/>
        </w:rPr>
        <w:t xml:space="preserve">  </w:t>
      </w:r>
      <w:r>
        <w:rPr>
          <w:color w:val="000000" w:themeColor="text1"/>
        </w:rPr>
        <w:t>其他必须提供的文件和记录。</w:t>
      </w:r>
    </w:p>
    <w:p w:rsidR="007D7EFC" w:rsidRDefault="00552B24">
      <w:pPr>
        <w:spacing w:before="92" w:line="350" w:lineRule="exact"/>
        <w:rPr>
          <w:rFonts w:eastAsia="仿宋"/>
          <w:color w:val="000000" w:themeColor="text1"/>
          <w:szCs w:val="21"/>
        </w:rPr>
      </w:pPr>
      <w:r>
        <w:rPr>
          <w:rFonts w:eastAsia="仿宋"/>
          <w:b/>
          <w:color w:val="000000" w:themeColor="text1"/>
          <w:spacing w:val="1"/>
          <w:szCs w:val="21"/>
        </w:rPr>
        <w:t xml:space="preserve">7.5.3  </w:t>
      </w:r>
      <w:r>
        <w:rPr>
          <w:color w:val="000000" w:themeColor="text1"/>
        </w:rPr>
        <w:t>承台工程验收时应包括下列资料：</w:t>
      </w:r>
    </w:p>
    <w:p w:rsidR="007D7EFC" w:rsidRDefault="00552B24">
      <w:pPr>
        <w:spacing w:line="350" w:lineRule="exact"/>
        <w:ind w:firstLine="420"/>
        <w:rPr>
          <w:bCs/>
          <w:color w:val="000000" w:themeColor="text1"/>
        </w:rPr>
      </w:pPr>
      <w:r>
        <w:rPr>
          <w:b/>
          <w:bCs/>
          <w:color w:val="000000" w:themeColor="text1"/>
        </w:rPr>
        <w:t xml:space="preserve">1  </w:t>
      </w:r>
      <w:r>
        <w:rPr>
          <w:bCs/>
          <w:color w:val="000000" w:themeColor="text1"/>
        </w:rPr>
        <w:t>承台钢筋、混凝土的施工与检查记录；</w:t>
      </w:r>
    </w:p>
    <w:p w:rsidR="007D7EFC" w:rsidRDefault="00552B24">
      <w:pPr>
        <w:spacing w:line="350" w:lineRule="exact"/>
        <w:ind w:firstLine="420"/>
        <w:rPr>
          <w:bCs/>
          <w:color w:val="000000" w:themeColor="text1"/>
        </w:rPr>
      </w:pPr>
      <w:r>
        <w:rPr>
          <w:b/>
          <w:bCs/>
          <w:color w:val="000000" w:themeColor="text1"/>
        </w:rPr>
        <w:t>2</w:t>
      </w:r>
      <w:r>
        <w:rPr>
          <w:bCs/>
          <w:color w:val="000000" w:themeColor="text1"/>
        </w:rPr>
        <w:t xml:space="preserve">  </w:t>
      </w:r>
      <w:r>
        <w:rPr>
          <w:bCs/>
          <w:color w:val="000000" w:themeColor="text1"/>
        </w:rPr>
        <w:t>桩头与承台的锚筋、边桩离承台边缘距离、承台钢筋保护层记录；</w:t>
      </w:r>
    </w:p>
    <w:p w:rsidR="007D7EFC" w:rsidRDefault="00552B24">
      <w:pPr>
        <w:spacing w:line="350" w:lineRule="exact"/>
        <w:ind w:firstLine="420"/>
        <w:rPr>
          <w:bCs/>
          <w:color w:val="000000" w:themeColor="text1"/>
        </w:rPr>
      </w:pPr>
      <w:r>
        <w:rPr>
          <w:b/>
          <w:bCs/>
          <w:color w:val="000000" w:themeColor="text1"/>
        </w:rPr>
        <w:t>3</w:t>
      </w:r>
      <w:r>
        <w:rPr>
          <w:bCs/>
          <w:color w:val="000000" w:themeColor="text1"/>
        </w:rPr>
        <w:t xml:space="preserve">  </w:t>
      </w:r>
      <w:r>
        <w:rPr>
          <w:bCs/>
          <w:color w:val="000000" w:themeColor="text1"/>
        </w:rPr>
        <w:t>桩头与承台防水构造及施工质量；</w:t>
      </w:r>
    </w:p>
    <w:p w:rsidR="007D7EFC" w:rsidRDefault="00552B24">
      <w:pPr>
        <w:spacing w:line="350" w:lineRule="exact"/>
        <w:ind w:firstLine="420"/>
        <w:rPr>
          <w:bCs/>
          <w:color w:val="000000" w:themeColor="text1"/>
        </w:rPr>
      </w:pPr>
      <w:r>
        <w:rPr>
          <w:b/>
          <w:bCs/>
          <w:color w:val="000000" w:themeColor="text1"/>
        </w:rPr>
        <w:t>4</w:t>
      </w:r>
      <w:r>
        <w:rPr>
          <w:bCs/>
          <w:color w:val="000000" w:themeColor="text1"/>
        </w:rPr>
        <w:t xml:space="preserve">  </w:t>
      </w:r>
      <w:r>
        <w:rPr>
          <w:bCs/>
          <w:color w:val="000000" w:themeColor="text1"/>
        </w:rPr>
        <w:t>承台厚度、长度和宽度的量测记录及外观情况描述等。</w:t>
      </w:r>
    </w:p>
    <w:p w:rsidR="007D7EFC" w:rsidRDefault="00552B24">
      <w:pPr>
        <w:spacing w:line="350" w:lineRule="exact"/>
        <w:rPr>
          <w:color w:val="000000" w:themeColor="text1"/>
        </w:rPr>
      </w:pPr>
      <w:r>
        <w:rPr>
          <w:rFonts w:eastAsia="仿宋"/>
          <w:b/>
          <w:color w:val="000000" w:themeColor="text1"/>
          <w:spacing w:val="1"/>
          <w:szCs w:val="21"/>
        </w:rPr>
        <w:t>7.5.4</w:t>
      </w:r>
      <w:r>
        <w:rPr>
          <w:rFonts w:eastAsia="仿宋"/>
          <w:b/>
          <w:color w:val="000000" w:themeColor="text1"/>
          <w:szCs w:val="21"/>
        </w:rPr>
        <w:t xml:space="preserve">  </w:t>
      </w:r>
      <w:r>
        <w:rPr>
          <w:color w:val="000000" w:themeColor="text1"/>
        </w:rPr>
        <w:t>承台工程验收除符合本节规定外，尚应符合现行国家标准《混凝土结构工程施工质量验收规范》</w:t>
      </w:r>
      <w:r>
        <w:rPr>
          <w:color w:val="000000" w:themeColor="text1"/>
        </w:rPr>
        <w:t xml:space="preserve">GB 50204 </w:t>
      </w:r>
      <w:r>
        <w:rPr>
          <w:rFonts w:hint="eastAsia"/>
          <w:color w:val="000000" w:themeColor="text1"/>
        </w:rPr>
        <w:t>和</w:t>
      </w:r>
      <w:r>
        <w:rPr>
          <w:rFonts w:eastAsia="仿宋"/>
          <w:color w:val="000000" w:themeColor="text1"/>
          <w:spacing w:val="-2"/>
          <w:szCs w:val="21"/>
        </w:rPr>
        <w:t>《</w:t>
      </w:r>
      <w:r>
        <w:rPr>
          <w:rFonts w:ascii="Calibri" w:hAnsi="Calibri" w:cs="宋体" w:hint="eastAsia"/>
          <w:color w:val="000000" w:themeColor="text1"/>
          <w:szCs w:val="22"/>
        </w:rPr>
        <w:t>钢结构工程施工质量验收规范》</w:t>
      </w:r>
      <w:r>
        <w:rPr>
          <w:rFonts w:ascii="Calibri" w:hAnsi="Calibri" w:cs="宋体" w:hint="eastAsia"/>
          <w:color w:val="000000" w:themeColor="text1"/>
          <w:szCs w:val="22"/>
        </w:rPr>
        <w:t>GB 50205</w:t>
      </w:r>
      <w:r>
        <w:rPr>
          <w:color w:val="000000" w:themeColor="text1"/>
        </w:rPr>
        <w:t>的规定。</w:t>
      </w:r>
    </w:p>
    <w:p w:rsidR="007D7EFC" w:rsidRDefault="007D7EFC">
      <w:pPr>
        <w:ind w:firstLineChars="200" w:firstLine="420"/>
        <w:rPr>
          <w:color w:val="000000" w:themeColor="text1"/>
          <w:szCs w:val="21"/>
        </w:rPr>
      </w:pPr>
    </w:p>
    <w:p w:rsidR="007D7EFC" w:rsidRDefault="007D7EFC">
      <w:pPr>
        <w:ind w:firstLineChars="200" w:firstLine="420"/>
        <w:rPr>
          <w:color w:val="000000" w:themeColor="text1"/>
          <w:szCs w:val="21"/>
        </w:rPr>
        <w:sectPr w:rsidR="007D7EFC">
          <w:pgSz w:w="7881" w:h="11453"/>
          <w:pgMar w:top="1418" w:right="1134" w:bottom="1134" w:left="1134" w:header="851" w:footer="992" w:gutter="0"/>
          <w:cols w:space="425"/>
          <w:docGrid w:type="lines" w:linePitch="312"/>
        </w:sectPr>
      </w:pPr>
    </w:p>
    <w:p w:rsidR="007D7EFC" w:rsidRDefault="00552B24" w:rsidP="00CE5D9A">
      <w:pPr>
        <w:pStyle w:val="2"/>
        <w:spacing w:beforeLines="100" w:afterLines="100" w:line="350" w:lineRule="exact"/>
        <w:jc w:val="center"/>
        <w:rPr>
          <w:rFonts w:ascii="Times New Roman" w:hAnsi="Times New Roman"/>
          <w:bCs w:val="0"/>
          <w:color w:val="000000" w:themeColor="text1"/>
          <w:sz w:val="28"/>
          <w:szCs w:val="24"/>
        </w:rPr>
      </w:pPr>
      <w:r>
        <w:rPr>
          <w:rFonts w:ascii="Times New Roman" w:hAnsi="Times New Roman" w:hint="eastAsia"/>
          <w:bCs w:val="0"/>
          <w:color w:val="000000" w:themeColor="text1"/>
          <w:sz w:val="28"/>
          <w:szCs w:val="24"/>
        </w:rPr>
        <w:t>附录</w:t>
      </w:r>
      <w:r>
        <w:rPr>
          <w:rFonts w:ascii="Times New Roman" w:hAnsi="Times New Roman" w:hint="eastAsia"/>
          <w:bCs w:val="0"/>
          <w:color w:val="000000" w:themeColor="text1"/>
          <w:sz w:val="28"/>
          <w:szCs w:val="24"/>
        </w:rPr>
        <w:t>A</w:t>
      </w:r>
      <w:r>
        <w:rPr>
          <w:rFonts w:ascii="Times New Roman" w:hAnsi="Times New Roman"/>
          <w:bCs w:val="0"/>
          <w:color w:val="000000" w:themeColor="text1"/>
          <w:sz w:val="28"/>
          <w:szCs w:val="24"/>
        </w:rPr>
        <w:t xml:space="preserve">   </w:t>
      </w:r>
      <w:r>
        <w:rPr>
          <w:rFonts w:ascii="Times New Roman" w:hAnsi="Times New Roman"/>
          <w:bCs w:val="0"/>
          <w:color w:val="000000" w:themeColor="text1"/>
          <w:sz w:val="28"/>
          <w:szCs w:val="24"/>
        </w:rPr>
        <w:t xml:space="preserve"> </w:t>
      </w:r>
      <w:r>
        <w:rPr>
          <w:rFonts w:ascii="Times New Roman" w:hAnsi="Times New Roman" w:hint="eastAsia"/>
          <w:b w:val="0"/>
          <w:color w:val="000000" w:themeColor="text1"/>
          <w:sz w:val="28"/>
          <w:szCs w:val="24"/>
        </w:rPr>
        <w:t>典型旋压扩头钢管桩</w:t>
      </w:r>
      <w:r>
        <w:rPr>
          <w:rFonts w:ascii="Times New Roman" w:hAnsi="Times New Roman" w:hint="eastAsia"/>
          <w:b w:val="0"/>
          <w:color w:val="000000" w:themeColor="text1"/>
          <w:sz w:val="28"/>
          <w:szCs w:val="24"/>
        </w:rPr>
        <w:t>的</w:t>
      </w:r>
      <w:r>
        <w:rPr>
          <w:rFonts w:ascii="Times New Roman" w:hAnsi="Times New Roman" w:hint="eastAsia"/>
          <w:b w:val="0"/>
          <w:color w:val="000000" w:themeColor="text1"/>
          <w:sz w:val="28"/>
          <w:szCs w:val="24"/>
        </w:rPr>
        <w:t>桩身型号和承载力</w:t>
      </w:r>
    </w:p>
    <w:p w:rsidR="007D7EFC" w:rsidRDefault="00552B24">
      <w:pPr>
        <w:spacing w:line="350" w:lineRule="exact"/>
        <w:rPr>
          <w:color w:val="000000" w:themeColor="text1"/>
        </w:rPr>
      </w:pPr>
      <w:r>
        <w:rPr>
          <w:rFonts w:eastAsia="仿宋" w:hint="eastAsia"/>
          <w:b/>
          <w:color w:val="000000" w:themeColor="text1"/>
          <w:szCs w:val="21"/>
        </w:rPr>
        <w:t>A</w:t>
      </w:r>
      <w:r>
        <w:rPr>
          <w:rFonts w:eastAsia="仿宋"/>
          <w:b/>
          <w:color w:val="000000" w:themeColor="text1"/>
          <w:szCs w:val="21"/>
        </w:rPr>
        <w:t>.</w:t>
      </w:r>
      <w:r>
        <w:rPr>
          <w:rFonts w:eastAsia="仿宋" w:hint="eastAsia"/>
          <w:b/>
          <w:color w:val="000000" w:themeColor="text1"/>
          <w:szCs w:val="21"/>
        </w:rPr>
        <w:t>0</w:t>
      </w:r>
      <w:r>
        <w:rPr>
          <w:rFonts w:eastAsia="仿宋"/>
          <w:b/>
          <w:color w:val="000000" w:themeColor="text1"/>
          <w:szCs w:val="21"/>
        </w:rPr>
        <w:t xml:space="preserve">.1  </w:t>
      </w:r>
      <w:r>
        <w:rPr>
          <w:rFonts w:hint="eastAsia"/>
          <w:color w:val="000000" w:themeColor="text1"/>
        </w:rPr>
        <w:t>典型旋压扩头钢管桩的桩身型号、参数和承载力设计值见表</w:t>
      </w:r>
      <w:r>
        <w:rPr>
          <w:rFonts w:hint="eastAsia"/>
          <w:color w:val="000000" w:themeColor="text1"/>
        </w:rPr>
        <w:t>A.0.1-1</w:t>
      </w:r>
      <w:r>
        <w:rPr>
          <w:rFonts w:hint="eastAsia"/>
          <w:color w:val="000000" w:themeColor="text1"/>
        </w:rPr>
        <w:t>（</w:t>
      </w:r>
      <w:r>
        <w:rPr>
          <w:rFonts w:hint="eastAsia"/>
          <w:color w:val="000000" w:themeColor="text1"/>
        </w:rPr>
        <w:t>Q235</w:t>
      </w:r>
      <w:r>
        <w:rPr>
          <w:rFonts w:hint="eastAsia"/>
          <w:color w:val="000000" w:themeColor="text1"/>
        </w:rPr>
        <w:t>钢）和</w:t>
      </w:r>
      <w:r>
        <w:rPr>
          <w:rFonts w:hint="eastAsia"/>
          <w:color w:val="000000" w:themeColor="text1"/>
        </w:rPr>
        <w:t>A.0.1-2</w:t>
      </w:r>
      <w:r>
        <w:rPr>
          <w:rFonts w:hint="eastAsia"/>
          <w:color w:val="000000" w:themeColor="text1"/>
        </w:rPr>
        <w:t>（</w:t>
      </w:r>
      <w:r>
        <w:rPr>
          <w:rFonts w:hint="eastAsia"/>
          <w:color w:val="000000" w:themeColor="text1"/>
        </w:rPr>
        <w:t>Q345</w:t>
      </w:r>
      <w:r>
        <w:rPr>
          <w:rFonts w:hint="eastAsia"/>
          <w:color w:val="000000" w:themeColor="text1"/>
        </w:rPr>
        <w:t>钢）</w:t>
      </w:r>
      <w:r>
        <w:rPr>
          <w:color w:val="000000" w:themeColor="text1"/>
        </w:rPr>
        <w:t>。</w:t>
      </w:r>
    </w:p>
    <w:p w:rsidR="007D7EFC" w:rsidRDefault="00552B24">
      <w:pPr>
        <w:spacing w:before="100" w:line="220" w:lineRule="exact"/>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表</w:t>
      </w:r>
      <w:r>
        <w:rPr>
          <w:rFonts w:ascii="黑体" w:eastAsia="黑体" w:hAnsi="黑体" w:cs="黑体" w:hint="eastAsia"/>
          <w:color w:val="000000" w:themeColor="text1"/>
          <w:sz w:val="18"/>
          <w:szCs w:val="18"/>
        </w:rPr>
        <w:t xml:space="preserve">A.0.1-1  </w:t>
      </w:r>
      <w:r>
        <w:rPr>
          <w:rFonts w:ascii="黑体" w:eastAsia="黑体" w:hAnsi="黑体" w:cs="黑体" w:hint="eastAsia"/>
          <w:color w:val="000000" w:themeColor="text1"/>
          <w:sz w:val="18"/>
          <w:szCs w:val="18"/>
        </w:rPr>
        <w:t>典型旋压扩头钢管桩的桩身型号和承载力设计值（</w:t>
      </w:r>
      <w:r>
        <w:rPr>
          <w:rFonts w:ascii="黑体" w:eastAsia="黑体" w:hAnsi="黑体" w:cs="黑体" w:hint="eastAsia"/>
          <w:color w:val="000000" w:themeColor="text1"/>
          <w:sz w:val="18"/>
          <w:szCs w:val="18"/>
        </w:rPr>
        <w:t>Q235</w:t>
      </w:r>
      <w:r>
        <w:rPr>
          <w:rFonts w:ascii="黑体" w:eastAsia="黑体" w:hAnsi="黑体" w:cs="黑体" w:hint="eastAsia"/>
          <w:color w:val="000000" w:themeColor="text1"/>
          <w:sz w:val="18"/>
          <w:szCs w:val="18"/>
        </w:rPr>
        <w:t>钢）</w:t>
      </w:r>
    </w:p>
    <w:tbl>
      <w:tblPr>
        <w:tblW w:w="6302" w:type="dxa"/>
        <w:jc w:val="center"/>
        <w:tblLayout w:type="fixed"/>
        <w:tblCellMar>
          <w:left w:w="99" w:type="dxa"/>
          <w:right w:w="99" w:type="dxa"/>
        </w:tblCellMar>
        <w:tblLook w:val="04A0"/>
      </w:tblPr>
      <w:tblGrid>
        <w:gridCol w:w="525"/>
        <w:gridCol w:w="709"/>
        <w:gridCol w:w="568"/>
        <w:gridCol w:w="709"/>
        <w:gridCol w:w="701"/>
        <w:gridCol w:w="774"/>
        <w:gridCol w:w="768"/>
        <w:gridCol w:w="774"/>
        <w:gridCol w:w="774"/>
      </w:tblGrid>
      <w:tr w:rsidR="007D7EFC">
        <w:trPr>
          <w:trHeight w:val="1048"/>
          <w:jc w:val="center"/>
        </w:trPr>
        <w:tc>
          <w:tcPr>
            <w:tcW w:w="525" w:type="dxa"/>
            <w:tcBorders>
              <w:top w:val="single" w:sz="4" w:space="0" w:color="auto"/>
              <w:left w:val="single" w:sz="4" w:space="0" w:color="auto"/>
              <w:right w:val="nil"/>
            </w:tcBorders>
            <w:shd w:val="clear" w:color="auto" w:fill="auto"/>
            <w:vAlign w:val="center"/>
          </w:tcPr>
          <w:p w:rsidR="007D7EFC" w:rsidRDefault="00552B24">
            <w:pPr>
              <w:spacing w:line="220" w:lineRule="exact"/>
              <w:jc w:val="center"/>
              <w:rPr>
                <w:rFonts w:ascii="宋体" w:hAnsi="宋体" w:cs="MS PGothic"/>
                <w:sz w:val="15"/>
                <w:szCs w:val="15"/>
              </w:rPr>
            </w:pPr>
            <w:r>
              <w:rPr>
                <w:rFonts w:ascii="宋体" w:hAnsi="宋体" w:hint="eastAsia"/>
                <w:sz w:val="15"/>
                <w:szCs w:val="15"/>
              </w:rPr>
              <w:t>管身直径</w:t>
            </w:r>
            <w:r>
              <w:rPr>
                <w:rFonts w:ascii="宋体" w:hAnsi="宋体" w:hint="eastAsia"/>
                <w:sz w:val="15"/>
                <w:szCs w:val="15"/>
              </w:rPr>
              <w:t>d(mm)</w:t>
            </w:r>
          </w:p>
        </w:tc>
        <w:tc>
          <w:tcPr>
            <w:tcW w:w="709" w:type="dxa"/>
            <w:tcBorders>
              <w:top w:val="single" w:sz="4" w:space="0" w:color="auto"/>
              <w:left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cs="MS PGothic"/>
                <w:sz w:val="15"/>
                <w:szCs w:val="15"/>
              </w:rPr>
            </w:pPr>
            <w:r>
              <w:rPr>
                <w:rFonts w:ascii="宋体" w:hAnsi="宋体" w:hint="eastAsia"/>
                <w:sz w:val="15"/>
                <w:szCs w:val="15"/>
              </w:rPr>
              <w:t>厚度</w:t>
            </w:r>
          </w:p>
          <w:p w:rsidR="007D7EFC" w:rsidRDefault="00552B24">
            <w:pPr>
              <w:spacing w:line="220" w:lineRule="exact"/>
              <w:jc w:val="center"/>
              <w:rPr>
                <w:rFonts w:ascii="宋体" w:hAnsi="宋体" w:cs="MS PGothic"/>
                <w:sz w:val="15"/>
                <w:szCs w:val="15"/>
              </w:rPr>
            </w:pPr>
            <w:r>
              <w:rPr>
                <w:rFonts w:ascii="宋体" w:hAnsi="宋体" w:hint="eastAsia"/>
                <w:sz w:val="15"/>
                <w:szCs w:val="15"/>
              </w:rPr>
              <w:t>t(mm)</w:t>
            </w:r>
          </w:p>
        </w:tc>
        <w:tc>
          <w:tcPr>
            <w:tcW w:w="568" w:type="dxa"/>
            <w:tcBorders>
              <w:top w:val="single" w:sz="4" w:space="0" w:color="auto"/>
              <w:left w:val="nil"/>
              <w:right w:val="nil"/>
            </w:tcBorders>
            <w:shd w:val="clear" w:color="auto" w:fill="auto"/>
            <w:vAlign w:val="center"/>
          </w:tcPr>
          <w:p w:rsidR="007D7EFC" w:rsidRDefault="00552B24">
            <w:pPr>
              <w:spacing w:line="220" w:lineRule="exact"/>
              <w:jc w:val="center"/>
              <w:rPr>
                <w:rFonts w:ascii="宋体" w:hAnsi="宋体" w:cs="MS PGothic"/>
                <w:sz w:val="15"/>
                <w:szCs w:val="15"/>
              </w:rPr>
            </w:pPr>
            <w:r>
              <w:rPr>
                <w:rFonts w:ascii="宋体" w:hAnsi="宋体" w:hint="eastAsia"/>
                <w:sz w:val="15"/>
                <w:szCs w:val="15"/>
              </w:rPr>
              <w:t>重量</w:t>
            </w:r>
          </w:p>
          <w:p w:rsidR="007D7EFC" w:rsidRDefault="00552B24">
            <w:pPr>
              <w:spacing w:line="220" w:lineRule="exact"/>
              <w:jc w:val="center"/>
              <w:rPr>
                <w:rFonts w:ascii="宋体" w:hAnsi="宋体" w:cs="MS PGothic"/>
                <w:sz w:val="15"/>
                <w:szCs w:val="15"/>
              </w:rPr>
            </w:pPr>
            <w:r>
              <w:rPr>
                <w:rFonts w:ascii="宋体" w:hAnsi="宋体"/>
                <w:sz w:val="15"/>
                <w:szCs w:val="15"/>
              </w:rPr>
              <w:t>(N/m)</w:t>
            </w:r>
          </w:p>
        </w:tc>
        <w:tc>
          <w:tcPr>
            <w:tcW w:w="709" w:type="dxa"/>
            <w:tcBorders>
              <w:top w:val="single" w:sz="4" w:space="0" w:color="auto"/>
              <w:left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cs="MS PGothic"/>
                <w:sz w:val="15"/>
                <w:szCs w:val="15"/>
              </w:rPr>
            </w:pPr>
            <w:r>
              <w:rPr>
                <w:rFonts w:ascii="宋体" w:hAnsi="宋体" w:hint="eastAsia"/>
                <w:sz w:val="15"/>
                <w:szCs w:val="15"/>
              </w:rPr>
              <w:t>截面积</w:t>
            </w:r>
          </w:p>
          <w:p w:rsidR="007D7EFC" w:rsidRDefault="00552B24">
            <w:pPr>
              <w:spacing w:line="220" w:lineRule="exact"/>
              <w:jc w:val="center"/>
              <w:rPr>
                <w:rFonts w:ascii="宋体" w:hAnsi="宋体" w:cs="MS PGothic"/>
                <w:sz w:val="15"/>
                <w:szCs w:val="15"/>
              </w:rPr>
            </w:pPr>
            <w:r>
              <w:rPr>
                <w:rFonts w:ascii="宋体" w:hAnsi="宋体"/>
                <w:sz w:val="15"/>
                <w:szCs w:val="15"/>
              </w:rPr>
              <w:t>A(</w:t>
            </w:r>
            <w:r>
              <w:rPr>
                <w:rFonts w:ascii="宋体" w:hAnsi="宋体" w:hint="eastAsia"/>
                <w:sz w:val="15"/>
                <w:szCs w:val="15"/>
              </w:rPr>
              <w:t>×</w:t>
            </w:r>
            <w:r>
              <w:rPr>
                <w:rFonts w:ascii="宋体" w:hAnsi="宋体"/>
                <w:sz w:val="15"/>
                <w:szCs w:val="15"/>
              </w:rPr>
              <w:t>10</w:t>
            </w:r>
            <w:r>
              <w:rPr>
                <w:rFonts w:ascii="宋体" w:hAnsi="宋体"/>
                <w:sz w:val="15"/>
                <w:szCs w:val="15"/>
                <w:vertAlign w:val="superscript"/>
              </w:rPr>
              <w:t>2</w:t>
            </w:r>
            <w:r>
              <w:rPr>
                <w:rFonts w:ascii="宋体" w:hAnsi="宋体"/>
                <w:sz w:val="15"/>
                <w:szCs w:val="15"/>
              </w:rPr>
              <w:t>mm</w:t>
            </w:r>
            <w:r>
              <w:rPr>
                <w:rFonts w:ascii="宋体" w:hAnsi="宋体"/>
                <w:sz w:val="15"/>
                <w:szCs w:val="15"/>
                <w:vertAlign w:val="superscript"/>
              </w:rPr>
              <w:t>2</w:t>
            </w:r>
            <w:r>
              <w:rPr>
                <w:rFonts w:ascii="宋体" w:hAnsi="宋体"/>
                <w:sz w:val="15"/>
                <w:szCs w:val="15"/>
              </w:rPr>
              <w:t>)</w:t>
            </w:r>
          </w:p>
        </w:tc>
        <w:tc>
          <w:tcPr>
            <w:tcW w:w="701" w:type="dxa"/>
            <w:tcBorders>
              <w:top w:val="single" w:sz="4" w:space="0" w:color="auto"/>
              <w:left w:val="nil"/>
              <w:right w:val="nil"/>
            </w:tcBorders>
            <w:shd w:val="clear" w:color="auto" w:fill="auto"/>
            <w:vAlign w:val="center"/>
          </w:tcPr>
          <w:p w:rsidR="007D7EFC" w:rsidRDefault="00552B24">
            <w:pPr>
              <w:spacing w:line="220" w:lineRule="exact"/>
              <w:jc w:val="center"/>
              <w:rPr>
                <w:rFonts w:ascii="宋体" w:hAnsi="宋体" w:cs="MS PGothic"/>
                <w:sz w:val="15"/>
                <w:szCs w:val="15"/>
              </w:rPr>
            </w:pPr>
            <w:r>
              <w:rPr>
                <w:rFonts w:ascii="宋体" w:hAnsi="宋体" w:hint="eastAsia"/>
                <w:sz w:val="15"/>
                <w:szCs w:val="15"/>
              </w:rPr>
              <w:t>周长</w:t>
            </w:r>
          </w:p>
          <w:p w:rsidR="007D7EFC" w:rsidRDefault="00552B24">
            <w:pPr>
              <w:spacing w:line="220" w:lineRule="exact"/>
              <w:jc w:val="center"/>
              <w:rPr>
                <w:rFonts w:ascii="宋体" w:hAnsi="宋体" w:cs="MS PGothic"/>
                <w:sz w:val="15"/>
                <w:szCs w:val="15"/>
              </w:rPr>
            </w:pPr>
            <w:r>
              <w:rPr>
                <w:rFonts w:ascii="宋体" w:hAnsi="宋体"/>
                <w:sz w:val="15"/>
                <w:szCs w:val="15"/>
              </w:rPr>
              <w:t>(m)</w:t>
            </w:r>
          </w:p>
        </w:tc>
        <w:tc>
          <w:tcPr>
            <w:tcW w:w="774" w:type="dxa"/>
            <w:tcBorders>
              <w:top w:val="single" w:sz="4" w:space="0" w:color="auto"/>
              <w:left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cs="MS PGothic"/>
                <w:sz w:val="15"/>
                <w:szCs w:val="15"/>
              </w:rPr>
            </w:pPr>
            <w:r>
              <w:rPr>
                <w:rFonts w:ascii="宋体" w:hAnsi="宋体" w:hint="eastAsia"/>
                <w:sz w:val="15"/>
                <w:szCs w:val="15"/>
              </w:rPr>
              <w:t>抗弯抵抗矩</w:t>
            </w:r>
          </w:p>
          <w:p w:rsidR="007D7EFC" w:rsidRDefault="00552B24">
            <w:pPr>
              <w:spacing w:line="220" w:lineRule="exact"/>
              <w:jc w:val="center"/>
              <w:rPr>
                <w:rFonts w:ascii="宋体" w:hAnsi="宋体" w:cs="MS PGothic"/>
                <w:sz w:val="15"/>
                <w:szCs w:val="15"/>
              </w:rPr>
            </w:pPr>
            <w:r>
              <w:rPr>
                <w:rFonts w:ascii="宋体" w:hAnsi="宋体" w:hint="eastAsia"/>
                <w:sz w:val="15"/>
                <w:szCs w:val="15"/>
              </w:rPr>
              <w:t>W</w:t>
            </w:r>
            <w:r>
              <w:rPr>
                <w:rFonts w:ascii="宋体" w:hAnsi="宋体"/>
                <w:sz w:val="15"/>
                <w:szCs w:val="15"/>
              </w:rPr>
              <w:t>(</w:t>
            </w:r>
            <w:r>
              <w:rPr>
                <w:rFonts w:ascii="宋体" w:hAnsi="宋体" w:hint="eastAsia"/>
                <w:sz w:val="15"/>
                <w:szCs w:val="15"/>
              </w:rPr>
              <w:t>×</w:t>
            </w:r>
            <w:r>
              <w:rPr>
                <w:rFonts w:ascii="宋体" w:hAnsi="宋体"/>
                <w:sz w:val="15"/>
                <w:szCs w:val="15"/>
              </w:rPr>
              <w:t>10</w:t>
            </w:r>
            <w:r>
              <w:rPr>
                <w:rFonts w:ascii="宋体" w:hAnsi="宋体" w:hint="eastAsia"/>
                <w:sz w:val="15"/>
                <w:szCs w:val="15"/>
                <w:vertAlign w:val="superscript"/>
              </w:rPr>
              <w:t>3</w:t>
            </w:r>
            <w:r>
              <w:rPr>
                <w:rFonts w:ascii="宋体" w:hAnsi="宋体"/>
                <w:sz w:val="15"/>
                <w:szCs w:val="15"/>
              </w:rPr>
              <w:t>mm</w:t>
            </w:r>
            <w:r>
              <w:rPr>
                <w:rFonts w:ascii="宋体" w:hAnsi="宋体"/>
                <w:sz w:val="15"/>
                <w:szCs w:val="15"/>
                <w:vertAlign w:val="superscript"/>
              </w:rPr>
              <w:t>4</w:t>
            </w:r>
            <w:r>
              <w:rPr>
                <w:rFonts w:ascii="宋体" w:hAnsi="宋体"/>
                <w:sz w:val="15"/>
                <w:szCs w:val="15"/>
              </w:rPr>
              <w:t>)</w:t>
            </w:r>
          </w:p>
        </w:tc>
        <w:tc>
          <w:tcPr>
            <w:tcW w:w="768" w:type="dxa"/>
            <w:tcBorders>
              <w:top w:val="single" w:sz="4" w:space="0" w:color="auto"/>
              <w:left w:val="nil"/>
              <w:right w:val="nil"/>
            </w:tcBorders>
            <w:shd w:val="clear" w:color="auto" w:fill="auto"/>
            <w:vAlign w:val="center"/>
          </w:tcPr>
          <w:p w:rsidR="007D7EFC" w:rsidRDefault="00552B24">
            <w:pPr>
              <w:spacing w:line="220" w:lineRule="exact"/>
              <w:jc w:val="center"/>
              <w:rPr>
                <w:rFonts w:ascii="宋体" w:hAnsi="宋体" w:cs="MS PGothic"/>
                <w:sz w:val="15"/>
                <w:szCs w:val="15"/>
              </w:rPr>
            </w:pPr>
            <w:r>
              <w:rPr>
                <w:rFonts w:ascii="宋体" w:hAnsi="宋体" w:cs="MS PGothic" w:hint="eastAsia"/>
                <w:sz w:val="15"/>
                <w:szCs w:val="15"/>
              </w:rPr>
              <w:t>抗压（拉）承载力</w:t>
            </w:r>
            <w:r>
              <w:rPr>
                <w:rFonts w:ascii="宋体" w:hAnsi="宋体" w:cs="MS PGothic" w:hint="eastAsia"/>
                <w:sz w:val="15"/>
                <w:szCs w:val="15"/>
              </w:rPr>
              <w:t>(kN)</w:t>
            </w:r>
          </w:p>
        </w:tc>
        <w:tc>
          <w:tcPr>
            <w:tcW w:w="774" w:type="dxa"/>
            <w:tcBorders>
              <w:top w:val="single" w:sz="4" w:space="0" w:color="auto"/>
              <w:left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cs="MS PGothic"/>
                <w:sz w:val="15"/>
                <w:szCs w:val="15"/>
              </w:rPr>
            </w:pPr>
            <w:r>
              <w:rPr>
                <w:rFonts w:ascii="宋体" w:hAnsi="宋体" w:hint="eastAsia"/>
                <w:sz w:val="15"/>
                <w:szCs w:val="15"/>
              </w:rPr>
              <w:t>抗弯承载力</w:t>
            </w:r>
            <w:r>
              <w:rPr>
                <w:rFonts w:ascii="宋体" w:hAnsi="宋体" w:cs="MS PGothic" w:hint="eastAsia"/>
                <w:sz w:val="15"/>
                <w:szCs w:val="15"/>
              </w:rPr>
              <w:t>(kN</w:t>
            </w:r>
            <w:r>
              <w:rPr>
                <w:rFonts w:ascii="宋体" w:hAnsi="宋体" w:cs="MS PGothic" w:hint="eastAsia"/>
                <w:kern w:val="0"/>
                <w:sz w:val="15"/>
                <w:szCs w:val="15"/>
              </w:rPr>
              <w:t>・</w:t>
            </w:r>
            <w:r>
              <w:rPr>
                <w:rFonts w:ascii="宋体" w:hAnsi="宋体" w:cs="MS PGothic" w:hint="eastAsia"/>
                <w:kern w:val="0"/>
                <w:sz w:val="15"/>
                <w:szCs w:val="15"/>
              </w:rPr>
              <w:t>m</w:t>
            </w:r>
            <w:r>
              <w:rPr>
                <w:rFonts w:ascii="宋体" w:hAnsi="宋体" w:cs="MS PGothic" w:hint="eastAsia"/>
                <w:sz w:val="15"/>
                <w:szCs w:val="15"/>
              </w:rPr>
              <w:t>)</w:t>
            </w:r>
          </w:p>
        </w:tc>
        <w:tc>
          <w:tcPr>
            <w:tcW w:w="774" w:type="dxa"/>
            <w:tcBorders>
              <w:top w:val="single" w:sz="4" w:space="0" w:color="auto"/>
              <w:left w:val="single" w:sz="4" w:space="0" w:color="auto"/>
              <w:right w:val="single" w:sz="4" w:space="0" w:color="auto"/>
            </w:tcBorders>
            <w:vAlign w:val="center"/>
          </w:tcPr>
          <w:p w:rsidR="007D7EFC" w:rsidRDefault="00552B24">
            <w:pPr>
              <w:spacing w:line="220" w:lineRule="exact"/>
              <w:jc w:val="center"/>
              <w:rPr>
                <w:rFonts w:ascii="宋体" w:hAnsi="宋体" w:cs="MS PGothic"/>
                <w:sz w:val="15"/>
                <w:szCs w:val="15"/>
              </w:rPr>
            </w:pPr>
            <w:r>
              <w:rPr>
                <w:rFonts w:ascii="宋体" w:hAnsi="宋体" w:hint="eastAsia"/>
                <w:sz w:val="15"/>
                <w:szCs w:val="15"/>
              </w:rPr>
              <w:t>抗剪承载力</w:t>
            </w:r>
            <w:r>
              <w:rPr>
                <w:rFonts w:ascii="宋体" w:hAnsi="宋体" w:cs="MS PGothic" w:hint="eastAsia"/>
                <w:sz w:val="15"/>
                <w:szCs w:val="15"/>
              </w:rPr>
              <w:t>(kN)</w:t>
            </w:r>
          </w:p>
        </w:tc>
      </w:tr>
      <w:tr w:rsidR="007D7EFC">
        <w:trPr>
          <w:trHeight w:val="366"/>
          <w:jc w:val="center"/>
        </w:trPr>
        <w:tc>
          <w:tcPr>
            <w:tcW w:w="525" w:type="dxa"/>
            <w:vMerge w:val="restart"/>
            <w:tcBorders>
              <w:top w:val="single" w:sz="4" w:space="0" w:color="auto"/>
              <w:left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89</w:t>
            </w:r>
          </w:p>
        </w:tc>
        <w:tc>
          <w:tcPr>
            <w:tcW w:w="709" w:type="dxa"/>
            <w:tcBorders>
              <w:top w:val="single" w:sz="4" w:space="0" w:color="auto"/>
              <w:left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4</w:t>
            </w:r>
          </w:p>
        </w:tc>
        <w:tc>
          <w:tcPr>
            <w:tcW w:w="568" w:type="dxa"/>
            <w:tcBorders>
              <w:top w:val="single" w:sz="4" w:space="0" w:color="auto"/>
              <w:left w:val="nil"/>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84</w:t>
            </w:r>
          </w:p>
        </w:tc>
        <w:tc>
          <w:tcPr>
            <w:tcW w:w="709" w:type="dxa"/>
            <w:tcBorders>
              <w:top w:val="single" w:sz="4" w:space="0" w:color="auto"/>
              <w:left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10.68</w:t>
            </w:r>
          </w:p>
        </w:tc>
        <w:tc>
          <w:tcPr>
            <w:tcW w:w="701" w:type="dxa"/>
            <w:vMerge w:val="restart"/>
            <w:tcBorders>
              <w:top w:val="single" w:sz="4" w:space="0" w:color="auto"/>
              <w:left w:val="nil"/>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0.280</w:t>
            </w:r>
          </w:p>
        </w:tc>
        <w:tc>
          <w:tcPr>
            <w:tcW w:w="774" w:type="dxa"/>
            <w:tcBorders>
              <w:top w:val="single" w:sz="4" w:space="0" w:color="auto"/>
              <w:left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21.73</w:t>
            </w:r>
          </w:p>
        </w:tc>
        <w:tc>
          <w:tcPr>
            <w:tcW w:w="768" w:type="dxa"/>
            <w:tcBorders>
              <w:top w:val="single" w:sz="4" w:space="0" w:color="auto"/>
              <w:left w:val="nil"/>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230</w:t>
            </w:r>
          </w:p>
        </w:tc>
        <w:tc>
          <w:tcPr>
            <w:tcW w:w="774" w:type="dxa"/>
            <w:tcBorders>
              <w:top w:val="single" w:sz="4" w:space="0" w:color="auto"/>
              <w:left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5</w:t>
            </w:r>
          </w:p>
        </w:tc>
        <w:tc>
          <w:tcPr>
            <w:tcW w:w="774" w:type="dxa"/>
            <w:tcBorders>
              <w:top w:val="single" w:sz="4" w:space="0" w:color="auto"/>
              <w:left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134</w:t>
            </w:r>
          </w:p>
        </w:tc>
      </w:tr>
      <w:tr w:rsidR="007D7EFC">
        <w:trPr>
          <w:trHeight w:val="297"/>
          <w:jc w:val="center"/>
        </w:trPr>
        <w:tc>
          <w:tcPr>
            <w:tcW w:w="525" w:type="dxa"/>
            <w:vMerge/>
            <w:tcBorders>
              <w:left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09" w:type="dxa"/>
            <w:tcBorders>
              <w:top w:val="single" w:sz="4" w:space="0" w:color="auto"/>
              <w:left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4.5</w:t>
            </w:r>
          </w:p>
        </w:tc>
        <w:tc>
          <w:tcPr>
            <w:tcW w:w="568" w:type="dxa"/>
            <w:tcBorders>
              <w:top w:val="single" w:sz="4" w:space="0" w:color="auto"/>
              <w:left w:val="nil"/>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94</w:t>
            </w:r>
          </w:p>
        </w:tc>
        <w:tc>
          <w:tcPr>
            <w:tcW w:w="709" w:type="dxa"/>
            <w:tcBorders>
              <w:top w:val="single" w:sz="4" w:space="0" w:color="auto"/>
              <w:left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11.95</w:t>
            </w:r>
          </w:p>
        </w:tc>
        <w:tc>
          <w:tcPr>
            <w:tcW w:w="701" w:type="dxa"/>
            <w:vMerge/>
            <w:tcBorders>
              <w:left w:val="nil"/>
              <w:right w:val="nil"/>
            </w:tcBorders>
            <w:shd w:val="clear" w:color="auto" w:fill="auto"/>
            <w:vAlign w:val="center"/>
          </w:tcPr>
          <w:p w:rsidR="007D7EFC" w:rsidRDefault="007D7EFC">
            <w:pPr>
              <w:spacing w:line="220" w:lineRule="exact"/>
              <w:jc w:val="center"/>
              <w:rPr>
                <w:rFonts w:ascii="宋体" w:hAnsi="宋体"/>
                <w:sz w:val="15"/>
                <w:szCs w:val="15"/>
              </w:rPr>
            </w:pPr>
          </w:p>
        </w:tc>
        <w:tc>
          <w:tcPr>
            <w:tcW w:w="774" w:type="dxa"/>
            <w:tcBorders>
              <w:top w:val="single" w:sz="4" w:space="0" w:color="auto"/>
              <w:left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24.03</w:t>
            </w:r>
          </w:p>
        </w:tc>
        <w:tc>
          <w:tcPr>
            <w:tcW w:w="768" w:type="dxa"/>
            <w:tcBorders>
              <w:top w:val="single" w:sz="4" w:space="0" w:color="auto"/>
              <w:left w:val="nil"/>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257</w:t>
            </w:r>
          </w:p>
        </w:tc>
        <w:tc>
          <w:tcPr>
            <w:tcW w:w="774" w:type="dxa"/>
            <w:tcBorders>
              <w:top w:val="single" w:sz="4" w:space="0" w:color="auto"/>
              <w:left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5</w:t>
            </w:r>
          </w:p>
        </w:tc>
        <w:tc>
          <w:tcPr>
            <w:tcW w:w="774" w:type="dxa"/>
            <w:tcBorders>
              <w:top w:val="single" w:sz="4" w:space="0" w:color="auto"/>
              <w:left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149</w:t>
            </w:r>
          </w:p>
        </w:tc>
      </w:tr>
      <w:tr w:rsidR="007D7EFC">
        <w:trPr>
          <w:trHeight w:val="297"/>
          <w:jc w:val="center"/>
        </w:trPr>
        <w:tc>
          <w:tcPr>
            <w:tcW w:w="525" w:type="dxa"/>
            <w:vMerge w:val="restart"/>
            <w:tcBorders>
              <w:top w:val="single" w:sz="4" w:space="0" w:color="auto"/>
              <w:left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102</w:t>
            </w:r>
          </w:p>
        </w:tc>
        <w:tc>
          <w:tcPr>
            <w:tcW w:w="709" w:type="dxa"/>
            <w:tcBorders>
              <w:top w:val="single" w:sz="4" w:space="0" w:color="auto"/>
              <w:left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4</w:t>
            </w:r>
            <w:r>
              <w:rPr>
                <w:rFonts w:ascii="宋体" w:hAnsi="宋体" w:hint="eastAsia"/>
                <w:sz w:val="15"/>
                <w:szCs w:val="15"/>
              </w:rPr>
              <w:t>.5</w:t>
            </w:r>
          </w:p>
        </w:tc>
        <w:tc>
          <w:tcPr>
            <w:tcW w:w="568" w:type="dxa"/>
            <w:tcBorders>
              <w:top w:val="single" w:sz="4" w:space="0" w:color="auto"/>
              <w:left w:val="nil"/>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108</w:t>
            </w:r>
          </w:p>
        </w:tc>
        <w:tc>
          <w:tcPr>
            <w:tcW w:w="709" w:type="dxa"/>
            <w:tcBorders>
              <w:top w:val="single" w:sz="4" w:space="0" w:color="auto"/>
              <w:left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13.78</w:t>
            </w:r>
          </w:p>
        </w:tc>
        <w:tc>
          <w:tcPr>
            <w:tcW w:w="701" w:type="dxa"/>
            <w:vMerge w:val="restart"/>
            <w:tcBorders>
              <w:top w:val="single" w:sz="4" w:space="0" w:color="auto"/>
              <w:left w:val="nil"/>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0.320</w:t>
            </w:r>
          </w:p>
        </w:tc>
        <w:tc>
          <w:tcPr>
            <w:tcW w:w="774" w:type="dxa"/>
            <w:tcBorders>
              <w:top w:val="single" w:sz="4" w:space="0" w:color="auto"/>
              <w:left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32.18</w:t>
            </w:r>
          </w:p>
        </w:tc>
        <w:tc>
          <w:tcPr>
            <w:tcW w:w="768" w:type="dxa"/>
            <w:tcBorders>
              <w:top w:val="single" w:sz="4" w:space="0" w:color="auto"/>
              <w:left w:val="nil"/>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296</w:t>
            </w:r>
          </w:p>
        </w:tc>
        <w:tc>
          <w:tcPr>
            <w:tcW w:w="774" w:type="dxa"/>
            <w:tcBorders>
              <w:top w:val="single" w:sz="4" w:space="0" w:color="auto"/>
              <w:left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7</w:t>
            </w:r>
          </w:p>
        </w:tc>
        <w:tc>
          <w:tcPr>
            <w:tcW w:w="774" w:type="dxa"/>
            <w:tcBorders>
              <w:top w:val="single" w:sz="4" w:space="0" w:color="auto"/>
              <w:left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172</w:t>
            </w:r>
          </w:p>
        </w:tc>
      </w:tr>
      <w:tr w:rsidR="007D7EFC">
        <w:trPr>
          <w:trHeight w:val="297"/>
          <w:jc w:val="center"/>
        </w:trPr>
        <w:tc>
          <w:tcPr>
            <w:tcW w:w="525" w:type="dxa"/>
            <w:vMerge/>
            <w:tcBorders>
              <w:left w:val="single" w:sz="4" w:space="0" w:color="auto"/>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5</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15.24</w:t>
            </w:r>
          </w:p>
        </w:tc>
        <w:tc>
          <w:tcPr>
            <w:tcW w:w="701" w:type="dxa"/>
            <w:vMerge/>
            <w:tcBorders>
              <w:left w:val="nil"/>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35.23</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328</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8</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190</w:t>
            </w:r>
          </w:p>
        </w:tc>
      </w:tr>
      <w:tr w:rsidR="007D7EFC">
        <w:trPr>
          <w:trHeight w:val="224"/>
          <w:jc w:val="center"/>
        </w:trPr>
        <w:tc>
          <w:tcPr>
            <w:tcW w:w="5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4</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15.48</w:t>
            </w:r>
          </w:p>
        </w:tc>
        <w:tc>
          <w:tcPr>
            <w:tcW w:w="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0.358</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40.77</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333</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9</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194</w:t>
            </w:r>
          </w:p>
        </w:tc>
      </w:tr>
      <w:tr w:rsidR="007D7EFC">
        <w:trPr>
          <w:trHeight w:val="257"/>
          <w:jc w:val="center"/>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7D7EFC">
            <w:pPr>
              <w:spacing w:line="220" w:lineRule="exact"/>
              <w:jc w:val="center"/>
              <w:rPr>
                <w:rFonts w:ascii="宋体" w:hAnsi="宋体"/>
                <w:sz w:val="15"/>
                <w:szCs w:val="15"/>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4.5</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17.12</w:t>
            </w:r>
          </w:p>
        </w:tc>
        <w:tc>
          <w:tcPr>
            <w:tcW w:w="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7D7EFC">
            <w:pPr>
              <w:spacing w:line="220" w:lineRule="exact"/>
              <w:jc w:val="center"/>
              <w:rPr>
                <w:rFonts w:ascii="宋体" w:hAnsi="宋体"/>
                <w:sz w:val="15"/>
                <w:szCs w:val="15"/>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44.70</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368</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10</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214</w:t>
            </w:r>
          </w:p>
        </w:tc>
      </w:tr>
      <w:tr w:rsidR="007D7EFC">
        <w:trPr>
          <w:trHeight w:val="257"/>
          <w:jc w:val="center"/>
        </w:trPr>
        <w:tc>
          <w:tcPr>
            <w:tcW w:w="5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7D7EFC">
            <w:pPr>
              <w:spacing w:line="220" w:lineRule="exact"/>
              <w:jc w:val="center"/>
              <w:rPr>
                <w:rFonts w:ascii="宋体" w:hAnsi="宋体"/>
                <w:sz w:val="15"/>
                <w:szCs w:val="15"/>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6</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20.36</w:t>
            </w:r>
          </w:p>
        </w:tc>
        <w:tc>
          <w:tcPr>
            <w:tcW w:w="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7D7EFC">
            <w:pPr>
              <w:spacing w:line="220" w:lineRule="exact"/>
              <w:jc w:val="center"/>
              <w:rPr>
                <w:rFonts w:ascii="宋体" w:hAnsi="宋体"/>
                <w:sz w:val="15"/>
                <w:szCs w:val="15"/>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52.23</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438</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11</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254</w:t>
            </w:r>
          </w:p>
        </w:tc>
      </w:tr>
      <w:tr w:rsidR="007D7EFC">
        <w:trPr>
          <w:trHeight w:val="319"/>
          <w:jc w:val="center"/>
        </w:trPr>
        <w:tc>
          <w:tcPr>
            <w:tcW w:w="525" w:type="dxa"/>
            <w:vMerge w:val="restart"/>
            <w:tcBorders>
              <w:top w:val="single" w:sz="4" w:space="0" w:color="auto"/>
              <w:left w:val="single" w:sz="4" w:space="0" w:color="auto"/>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5</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21.21</w:t>
            </w:r>
          </w:p>
        </w:tc>
        <w:tc>
          <w:tcPr>
            <w:tcW w:w="701" w:type="dxa"/>
            <w:vMerge w:val="restart"/>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0.440</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69.11</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456</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15</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265</w:t>
            </w:r>
          </w:p>
        </w:tc>
      </w:tr>
      <w:tr w:rsidR="007D7EFC">
        <w:trPr>
          <w:trHeight w:val="319"/>
          <w:jc w:val="center"/>
        </w:trPr>
        <w:tc>
          <w:tcPr>
            <w:tcW w:w="52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6</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25.26</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81.15</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543</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17</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316</w:t>
            </w:r>
          </w:p>
        </w:tc>
      </w:tr>
      <w:tr w:rsidR="007D7EFC">
        <w:trPr>
          <w:trHeight w:val="319"/>
          <w:jc w:val="center"/>
        </w:trPr>
        <w:tc>
          <w:tcPr>
            <w:tcW w:w="52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7</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29.25</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92.64</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629</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20</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366</w:t>
            </w:r>
          </w:p>
        </w:tc>
      </w:tr>
      <w:tr w:rsidR="007D7EFC">
        <w:trPr>
          <w:trHeight w:val="319"/>
          <w:jc w:val="center"/>
        </w:trPr>
        <w:tc>
          <w:tcPr>
            <w:tcW w:w="525" w:type="dxa"/>
            <w:vMerge w:val="restart"/>
            <w:tcBorders>
              <w:top w:val="single" w:sz="4" w:space="0" w:color="auto"/>
              <w:left w:val="single" w:sz="4" w:space="0" w:color="auto"/>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168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5</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25.60</w:t>
            </w:r>
          </w:p>
        </w:tc>
        <w:tc>
          <w:tcPr>
            <w:tcW w:w="701" w:type="dxa"/>
            <w:vMerge w:val="restart"/>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0.528</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101.33</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550</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22</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320</w:t>
            </w:r>
          </w:p>
        </w:tc>
      </w:tr>
      <w:tr w:rsidR="007D7EFC">
        <w:trPr>
          <w:trHeight w:val="319"/>
          <w:jc w:val="center"/>
        </w:trPr>
        <w:tc>
          <w:tcPr>
            <w:tcW w:w="52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6</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30.54</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119.42</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657</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26</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382</w:t>
            </w:r>
          </w:p>
        </w:tc>
      </w:tr>
      <w:tr w:rsidR="007D7EFC">
        <w:trPr>
          <w:trHeight w:val="319"/>
          <w:jc w:val="center"/>
        </w:trPr>
        <w:tc>
          <w:tcPr>
            <w:tcW w:w="52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7</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278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35.41</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136.83</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761</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29</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443</w:t>
            </w:r>
          </w:p>
        </w:tc>
      </w:tr>
      <w:tr w:rsidR="007D7EFC">
        <w:trPr>
          <w:trHeight w:val="319"/>
          <w:jc w:val="center"/>
        </w:trPr>
        <w:tc>
          <w:tcPr>
            <w:tcW w:w="525" w:type="dxa"/>
            <w:vMerge w:val="restart"/>
            <w:tcBorders>
              <w:top w:val="single" w:sz="4" w:space="0" w:color="auto"/>
              <w:left w:val="single" w:sz="4" w:space="0" w:color="auto"/>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194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6</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278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35.44</w:t>
            </w:r>
          </w:p>
        </w:tc>
        <w:tc>
          <w:tcPr>
            <w:tcW w:w="701" w:type="dxa"/>
            <w:vMerge w:val="restart"/>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0.609</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161.57</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762</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35</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443</w:t>
            </w:r>
          </w:p>
        </w:tc>
      </w:tr>
      <w:tr w:rsidR="007D7EFC">
        <w:trPr>
          <w:trHeight w:val="319"/>
          <w:jc w:val="center"/>
        </w:trPr>
        <w:tc>
          <w:tcPr>
            <w:tcW w:w="52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7</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323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41.12</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185.57</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884</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40</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514</w:t>
            </w:r>
          </w:p>
        </w:tc>
      </w:tr>
      <w:tr w:rsidR="007D7EFC">
        <w:trPr>
          <w:trHeight w:val="319"/>
          <w:jc w:val="center"/>
        </w:trPr>
        <w:tc>
          <w:tcPr>
            <w:tcW w:w="52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8</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367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46.75</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208.79</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1005</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45</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584</w:t>
            </w:r>
          </w:p>
        </w:tc>
      </w:tr>
      <w:tr w:rsidR="007D7EFC">
        <w:trPr>
          <w:trHeight w:val="319"/>
          <w:jc w:val="center"/>
        </w:trPr>
        <w:tc>
          <w:tcPr>
            <w:tcW w:w="525" w:type="dxa"/>
            <w:vMerge w:val="restart"/>
            <w:tcBorders>
              <w:top w:val="single" w:sz="4" w:space="0" w:color="auto"/>
              <w:left w:val="single" w:sz="4" w:space="0" w:color="auto"/>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6</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315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40.15</w:t>
            </w:r>
          </w:p>
        </w:tc>
        <w:tc>
          <w:tcPr>
            <w:tcW w:w="701" w:type="dxa"/>
            <w:vMerge w:val="restart"/>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0.688</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208.10</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863</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45</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502</w:t>
            </w:r>
          </w:p>
        </w:tc>
      </w:tr>
      <w:tr w:rsidR="007D7EFC">
        <w:trPr>
          <w:trHeight w:val="319"/>
          <w:jc w:val="center"/>
        </w:trPr>
        <w:tc>
          <w:tcPr>
            <w:tcW w:w="52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7</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366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46.62</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239.46</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1002</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51</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583</w:t>
            </w:r>
          </w:p>
        </w:tc>
      </w:tr>
      <w:tr w:rsidR="007D7EFC">
        <w:trPr>
          <w:trHeight w:val="319"/>
          <w:jc w:val="center"/>
        </w:trPr>
        <w:tc>
          <w:tcPr>
            <w:tcW w:w="52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8</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416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53.03</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269.90</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1140</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58</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663</w:t>
            </w:r>
          </w:p>
        </w:tc>
      </w:tr>
      <w:tr w:rsidR="007D7EFC">
        <w:trPr>
          <w:trHeight w:val="319"/>
          <w:jc w:val="center"/>
        </w:trPr>
        <w:tc>
          <w:tcPr>
            <w:tcW w:w="52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10</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515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65.66</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328.15</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1412</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71</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821</w:t>
            </w:r>
          </w:p>
        </w:tc>
      </w:tr>
      <w:tr w:rsidR="007D7EFC">
        <w:trPr>
          <w:trHeight w:val="319"/>
          <w:jc w:val="center"/>
        </w:trPr>
        <w:tc>
          <w:tcPr>
            <w:tcW w:w="52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12</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612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78.04</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383.00</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1678</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82</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975</w:t>
            </w:r>
          </w:p>
        </w:tc>
      </w:tr>
      <w:tr w:rsidR="007D7EFC">
        <w:trPr>
          <w:trHeight w:val="319"/>
          <w:jc w:val="center"/>
        </w:trPr>
        <w:tc>
          <w:tcPr>
            <w:tcW w:w="525" w:type="dxa"/>
            <w:vMerge w:val="restart"/>
            <w:tcBorders>
              <w:top w:val="single" w:sz="4" w:space="0" w:color="auto"/>
              <w:left w:val="single" w:sz="4" w:space="0" w:color="auto"/>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273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6</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395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50.33</w:t>
            </w:r>
          </w:p>
        </w:tc>
        <w:tc>
          <w:tcPr>
            <w:tcW w:w="701" w:type="dxa"/>
            <w:vMerge w:val="restart"/>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0.858</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328.72</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1082</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71</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629</w:t>
            </w:r>
          </w:p>
        </w:tc>
      </w:tr>
      <w:tr w:rsidR="007D7EFC">
        <w:trPr>
          <w:trHeight w:val="319"/>
          <w:jc w:val="center"/>
        </w:trPr>
        <w:tc>
          <w:tcPr>
            <w:tcW w:w="52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7</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459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58.50</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379.29</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1258</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82</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731</w:t>
            </w:r>
          </w:p>
        </w:tc>
      </w:tr>
      <w:tr w:rsidR="007D7EFC">
        <w:trPr>
          <w:trHeight w:val="319"/>
          <w:jc w:val="center"/>
        </w:trPr>
        <w:tc>
          <w:tcPr>
            <w:tcW w:w="52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8</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523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66.60</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428.70</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1432</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92</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833</w:t>
            </w:r>
          </w:p>
        </w:tc>
      </w:tr>
      <w:tr w:rsidR="007D7EFC">
        <w:trPr>
          <w:trHeight w:val="319"/>
          <w:jc w:val="center"/>
        </w:trPr>
        <w:tc>
          <w:tcPr>
            <w:tcW w:w="52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10</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648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82.62</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524.11</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1776</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113</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1033</w:t>
            </w:r>
          </w:p>
        </w:tc>
      </w:tr>
      <w:tr w:rsidR="007D7EFC">
        <w:trPr>
          <w:trHeight w:val="319"/>
          <w:jc w:val="center"/>
        </w:trPr>
        <w:tc>
          <w:tcPr>
            <w:tcW w:w="52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12</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772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98.39</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615.10</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2115</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132</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1230</w:t>
            </w:r>
          </w:p>
        </w:tc>
      </w:tr>
      <w:tr w:rsidR="007D7EFC">
        <w:trPr>
          <w:trHeight w:val="319"/>
          <w:jc w:val="center"/>
        </w:trPr>
        <w:tc>
          <w:tcPr>
            <w:tcW w:w="525" w:type="dxa"/>
            <w:vMerge w:val="restart"/>
            <w:tcBorders>
              <w:top w:val="single" w:sz="4" w:space="0" w:color="auto"/>
              <w:left w:val="single" w:sz="4" w:space="0" w:color="auto"/>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325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6</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472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60.13</w:t>
            </w:r>
          </w:p>
        </w:tc>
        <w:tc>
          <w:tcPr>
            <w:tcW w:w="701" w:type="dxa"/>
            <w:vMerge w:val="restart"/>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1.021</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470.85</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sz w:val="15"/>
                <w:szCs w:val="15"/>
              </w:rPr>
              <w:t>1293</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sz w:val="15"/>
                <w:szCs w:val="15"/>
              </w:rPr>
              <w:t>101</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sz w:val="15"/>
                <w:szCs w:val="15"/>
              </w:rPr>
              <w:t>752</w:t>
            </w:r>
          </w:p>
        </w:tc>
      </w:tr>
      <w:tr w:rsidR="007D7EFC">
        <w:trPr>
          <w:trHeight w:val="319"/>
          <w:jc w:val="center"/>
        </w:trPr>
        <w:tc>
          <w:tcPr>
            <w:tcW w:w="52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7</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549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69.93</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544.25</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sz w:val="15"/>
                <w:szCs w:val="15"/>
              </w:rPr>
              <w:t>1504</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sz w:val="15"/>
                <w:szCs w:val="15"/>
              </w:rPr>
              <w:t>117</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sz w:val="15"/>
                <w:szCs w:val="15"/>
              </w:rPr>
              <w:t>874</w:t>
            </w:r>
          </w:p>
        </w:tc>
      </w:tr>
      <w:tr w:rsidR="007D7EFC">
        <w:trPr>
          <w:trHeight w:val="319"/>
          <w:jc w:val="center"/>
        </w:trPr>
        <w:tc>
          <w:tcPr>
            <w:tcW w:w="52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8</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625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79.67</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616.24</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sz w:val="15"/>
                <w:szCs w:val="15"/>
              </w:rPr>
              <w:t>1713</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sz w:val="15"/>
                <w:szCs w:val="15"/>
              </w:rPr>
              <w:t>132</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sz w:val="15"/>
                <w:szCs w:val="15"/>
              </w:rPr>
              <w:t>996</w:t>
            </w:r>
          </w:p>
        </w:tc>
      </w:tr>
      <w:tr w:rsidR="007D7EFC">
        <w:trPr>
          <w:trHeight w:val="319"/>
          <w:jc w:val="center"/>
        </w:trPr>
        <w:tc>
          <w:tcPr>
            <w:tcW w:w="52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10</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776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98.96</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756.09</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sz w:val="15"/>
                <w:szCs w:val="15"/>
              </w:rPr>
              <w:t>2128</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sz w:val="15"/>
                <w:szCs w:val="15"/>
              </w:rPr>
              <w:t>163</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sz w:val="15"/>
                <w:szCs w:val="15"/>
              </w:rPr>
              <w:t>1237</w:t>
            </w:r>
          </w:p>
        </w:tc>
      </w:tr>
      <w:tr w:rsidR="007D7EFC">
        <w:trPr>
          <w:trHeight w:val="319"/>
          <w:jc w:val="center"/>
        </w:trPr>
        <w:tc>
          <w:tcPr>
            <w:tcW w:w="52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12</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926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118.00</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890.55</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sz w:val="15"/>
                <w:szCs w:val="15"/>
              </w:rPr>
              <w:t>2537</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sz w:val="15"/>
                <w:szCs w:val="15"/>
              </w:rPr>
              <w:t>191</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sz w:val="15"/>
                <w:szCs w:val="15"/>
              </w:rPr>
              <w:t>1475</w:t>
            </w:r>
          </w:p>
        </w:tc>
      </w:tr>
      <w:tr w:rsidR="007D7EFC">
        <w:trPr>
          <w:trHeight w:val="319"/>
          <w:jc w:val="center"/>
        </w:trPr>
        <w:tc>
          <w:tcPr>
            <w:tcW w:w="52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14</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1073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136.78</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spacing w:line="220" w:lineRule="exact"/>
              <w:jc w:val="center"/>
              <w:rPr>
                <w:rFonts w:ascii="宋体" w:hAnsi="宋体"/>
                <w:sz w:val="15"/>
                <w:szCs w:val="15"/>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hint="eastAsia"/>
                <w:sz w:val="15"/>
                <w:szCs w:val="15"/>
              </w:rPr>
              <w:t>1019.75</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sz w:val="15"/>
                <w:szCs w:val="15"/>
              </w:rPr>
              <w:t>2941</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spacing w:line="220" w:lineRule="exact"/>
              <w:jc w:val="center"/>
              <w:rPr>
                <w:rFonts w:ascii="宋体" w:hAnsi="宋体"/>
                <w:sz w:val="15"/>
                <w:szCs w:val="15"/>
              </w:rPr>
            </w:pPr>
            <w:r>
              <w:rPr>
                <w:rFonts w:ascii="宋体" w:hAnsi="宋体"/>
                <w:sz w:val="15"/>
                <w:szCs w:val="15"/>
              </w:rPr>
              <w:t>219</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rFonts w:ascii="宋体" w:hAnsi="宋体"/>
                <w:sz w:val="15"/>
                <w:szCs w:val="15"/>
              </w:rPr>
            </w:pPr>
            <w:r>
              <w:rPr>
                <w:rFonts w:ascii="宋体" w:hAnsi="宋体"/>
                <w:sz w:val="15"/>
                <w:szCs w:val="15"/>
              </w:rPr>
              <w:t>1710</w:t>
            </w:r>
          </w:p>
        </w:tc>
      </w:tr>
    </w:tbl>
    <w:p w:rsidR="007D7EFC" w:rsidRDefault="007D7EFC">
      <w:pPr>
        <w:spacing w:before="100" w:line="220" w:lineRule="exact"/>
        <w:rPr>
          <w:rFonts w:ascii="黑体" w:eastAsia="黑体" w:hAnsi="黑体" w:cs="黑体"/>
          <w:color w:val="000000" w:themeColor="text1"/>
          <w:sz w:val="18"/>
          <w:szCs w:val="18"/>
        </w:rPr>
      </w:pPr>
    </w:p>
    <w:p w:rsidR="007D7EFC" w:rsidRDefault="00552B24">
      <w:pPr>
        <w:spacing w:line="220" w:lineRule="exact"/>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表</w:t>
      </w:r>
      <w:r>
        <w:rPr>
          <w:rFonts w:ascii="黑体" w:eastAsia="黑体" w:hAnsi="黑体" w:cs="黑体" w:hint="eastAsia"/>
          <w:color w:val="000000" w:themeColor="text1"/>
          <w:sz w:val="18"/>
          <w:szCs w:val="18"/>
        </w:rPr>
        <w:t xml:space="preserve">A.0.1-2  </w:t>
      </w:r>
      <w:r>
        <w:rPr>
          <w:rFonts w:ascii="黑体" w:eastAsia="黑体" w:hAnsi="黑体" w:cs="黑体" w:hint="eastAsia"/>
          <w:color w:val="000000" w:themeColor="text1"/>
          <w:sz w:val="18"/>
          <w:szCs w:val="18"/>
        </w:rPr>
        <w:t>典型旋压扩头钢管桩的桩身型号和承载力设计值（</w:t>
      </w:r>
      <w:r>
        <w:rPr>
          <w:rFonts w:ascii="黑体" w:eastAsia="黑体" w:hAnsi="黑体" w:cs="黑体" w:hint="eastAsia"/>
          <w:color w:val="000000" w:themeColor="text1"/>
          <w:sz w:val="18"/>
          <w:szCs w:val="18"/>
        </w:rPr>
        <w:t>Q345</w:t>
      </w:r>
      <w:r>
        <w:rPr>
          <w:rFonts w:ascii="黑体" w:eastAsia="黑体" w:hAnsi="黑体" w:cs="黑体" w:hint="eastAsia"/>
          <w:color w:val="000000" w:themeColor="text1"/>
          <w:sz w:val="18"/>
          <w:szCs w:val="18"/>
        </w:rPr>
        <w:t>钢）</w:t>
      </w:r>
    </w:p>
    <w:tbl>
      <w:tblPr>
        <w:tblW w:w="6452" w:type="dxa"/>
        <w:jc w:val="center"/>
        <w:tblInd w:w="133" w:type="dxa"/>
        <w:tblLayout w:type="fixed"/>
        <w:tblCellMar>
          <w:left w:w="99" w:type="dxa"/>
          <w:right w:w="99" w:type="dxa"/>
        </w:tblCellMar>
        <w:tblLook w:val="04A0"/>
      </w:tblPr>
      <w:tblGrid>
        <w:gridCol w:w="675"/>
        <w:gridCol w:w="709"/>
        <w:gridCol w:w="568"/>
        <w:gridCol w:w="709"/>
        <w:gridCol w:w="701"/>
        <w:gridCol w:w="774"/>
        <w:gridCol w:w="768"/>
        <w:gridCol w:w="774"/>
        <w:gridCol w:w="774"/>
      </w:tblGrid>
      <w:tr w:rsidR="007D7EFC">
        <w:trPr>
          <w:trHeight w:val="954"/>
          <w:jc w:val="center"/>
        </w:trPr>
        <w:tc>
          <w:tcPr>
            <w:tcW w:w="675" w:type="dxa"/>
            <w:tcBorders>
              <w:top w:val="single" w:sz="4" w:space="0" w:color="auto"/>
              <w:left w:val="single" w:sz="4" w:space="0" w:color="auto"/>
              <w:right w:val="nil"/>
            </w:tcBorders>
            <w:shd w:val="clear" w:color="auto" w:fill="auto"/>
            <w:vAlign w:val="center"/>
          </w:tcPr>
          <w:p w:rsidR="007D7EFC" w:rsidRDefault="00552B24">
            <w:pPr>
              <w:jc w:val="center"/>
              <w:rPr>
                <w:rFonts w:ascii="宋体" w:hAnsi="宋体" w:cs="MS PGothic"/>
                <w:sz w:val="16"/>
                <w:szCs w:val="16"/>
              </w:rPr>
            </w:pPr>
            <w:r>
              <w:rPr>
                <w:rFonts w:ascii="宋体" w:hAnsi="宋体" w:hint="eastAsia"/>
                <w:sz w:val="16"/>
                <w:szCs w:val="16"/>
              </w:rPr>
              <w:t>管身直径</w:t>
            </w:r>
            <w:r>
              <w:rPr>
                <w:rFonts w:ascii="宋体" w:hAnsi="宋体" w:hint="eastAsia"/>
                <w:sz w:val="16"/>
                <w:szCs w:val="16"/>
              </w:rPr>
              <w:t>d(mm)</w:t>
            </w:r>
          </w:p>
        </w:tc>
        <w:tc>
          <w:tcPr>
            <w:tcW w:w="709" w:type="dxa"/>
            <w:tcBorders>
              <w:top w:val="single" w:sz="4" w:space="0" w:color="auto"/>
              <w:left w:val="single" w:sz="4" w:space="0" w:color="auto"/>
              <w:right w:val="single" w:sz="4" w:space="0" w:color="auto"/>
            </w:tcBorders>
            <w:shd w:val="clear" w:color="auto" w:fill="auto"/>
            <w:vAlign w:val="center"/>
          </w:tcPr>
          <w:p w:rsidR="007D7EFC" w:rsidRDefault="00552B24">
            <w:pPr>
              <w:jc w:val="center"/>
              <w:rPr>
                <w:rFonts w:ascii="宋体" w:hAnsi="宋体" w:cs="MS PGothic"/>
                <w:sz w:val="16"/>
                <w:szCs w:val="16"/>
              </w:rPr>
            </w:pPr>
            <w:r>
              <w:rPr>
                <w:rFonts w:ascii="宋体" w:hAnsi="宋体" w:hint="eastAsia"/>
                <w:sz w:val="16"/>
                <w:szCs w:val="16"/>
              </w:rPr>
              <w:t>厚度</w:t>
            </w:r>
          </w:p>
          <w:p w:rsidR="007D7EFC" w:rsidRDefault="00552B24">
            <w:pPr>
              <w:jc w:val="center"/>
              <w:rPr>
                <w:rFonts w:ascii="宋体" w:hAnsi="宋体" w:cs="MS PGothic"/>
                <w:sz w:val="16"/>
                <w:szCs w:val="16"/>
              </w:rPr>
            </w:pPr>
            <w:r>
              <w:rPr>
                <w:rFonts w:ascii="宋体" w:hAnsi="宋体" w:hint="eastAsia"/>
                <w:sz w:val="16"/>
                <w:szCs w:val="16"/>
              </w:rPr>
              <w:t>t(mm)</w:t>
            </w:r>
          </w:p>
        </w:tc>
        <w:tc>
          <w:tcPr>
            <w:tcW w:w="568" w:type="dxa"/>
            <w:tcBorders>
              <w:top w:val="single" w:sz="4" w:space="0" w:color="auto"/>
              <w:left w:val="nil"/>
              <w:right w:val="nil"/>
            </w:tcBorders>
            <w:shd w:val="clear" w:color="auto" w:fill="auto"/>
            <w:vAlign w:val="center"/>
          </w:tcPr>
          <w:p w:rsidR="007D7EFC" w:rsidRDefault="00552B24">
            <w:pPr>
              <w:jc w:val="center"/>
              <w:rPr>
                <w:rFonts w:ascii="宋体" w:hAnsi="宋体" w:cs="MS PGothic"/>
                <w:sz w:val="16"/>
                <w:szCs w:val="16"/>
              </w:rPr>
            </w:pPr>
            <w:r>
              <w:rPr>
                <w:rFonts w:ascii="宋体" w:hAnsi="宋体" w:hint="eastAsia"/>
                <w:sz w:val="16"/>
                <w:szCs w:val="16"/>
              </w:rPr>
              <w:t>重量</w:t>
            </w:r>
          </w:p>
          <w:p w:rsidR="007D7EFC" w:rsidRDefault="00552B24">
            <w:pPr>
              <w:jc w:val="center"/>
              <w:rPr>
                <w:rFonts w:ascii="宋体" w:hAnsi="宋体" w:cs="MS PGothic"/>
                <w:sz w:val="16"/>
                <w:szCs w:val="16"/>
              </w:rPr>
            </w:pPr>
            <w:r>
              <w:rPr>
                <w:rFonts w:ascii="宋体" w:hAnsi="宋体"/>
                <w:sz w:val="16"/>
                <w:szCs w:val="16"/>
              </w:rPr>
              <w:t>(N/m)</w:t>
            </w:r>
          </w:p>
        </w:tc>
        <w:tc>
          <w:tcPr>
            <w:tcW w:w="709" w:type="dxa"/>
            <w:tcBorders>
              <w:top w:val="single" w:sz="4" w:space="0" w:color="auto"/>
              <w:left w:val="single" w:sz="4" w:space="0" w:color="auto"/>
              <w:right w:val="single" w:sz="4" w:space="0" w:color="auto"/>
            </w:tcBorders>
            <w:shd w:val="clear" w:color="auto" w:fill="auto"/>
            <w:vAlign w:val="center"/>
          </w:tcPr>
          <w:p w:rsidR="007D7EFC" w:rsidRDefault="00552B24">
            <w:pPr>
              <w:jc w:val="center"/>
              <w:rPr>
                <w:rFonts w:ascii="宋体" w:hAnsi="宋体" w:cs="MS PGothic"/>
                <w:sz w:val="16"/>
                <w:szCs w:val="16"/>
              </w:rPr>
            </w:pPr>
            <w:r>
              <w:rPr>
                <w:rFonts w:ascii="宋体" w:hAnsi="宋体" w:hint="eastAsia"/>
                <w:sz w:val="16"/>
                <w:szCs w:val="16"/>
              </w:rPr>
              <w:t>截面积</w:t>
            </w:r>
          </w:p>
          <w:p w:rsidR="007D7EFC" w:rsidRDefault="00552B24">
            <w:pPr>
              <w:jc w:val="center"/>
              <w:rPr>
                <w:rFonts w:ascii="宋体" w:hAnsi="宋体" w:cs="MS PGothic"/>
                <w:sz w:val="16"/>
                <w:szCs w:val="16"/>
              </w:rPr>
            </w:pPr>
            <w:r>
              <w:rPr>
                <w:rFonts w:ascii="宋体" w:hAnsi="宋体"/>
                <w:sz w:val="16"/>
                <w:szCs w:val="16"/>
              </w:rPr>
              <w:t>A(</w:t>
            </w:r>
            <w:r>
              <w:rPr>
                <w:rFonts w:ascii="宋体" w:hAnsi="宋体" w:hint="eastAsia"/>
                <w:sz w:val="16"/>
                <w:szCs w:val="16"/>
              </w:rPr>
              <w:t>×</w:t>
            </w:r>
            <w:r>
              <w:rPr>
                <w:rFonts w:ascii="宋体" w:hAnsi="宋体"/>
                <w:sz w:val="16"/>
                <w:szCs w:val="16"/>
              </w:rPr>
              <w:t>10</w:t>
            </w:r>
            <w:r>
              <w:rPr>
                <w:rFonts w:ascii="宋体" w:hAnsi="宋体"/>
                <w:sz w:val="16"/>
                <w:szCs w:val="16"/>
                <w:vertAlign w:val="superscript"/>
              </w:rPr>
              <w:t>2</w:t>
            </w:r>
            <w:r>
              <w:rPr>
                <w:rFonts w:ascii="宋体" w:hAnsi="宋体"/>
                <w:sz w:val="16"/>
                <w:szCs w:val="16"/>
              </w:rPr>
              <w:t>mm</w:t>
            </w:r>
            <w:r>
              <w:rPr>
                <w:rFonts w:ascii="宋体" w:hAnsi="宋体"/>
                <w:sz w:val="16"/>
                <w:szCs w:val="16"/>
                <w:vertAlign w:val="superscript"/>
              </w:rPr>
              <w:t>2</w:t>
            </w:r>
            <w:r>
              <w:rPr>
                <w:rFonts w:ascii="宋体" w:hAnsi="宋体"/>
                <w:sz w:val="16"/>
                <w:szCs w:val="16"/>
              </w:rPr>
              <w:t>)</w:t>
            </w:r>
          </w:p>
        </w:tc>
        <w:tc>
          <w:tcPr>
            <w:tcW w:w="701" w:type="dxa"/>
            <w:tcBorders>
              <w:top w:val="single" w:sz="4" w:space="0" w:color="auto"/>
              <w:left w:val="nil"/>
              <w:right w:val="nil"/>
            </w:tcBorders>
            <w:shd w:val="clear" w:color="auto" w:fill="auto"/>
            <w:vAlign w:val="center"/>
          </w:tcPr>
          <w:p w:rsidR="007D7EFC" w:rsidRDefault="00552B24">
            <w:pPr>
              <w:jc w:val="center"/>
              <w:rPr>
                <w:rFonts w:ascii="宋体" w:hAnsi="宋体" w:cs="MS PGothic"/>
                <w:sz w:val="16"/>
                <w:szCs w:val="16"/>
              </w:rPr>
            </w:pPr>
            <w:r>
              <w:rPr>
                <w:rFonts w:ascii="宋体" w:hAnsi="宋体" w:hint="eastAsia"/>
                <w:sz w:val="16"/>
                <w:szCs w:val="16"/>
              </w:rPr>
              <w:t>周长</w:t>
            </w:r>
          </w:p>
          <w:p w:rsidR="007D7EFC" w:rsidRDefault="00552B24">
            <w:pPr>
              <w:jc w:val="center"/>
              <w:rPr>
                <w:rFonts w:ascii="宋体" w:hAnsi="宋体" w:cs="MS PGothic"/>
                <w:sz w:val="16"/>
                <w:szCs w:val="16"/>
              </w:rPr>
            </w:pPr>
            <w:r>
              <w:rPr>
                <w:rFonts w:ascii="宋体" w:hAnsi="宋体"/>
                <w:sz w:val="16"/>
                <w:szCs w:val="16"/>
              </w:rPr>
              <w:t>(m)</w:t>
            </w:r>
          </w:p>
        </w:tc>
        <w:tc>
          <w:tcPr>
            <w:tcW w:w="774" w:type="dxa"/>
            <w:tcBorders>
              <w:top w:val="single" w:sz="4" w:space="0" w:color="auto"/>
              <w:left w:val="single" w:sz="4" w:space="0" w:color="auto"/>
              <w:right w:val="single" w:sz="4" w:space="0" w:color="auto"/>
            </w:tcBorders>
            <w:shd w:val="clear" w:color="auto" w:fill="auto"/>
            <w:vAlign w:val="center"/>
          </w:tcPr>
          <w:p w:rsidR="007D7EFC" w:rsidRDefault="00552B24">
            <w:pPr>
              <w:jc w:val="center"/>
              <w:rPr>
                <w:rFonts w:ascii="宋体" w:hAnsi="宋体" w:cs="MS PGothic"/>
                <w:sz w:val="16"/>
                <w:szCs w:val="16"/>
              </w:rPr>
            </w:pPr>
            <w:r>
              <w:rPr>
                <w:rFonts w:ascii="宋体" w:hAnsi="宋体" w:hint="eastAsia"/>
                <w:sz w:val="16"/>
                <w:szCs w:val="16"/>
              </w:rPr>
              <w:t>抗弯抵抗矩</w:t>
            </w:r>
          </w:p>
          <w:p w:rsidR="007D7EFC" w:rsidRDefault="00552B24">
            <w:pPr>
              <w:jc w:val="center"/>
              <w:rPr>
                <w:rFonts w:ascii="宋体" w:hAnsi="宋体" w:cs="MS PGothic"/>
                <w:sz w:val="16"/>
                <w:szCs w:val="16"/>
              </w:rPr>
            </w:pPr>
            <w:r>
              <w:rPr>
                <w:rFonts w:ascii="宋体" w:hAnsi="宋体" w:hint="eastAsia"/>
                <w:sz w:val="16"/>
                <w:szCs w:val="16"/>
              </w:rPr>
              <w:t>W</w:t>
            </w:r>
            <w:r>
              <w:rPr>
                <w:rFonts w:ascii="宋体" w:hAnsi="宋体"/>
                <w:sz w:val="16"/>
                <w:szCs w:val="16"/>
              </w:rPr>
              <w:t>(</w:t>
            </w:r>
            <w:r>
              <w:rPr>
                <w:rFonts w:ascii="宋体" w:hAnsi="宋体" w:hint="eastAsia"/>
                <w:sz w:val="16"/>
                <w:szCs w:val="16"/>
              </w:rPr>
              <w:t>×</w:t>
            </w:r>
            <w:r>
              <w:rPr>
                <w:rFonts w:ascii="宋体" w:hAnsi="宋体"/>
                <w:sz w:val="16"/>
                <w:szCs w:val="16"/>
              </w:rPr>
              <w:t>10</w:t>
            </w:r>
            <w:r>
              <w:rPr>
                <w:rFonts w:ascii="宋体" w:hAnsi="宋体" w:hint="eastAsia"/>
                <w:sz w:val="16"/>
                <w:szCs w:val="16"/>
                <w:vertAlign w:val="superscript"/>
              </w:rPr>
              <w:t>3</w:t>
            </w:r>
            <w:r>
              <w:rPr>
                <w:rFonts w:ascii="宋体" w:hAnsi="宋体"/>
                <w:sz w:val="16"/>
                <w:szCs w:val="16"/>
              </w:rPr>
              <w:t>mm</w:t>
            </w:r>
            <w:r>
              <w:rPr>
                <w:rFonts w:ascii="宋体" w:hAnsi="宋体"/>
                <w:sz w:val="16"/>
                <w:szCs w:val="16"/>
                <w:vertAlign w:val="superscript"/>
              </w:rPr>
              <w:t>4</w:t>
            </w:r>
            <w:r>
              <w:rPr>
                <w:rFonts w:ascii="宋体" w:hAnsi="宋体"/>
                <w:sz w:val="16"/>
                <w:szCs w:val="16"/>
              </w:rPr>
              <w:t>)</w:t>
            </w:r>
          </w:p>
        </w:tc>
        <w:tc>
          <w:tcPr>
            <w:tcW w:w="768" w:type="dxa"/>
            <w:tcBorders>
              <w:top w:val="single" w:sz="4" w:space="0" w:color="auto"/>
              <w:left w:val="nil"/>
              <w:right w:val="nil"/>
            </w:tcBorders>
            <w:shd w:val="clear" w:color="auto" w:fill="auto"/>
            <w:vAlign w:val="center"/>
          </w:tcPr>
          <w:p w:rsidR="007D7EFC" w:rsidRDefault="00552B24">
            <w:pPr>
              <w:jc w:val="center"/>
              <w:rPr>
                <w:rFonts w:ascii="宋体" w:hAnsi="宋体" w:cs="MS PGothic"/>
                <w:sz w:val="16"/>
                <w:szCs w:val="16"/>
              </w:rPr>
            </w:pPr>
            <w:r>
              <w:rPr>
                <w:rFonts w:ascii="宋体" w:hAnsi="宋体" w:cs="MS PGothic" w:hint="eastAsia"/>
                <w:sz w:val="16"/>
                <w:szCs w:val="16"/>
              </w:rPr>
              <w:t>抗压（拉）承载力</w:t>
            </w:r>
            <w:r>
              <w:rPr>
                <w:rFonts w:ascii="宋体" w:hAnsi="宋体" w:cs="MS PGothic" w:hint="eastAsia"/>
                <w:sz w:val="16"/>
                <w:szCs w:val="16"/>
              </w:rPr>
              <w:t>(kN)</w:t>
            </w:r>
          </w:p>
        </w:tc>
        <w:tc>
          <w:tcPr>
            <w:tcW w:w="774" w:type="dxa"/>
            <w:tcBorders>
              <w:top w:val="single" w:sz="4" w:space="0" w:color="auto"/>
              <w:left w:val="single" w:sz="4" w:space="0" w:color="auto"/>
              <w:right w:val="single" w:sz="4" w:space="0" w:color="auto"/>
            </w:tcBorders>
            <w:shd w:val="clear" w:color="auto" w:fill="auto"/>
            <w:vAlign w:val="center"/>
          </w:tcPr>
          <w:p w:rsidR="007D7EFC" w:rsidRDefault="00552B24">
            <w:pPr>
              <w:jc w:val="center"/>
              <w:rPr>
                <w:rFonts w:ascii="宋体" w:hAnsi="宋体" w:cs="MS PGothic"/>
                <w:sz w:val="16"/>
                <w:szCs w:val="16"/>
              </w:rPr>
            </w:pPr>
            <w:r>
              <w:rPr>
                <w:rFonts w:ascii="宋体" w:hAnsi="宋体" w:hint="eastAsia"/>
                <w:sz w:val="16"/>
                <w:szCs w:val="16"/>
              </w:rPr>
              <w:t>抗弯承载力</w:t>
            </w:r>
            <w:r>
              <w:rPr>
                <w:rFonts w:ascii="宋体" w:hAnsi="宋体" w:cs="MS PGothic" w:hint="eastAsia"/>
                <w:sz w:val="16"/>
                <w:szCs w:val="16"/>
              </w:rPr>
              <w:t>(kN</w:t>
            </w:r>
            <w:r>
              <w:rPr>
                <w:rFonts w:ascii="MS Mincho" w:eastAsia="MS Mincho" w:hAnsi="MS Mincho" w:cs="MS Mincho" w:hint="eastAsia"/>
                <w:kern w:val="0"/>
                <w:sz w:val="20"/>
                <w:szCs w:val="18"/>
              </w:rPr>
              <w:t>・</w:t>
            </w:r>
            <w:r>
              <w:rPr>
                <w:rFonts w:ascii="宋体" w:hAnsi="宋体" w:cs="MS PGothic" w:hint="eastAsia"/>
                <w:kern w:val="0"/>
                <w:sz w:val="20"/>
                <w:szCs w:val="18"/>
              </w:rPr>
              <w:t>m</w:t>
            </w:r>
            <w:r>
              <w:rPr>
                <w:rFonts w:ascii="宋体" w:hAnsi="宋体" w:cs="MS PGothic" w:hint="eastAsia"/>
                <w:sz w:val="16"/>
                <w:szCs w:val="16"/>
              </w:rPr>
              <w:t>)</w:t>
            </w:r>
          </w:p>
        </w:tc>
        <w:tc>
          <w:tcPr>
            <w:tcW w:w="774" w:type="dxa"/>
            <w:tcBorders>
              <w:top w:val="single" w:sz="4" w:space="0" w:color="auto"/>
              <w:left w:val="single" w:sz="4" w:space="0" w:color="auto"/>
              <w:right w:val="single" w:sz="4" w:space="0" w:color="auto"/>
            </w:tcBorders>
            <w:vAlign w:val="center"/>
          </w:tcPr>
          <w:p w:rsidR="007D7EFC" w:rsidRDefault="00552B24">
            <w:pPr>
              <w:jc w:val="center"/>
              <w:rPr>
                <w:rFonts w:ascii="宋体" w:hAnsi="宋体" w:cs="MS PGothic"/>
                <w:sz w:val="16"/>
                <w:szCs w:val="16"/>
              </w:rPr>
            </w:pPr>
            <w:r>
              <w:rPr>
                <w:rFonts w:ascii="宋体" w:hAnsi="宋体" w:hint="eastAsia"/>
                <w:sz w:val="16"/>
                <w:szCs w:val="16"/>
              </w:rPr>
              <w:t>抗剪承载力</w:t>
            </w:r>
            <w:r>
              <w:rPr>
                <w:rFonts w:ascii="宋体" w:hAnsi="宋体" w:cs="MS PGothic" w:hint="eastAsia"/>
                <w:sz w:val="16"/>
                <w:szCs w:val="16"/>
              </w:rPr>
              <w:t>(kN)</w:t>
            </w:r>
          </w:p>
        </w:tc>
      </w:tr>
      <w:tr w:rsidR="007D7EFC">
        <w:trPr>
          <w:trHeight w:val="366"/>
          <w:jc w:val="center"/>
        </w:trPr>
        <w:tc>
          <w:tcPr>
            <w:tcW w:w="675" w:type="dxa"/>
            <w:vMerge w:val="restart"/>
            <w:tcBorders>
              <w:top w:val="single" w:sz="4" w:space="0" w:color="auto"/>
              <w:left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89</w:t>
            </w:r>
          </w:p>
        </w:tc>
        <w:tc>
          <w:tcPr>
            <w:tcW w:w="709" w:type="dxa"/>
            <w:tcBorders>
              <w:top w:val="single" w:sz="4" w:space="0" w:color="auto"/>
              <w:left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4</w:t>
            </w:r>
          </w:p>
        </w:tc>
        <w:tc>
          <w:tcPr>
            <w:tcW w:w="568" w:type="dxa"/>
            <w:tcBorders>
              <w:top w:val="single" w:sz="4" w:space="0" w:color="auto"/>
              <w:left w:val="nil"/>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84</w:t>
            </w:r>
          </w:p>
        </w:tc>
        <w:tc>
          <w:tcPr>
            <w:tcW w:w="709" w:type="dxa"/>
            <w:tcBorders>
              <w:top w:val="single" w:sz="4" w:space="0" w:color="auto"/>
              <w:left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10.68</w:t>
            </w:r>
          </w:p>
        </w:tc>
        <w:tc>
          <w:tcPr>
            <w:tcW w:w="701" w:type="dxa"/>
            <w:vMerge w:val="restart"/>
            <w:tcBorders>
              <w:top w:val="single" w:sz="4" w:space="0" w:color="auto"/>
              <w:left w:val="nil"/>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0.280</w:t>
            </w:r>
          </w:p>
        </w:tc>
        <w:tc>
          <w:tcPr>
            <w:tcW w:w="774" w:type="dxa"/>
            <w:tcBorders>
              <w:top w:val="single" w:sz="4" w:space="0" w:color="auto"/>
              <w:left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21.73</w:t>
            </w:r>
          </w:p>
        </w:tc>
        <w:tc>
          <w:tcPr>
            <w:tcW w:w="768" w:type="dxa"/>
            <w:tcBorders>
              <w:top w:val="single" w:sz="4" w:space="0" w:color="auto"/>
              <w:left w:val="nil"/>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320 </w:t>
            </w:r>
          </w:p>
        </w:tc>
        <w:tc>
          <w:tcPr>
            <w:tcW w:w="774" w:type="dxa"/>
            <w:tcBorders>
              <w:top w:val="single" w:sz="4" w:space="0" w:color="auto"/>
              <w:left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7 </w:t>
            </w:r>
          </w:p>
        </w:tc>
        <w:tc>
          <w:tcPr>
            <w:tcW w:w="774" w:type="dxa"/>
            <w:tcBorders>
              <w:top w:val="single" w:sz="4" w:space="0" w:color="auto"/>
              <w:left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187 </w:t>
            </w:r>
          </w:p>
        </w:tc>
      </w:tr>
      <w:tr w:rsidR="007D7EFC">
        <w:trPr>
          <w:trHeight w:val="297"/>
          <w:jc w:val="center"/>
        </w:trPr>
        <w:tc>
          <w:tcPr>
            <w:tcW w:w="675" w:type="dxa"/>
            <w:vMerge/>
            <w:tcBorders>
              <w:left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09" w:type="dxa"/>
            <w:tcBorders>
              <w:top w:val="single" w:sz="4" w:space="0" w:color="auto"/>
              <w:left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4.5</w:t>
            </w:r>
          </w:p>
        </w:tc>
        <w:tc>
          <w:tcPr>
            <w:tcW w:w="568" w:type="dxa"/>
            <w:tcBorders>
              <w:top w:val="single" w:sz="4" w:space="0" w:color="auto"/>
              <w:left w:val="nil"/>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94</w:t>
            </w:r>
          </w:p>
        </w:tc>
        <w:tc>
          <w:tcPr>
            <w:tcW w:w="709" w:type="dxa"/>
            <w:tcBorders>
              <w:top w:val="single" w:sz="4" w:space="0" w:color="auto"/>
              <w:left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11.95</w:t>
            </w:r>
          </w:p>
        </w:tc>
        <w:tc>
          <w:tcPr>
            <w:tcW w:w="701" w:type="dxa"/>
            <w:vMerge/>
            <w:tcBorders>
              <w:left w:val="nil"/>
              <w:right w:val="nil"/>
            </w:tcBorders>
            <w:shd w:val="clear" w:color="auto" w:fill="auto"/>
            <w:vAlign w:val="center"/>
          </w:tcPr>
          <w:p w:rsidR="007D7EFC" w:rsidRDefault="007D7EFC">
            <w:pPr>
              <w:jc w:val="center"/>
              <w:rPr>
                <w:rFonts w:ascii="宋体" w:hAnsi="宋体"/>
                <w:sz w:val="16"/>
                <w:szCs w:val="16"/>
              </w:rPr>
            </w:pPr>
          </w:p>
        </w:tc>
        <w:tc>
          <w:tcPr>
            <w:tcW w:w="774" w:type="dxa"/>
            <w:tcBorders>
              <w:top w:val="single" w:sz="4" w:space="0" w:color="auto"/>
              <w:left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24.03</w:t>
            </w:r>
          </w:p>
        </w:tc>
        <w:tc>
          <w:tcPr>
            <w:tcW w:w="768" w:type="dxa"/>
            <w:tcBorders>
              <w:top w:val="single" w:sz="4" w:space="0" w:color="auto"/>
              <w:left w:val="nil"/>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358 </w:t>
            </w:r>
          </w:p>
        </w:tc>
        <w:tc>
          <w:tcPr>
            <w:tcW w:w="774" w:type="dxa"/>
            <w:tcBorders>
              <w:top w:val="single" w:sz="4" w:space="0" w:color="auto"/>
              <w:left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7 </w:t>
            </w:r>
          </w:p>
        </w:tc>
        <w:tc>
          <w:tcPr>
            <w:tcW w:w="774" w:type="dxa"/>
            <w:tcBorders>
              <w:top w:val="single" w:sz="4" w:space="0" w:color="auto"/>
              <w:left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209 </w:t>
            </w:r>
          </w:p>
        </w:tc>
      </w:tr>
      <w:tr w:rsidR="007D7EFC">
        <w:trPr>
          <w:trHeight w:val="297"/>
          <w:jc w:val="center"/>
        </w:trPr>
        <w:tc>
          <w:tcPr>
            <w:tcW w:w="675" w:type="dxa"/>
            <w:vMerge w:val="restart"/>
            <w:tcBorders>
              <w:top w:val="single" w:sz="4" w:space="0" w:color="auto"/>
              <w:left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102</w:t>
            </w:r>
          </w:p>
        </w:tc>
        <w:tc>
          <w:tcPr>
            <w:tcW w:w="709" w:type="dxa"/>
            <w:tcBorders>
              <w:top w:val="single" w:sz="4" w:space="0" w:color="auto"/>
              <w:left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4.5</w:t>
            </w:r>
          </w:p>
        </w:tc>
        <w:tc>
          <w:tcPr>
            <w:tcW w:w="568" w:type="dxa"/>
            <w:tcBorders>
              <w:top w:val="single" w:sz="4" w:space="0" w:color="auto"/>
              <w:left w:val="nil"/>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108</w:t>
            </w:r>
          </w:p>
        </w:tc>
        <w:tc>
          <w:tcPr>
            <w:tcW w:w="709" w:type="dxa"/>
            <w:tcBorders>
              <w:top w:val="single" w:sz="4" w:space="0" w:color="auto"/>
              <w:left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13.78</w:t>
            </w:r>
          </w:p>
        </w:tc>
        <w:tc>
          <w:tcPr>
            <w:tcW w:w="701" w:type="dxa"/>
            <w:vMerge w:val="restart"/>
            <w:tcBorders>
              <w:top w:val="single" w:sz="4" w:space="0" w:color="auto"/>
              <w:left w:val="nil"/>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0.320</w:t>
            </w:r>
          </w:p>
        </w:tc>
        <w:tc>
          <w:tcPr>
            <w:tcW w:w="774" w:type="dxa"/>
            <w:tcBorders>
              <w:top w:val="single" w:sz="4" w:space="0" w:color="auto"/>
              <w:left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32.18</w:t>
            </w:r>
          </w:p>
        </w:tc>
        <w:tc>
          <w:tcPr>
            <w:tcW w:w="768" w:type="dxa"/>
            <w:tcBorders>
              <w:top w:val="single" w:sz="4" w:space="0" w:color="auto"/>
              <w:left w:val="nil"/>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414 </w:t>
            </w:r>
          </w:p>
        </w:tc>
        <w:tc>
          <w:tcPr>
            <w:tcW w:w="774" w:type="dxa"/>
            <w:tcBorders>
              <w:top w:val="single" w:sz="4" w:space="0" w:color="auto"/>
              <w:left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10 </w:t>
            </w:r>
          </w:p>
        </w:tc>
        <w:tc>
          <w:tcPr>
            <w:tcW w:w="774" w:type="dxa"/>
            <w:tcBorders>
              <w:top w:val="single" w:sz="4" w:space="0" w:color="auto"/>
              <w:left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241 </w:t>
            </w:r>
          </w:p>
        </w:tc>
      </w:tr>
      <w:tr w:rsidR="007D7EFC">
        <w:trPr>
          <w:trHeight w:val="297"/>
          <w:jc w:val="center"/>
        </w:trPr>
        <w:tc>
          <w:tcPr>
            <w:tcW w:w="675" w:type="dxa"/>
            <w:vMerge/>
            <w:tcBorders>
              <w:left w:val="single" w:sz="4" w:space="0" w:color="auto"/>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5</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15.24</w:t>
            </w:r>
          </w:p>
        </w:tc>
        <w:tc>
          <w:tcPr>
            <w:tcW w:w="701" w:type="dxa"/>
            <w:vMerge/>
            <w:tcBorders>
              <w:left w:val="nil"/>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35.23</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457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11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267 </w:t>
            </w:r>
          </w:p>
        </w:tc>
      </w:tr>
      <w:tr w:rsidR="007D7EFC">
        <w:trPr>
          <w:trHeight w:val="224"/>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4</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15.48</w:t>
            </w:r>
          </w:p>
        </w:tc>
        <w:tc>
          <w:tcPr>
            <w:tcW w:w="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0.358</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40.77</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464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12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271 </w:t>
            </w:r>
          </w:p>
        </w:tc>
      </w:tr>
      <w:tr w:rsidR="007D7EFC">
        <w:trPr>
          <w:trHeight w:val="257"/>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7D7EFC">
            <w:pPr>
              <w:jc w:val="center"/>
              <w:rPr>
                <w:rFonts w:ascii="宋体" w:hAnsi="宋体"/>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4.5</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134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17.12</w:t>
            </w:r>
          </w:p>
        </w:tc>
        <w:tc>
          <w:tcPr>
            <w:tcW w:w="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7D7EFC">
            <w:pPr>
              <w:jc w:val="center"/>
              <w:rPr>
                <w:rFonts w:ascii="宋体" w:hAnsi="宋体"/>
                <w:sz w:val="16"/>
                <w:szCs w:val="16"/>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44.70</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514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13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300 </w:t>
            </w:r>
          </w:p>
        </w:tc>
      </w:tr>
      <w:tr w:rsidR="007D7EFC">
        <w:trPr>
          <w:trHeight w:val="257"/>
          <w:jc w:val="center"/>
        </w:trPr>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7D7EFC">
            <w:pPr>
              <w:jc w:val="center"/>
              <w:rPr>
                <w:rFonts w:ascii="宋体" w:hAnsi="宋体"/>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6</w:t>
            </w: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20.36</w:t>
            </w:r>
          </w:p>
        </w:tc>
        <w:tc>
          <w:tcPr>
            <w:tcW w:w="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7D7EFC">
            <w:pPr>
              <w:jc w:val="center"/>
              <w:rPr>
                <w:rFonts w:ascii="宋体" w:hAnsi="宋体"/>
                <w:sz w:val="16"/>
                <w:szCs w:val="16"/>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52.23</w:t>
            </w:r>
          </w:p>
        </w:tc>
        <w:tc>
          <w:tcPr>
            <w:tcW w:w="768"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611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16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356 </w:t>
            </w:r>
          </w:p>
        </w:tc>
      </w:tr>
      <w:tr w:rsidR="007D7EFC">
        <w:trPr>
          <w:trHeight w:val="319"/>
          <w:jc w:val="center"/>
        </w:trPr>
        <w:tc>
          <w:tcPr>
            <w:tcW w:w="675" w:type="dxa"/>
            <w:vMerge w:val="restart"/>
            <w:tcBorders>
              <w:top w:val="single" w:sz="4" w:space="0" w:color="auto"/>
              <w:left w:val="single" w:sz="4" w:space="0" w:color="auto"/>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5</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21.21</w:t>
            </w:r>
          </w:p>
        </w:tc>
        <w:tc>
          <w:tcPr>
            <w:tcW w:w="701" w:type="dxa"/>
            <w:vMerge w:val="restart"/>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0.440</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69.11</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636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21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371 </w:t>
            </w:r>
          </w:p>
        </w:tc>
      </w:tr>
      <w:tr w:rsidR="007D7EFC">
        <w:trPr>
          <w:trHeight w:val="319"/>
          <w:jc w:val="center"/>
        </w:trPr>
        <w:tc>
          <w:tcPr>
            <w:tcW w:w="67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6</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25.26</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81.15</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758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24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442 </w:t>
            </w:r>
          </w:p>
        </w:tc>
      </w:tr>
      <w:tr w:rsidR="007D7EFC">
        <w:trPr>
          <w:trHeight w:val="319"/>
          <w:jc w:val="center"/>
        </w:trPr>
        <w:tc>
          <w:tcPr>
            <w:tcW w:w="67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7</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229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29.25</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92.64</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877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28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512 </w:t>
            </w:r>
          </w:p>
        </w:tc>
      </w:tr>
      <w:tr w:rsidR="007D7EFC">
        <w:trPr>
          <w:trHeight w:val="319"/>
          <w:jc w:val="center"/>
        </w:trPr>
        <w:tc>
          <w:tcPr>
            <w:tcW w:w="675" w:type="dxa"/>
            <w:vMerge w:val="restart"/>
            <w:tcBorders>
              <w:top w:val="single" w:sz="4" w:space="0" w:color="auto"/>
              <w:left w:val="single" w:sz="4" w:space="0" w:color="auto"/>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168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5</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25.60</w:t>
            </w:r>
          </w:p>
        </w:tc>
        <w:tc>
          <w:tcPr>
            <w:tcW w:w="701" w:type="dxa"/>
            <w:vMerge w:val="restart"/>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0.528</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101.33</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768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30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448 </w:t>
            </w:r>
          </w:p>
        </w:tc>
      </w:tr>
      <w:tr w:rsidR="007D7EFC">
        <w:trPr>
          <w:trHeight w:val="319"/>
          <w:jc w:val="center"/>
        </w:trPr>
        <w:tc>
          <w:tcPr>
            <w:tcW w:w="67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6</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30.54</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119.42</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916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36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534 </w:t>
            </w:r>
          </w:p>
        </w:tc>
      </w:tr>
      <w:tr w:rsidR="007D7EFC">
        <w:trPr>
          <w:trHeight w:val="319"/>
          <w:jc w:val="center"/>
        </w:trPr>
        <w:tc>
          <w:tcPr>
            <w:tcW w:w="67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7</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278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35.41</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136.83</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1062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41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620 </w:t>
            </w:r>
          </w:p>
        </w:tc>
      </w:tr>
      <w:tr w:rsidR="007D7EFC">
        <w:trPr>
          <w:trHeight w:val="319"/>
          <w:jc w:val="center"/>
        </w:trPr>
        <w:tc>
          <w:tcPr>
            <w:tcW w:w="675" w:type="dxa"/>
            <w:vMerge w:val="restart"/>
            <w:tcBorders>
              <w:top w:val="single" w:sz="4" w:space="0" w:color="auto"/>
              <w:left w:val="single" w:sz="4" w:space="0" w:color="auto"/>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194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6</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278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35.44</w:t>
            </w:r>
          </w:p>
        </w:tc>
        <w:tc>
          <w:tcPr>
            <w:tcW w:w="701" w:type="dxa"/>
            <w:vMerge w:val="restart"/>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0.609</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161.57</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1063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48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620 </w:t>
            </w:r>
          </w:p>
        </w:tc>
      </w:tr>
      <w:tr w:rsidR="007D7EFC">
        <w:trPr>
          <w:trHeight w:val="319"/>
          <w:jc w:val="center"/>
        </w:trPr>
        <w:tc>
          <w:tcPr>
            <w:tcW w:w="67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7</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323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41.12</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185.57</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1234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56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720 </w:t>
            </w:r>
          </w:p>
        </w:tc>
      </w:tr>
      <w:tr w:rsidR="007D7EFC">
        <w:trPr>
          <w:trHeight w:val="319"/>
          <w:jc w:val="center"/>
        </w:trPr>
        <w:tc>
          <w:tcPr>
            <w:tcW w:w="67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8</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367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46.75</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208.79</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1402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63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818 </w:t>
            </w:r>
          </w:p>
        </w:tc>
      </w:tr>
      <w:tr w:rsidR="007D7EFC">
        <w:trPr>
          <w:trHeight w:val="319"/>
          <w:jc w:val="center"/>
        </w:trPr>
        <w:tc>
          <w:tcPr>
            <w:tcW w:w="675" w:type="dxa"/>
            <w:vMerge w:val="restart"/>
            <w:tcBorders>
              <w:top w:val="single" w:sz="4" w:space="0" w:color="auto"/>
              <w:left w:val="single" w:sz="4" w:space="0" w:color="auto"/>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219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6</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315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40.15</w:t>
            </w:r>
          </w:p>
        </w:tc>
        <w:tc>
          <w:tcPr>
            <w:tcW w:w="701" w:type="dxa"/>
            <w:vMerge w:val="restart"/>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0.688</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208.10</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1204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62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703 </w:t>
            </w:r>
          </w:p>
        </w:tc>
      </w:tr>
      <w:tr w:rsidR="007D7EFC">
        <w:trPr>
          <w:trHeight w:val="319"/>
          <w:jc w:val="center"/>
        </w:trPr>
        <w:tc>
          <w:tcPr>
            <w:tcW w:w="67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7</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366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46.62</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239.46</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1399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72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816 </w:t>
            </w:r>
          </w:p>
        </w:tc>
      </w:tr>
      <w:tr w:rsidR="007D7EFC">
        <w:trPr>
          <w:trHeight w:val="319"/>
          <w:jc w:val="center"/>
        </w:trPr>
        <w:tc>
          <w:tcPr>
            <w:tcW w:w="67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8</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416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53.03</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269.90</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1591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81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928 </w:t>
            </w:r>
          </w:p>
        </w:tc>
      </w:tr>
      <w:tr w:rsidR="007D7EFC">
        <w:trPr>
          <w:trHeight w:val="319"/>
          <w:jc w:val="center"/>
        </w:trPr>
        <w:tc>
          <w:tcPr>
            <w:tcW w:w="67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10</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515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65.66</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328.15</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1970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98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1149 </w:t>
            </w:r>
          </w:p>
        </w:tc>
      </w:tr>
      <w:tr w:rsidR="007D7EFC">
        <w:trPr>
          <w:trHeight w:val="319"/>
          <w:jc w:val="center"/>
        </w:trPr>
        <w:tc>
          <w:tcPr>
            <w:tcW w:w="67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12</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612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78.04</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383.00</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2341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115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1366 </w:t>
            </w:r>
          </w:p>
        </w:tc>
      </w:tr>
      <w:tr w:rsidR="007D7EFC">
        <w:trPr>
          <w:trHeight w:val="319"/>
          <w:jc w:val="center"/>
        </w:trPr>
        <w:tc>
          <w:tcPr>
            <w:tcW w:w="675" w:type="dxa"/>
            <w:vMerge w:val="restart"/>
            <w:tcBorders>
              <w:top w:val="single" w:sz="4" w:space="0" w:color="auto"/>
              <w:left w:val="single" w:sz="4" w:space="0" w:color="auto"/>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273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6</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395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50.33</w:t>
            </w:r>
          </w:p>
        </w:tc>
        <w:tc>
          <w:tcPr>
            <w:tcW w:w="701" w:type="dxa"/>
            <w:vMerge w:val="restart"/>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0.858</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328.72</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1510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99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881 </w:t>
            </w:r>
          </w:p>
        </w:tc>
      </w:tr>
      <w:tr w:rsidR="007D7EFC">
        <w:trPr>
          <w:trHeight w:val="319"/>
          <w:jc w:val="center"/>
        </w:trPr>
        <w:tc>
          <w:tcPr>
            <w:tcW w:w="67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7</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459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58.50</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379.29</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1755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114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1024 </w:t>
            </w:r>
          </w:p>
        </w:tc>
      </w:tr>
      <w:tr w:rsidR="007D7EFC">
        <w:trPr>
          <w:trHeight w:val="319"/>
          <w:jc w:val="center"/>
        </w:trPr>
        <w:tc>
          <w:tcPr>
            <w:tcW w:w="67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8</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523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66.60</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428.70</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1998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129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1166 </w:t>
            </w:r>
          </w:p>
        </w:tc>
      </w:tr>
      <w:tr w:rsidR="007D7EFC">
        <w:trPr>
          <w:trHeight w:val="319"/>
          <w:jc w:val="center"/>
        </w:trPr>
        <w:tc>
          <w:tcPr>
            <w:tcW w:w="67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10</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648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82.62</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524.11</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2479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157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1446 </w:t>
            </w:r>
          </w:p>
        </w:tc>
      </w:tr>
      <w:tr w:rsidR="007D7EFC">
        <w:trPr>
          <w:trHeight w:val="319"/>
          <w:jc w:val="center"/>
        </w:trPr>
        <w:tc>
          <w:tcPr>
            <w:tcW w:w="67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12</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772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98.39</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615.10</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2952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185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1722 </w:t>
            </w:r>
          </w:p>
        </w:tc>
      </w:tr>
      <w:tr w:rsidR="007D7EFC">
        <w:trPr>
          <w:trHeight w:val="319"/>
          <w:jc w:val="center"/>
        </w:trPr>
        <w:tc>
          <w:tcPr>
            <w:tcW w:w="675" w:type="dxa"/>
            <w:vMerge w:val="restart"/>
            <w:tcBorders>
              <w:top w:val="single" w:sz="4" w:space="0" w:color="auto"/>
              <w:left w:val="single" w:sz="4" w:space="0" w:color="auto"/>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325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6</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472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60.13</w:t>
            </w:r>
          </w:p>
        </w:tc>
        <w:tc>
          <w:tcPr>
            <w:tcW w:w="701" w:type="dxa"/>
            <w:vMerge w:val="restart"/>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1.021</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470.85</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1804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141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1052 </w:t>
            </w:r>
          </w:p>
        </w:tc>
      </w:tr>
      <w:tr w:rsidR="007D7EFC">
        <w:trPr>
          <w:trHeight w:val="319"/>
          <w:jc w:val="center"/>
        </w:trPr>
        <w:tc>
          <w:tcPr>
            <w:tcW w:w="67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7</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549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69.93</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544.25</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2098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163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1224 </w:t>
            </w:r>
          </w:p>
        </w:tc>
      </w:tr>
      <w:tr w:rsidR="007D7EFC">
        <w:trPr>
          <w:trHeight w:val="319"/>
          <w:jc w:val="center"/>
        </w:trPr>
        <w:tc>
          <w:tcPr>
            <w:tcW w:w="67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8</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625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79.67</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616.24</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2390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185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1394 </w:t>
            </w:r>
          </w:p>
        </w:tc>
      </w:tr>
      <w:tr w:rsidR="007D7EFC">
        <w:trPr>
          <w:trHeight w:val="319"/>
          <w:jc w:val="center"/>
        </w:trPr>
        <w:tc>
          <w:tcPr>
            <w:tcW w:w="67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10</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776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98.96</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756.09</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2969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227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1732 </w:t>
            </w:r>
          </w:p>
        </w:tc>
      </w:tr>
      <w:tr w:rsidR="007D7EFC">
        <w:trPr>
          <w:trHeight w:val="319"/>
          <w:jc w:val="center"/>
        </w:trPr>
        <w:tc>
          <w:tcPr>
            <w:tcW w:w="67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12</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926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118.00</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890.55</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3540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267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2065 </w:t>
            </w:r>
          </w:p>
        </w:tc>
      </w:tr>
      <w:tr w:rsidR="007D7EFC">
        <w:trPr>
          <w:trHeight w:val="319"/>
          <w:jc w:val="center"/>
        </w:trPr>
        <w:tc>
          <w:tcPr>
            <w:tcW w:w="675" w:type="dxa"/>
            <w:vMerge/>
            <w:tcBorders>
              <w:top w:val="single" w:sz="4" w:space="0" w:color="auto"/>
              <w:left w:val="single" w:sz="4" w:space="0" w:color="auto"/>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14</w:t>
            </w:r>
          </w:p>
        </w:tc>
        <w:tc>
          <w:tcPr>
            <w:tcW w:w="5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1073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136.78</w:t>
            </w:r>
          </w:p>
        </w:tc>
        <w:tc>
          <w:tcPr>
            <w:tcW w:w="701" w:type="dxa"/>
            <w:vMerge/>
            <w:tcBorders>
              <w:top w:val="single" w:sz="4" w:space="0" w:color="auto"/>
              <w:left w:val="nil"/>
              <w:bottom w:val="single" w:sz="4" w:space="0" w:color="auto"/>
              <w:right w:val="nil"/>
            </w:tcBorders>
            <w:shd w:val="clear" w:color="auto" w:fill="auto"/>
            <w:vAlign w:val="center"/>
          </w:tcPr>
          <w:p w:rsidR="007D7EFC" w:rsidRDefault="007D7EFC">
            <w:pPr>
              <w:jc w:val="center"/>
              <w:rPr>
                <w:rFonts w:ascii="宋体" w:hAnsi="宋体"/>
                <w:sz w:val="16"/>
                <w:szCs w:val="16"/>
              </w:rPr>
            </w:pP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1019.75</w:t>
            </w:r>
          </w:p>
        </w:tc>
        <w:tc>
          <w:tcPr>
            <w:tcW w:w="768" w:type="dxa"/>
            <w:tcBorders>
              <w:top w:val="single" w:sz="4" w:space="0" w:color="auto"/>
              <w:left w:val="nil"/>
              <w:bottom w:val="single" w:sz="4" w:space="0" w:color="auto"/>
              <w:right w:val="nil"/>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4104 </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rsidR="007D7EFC" w:rsidRDefault="00552B24">
            <w:pPr>
              <w:jc w:val="center"/>
              <w:rPr>
                <w:rFonts w:ascii="宋体" w:hAnsi="宋体"/>
                <w:sz w:val="16"/>
                <w:szCs w:val="16"/>
              </w:rPr>
            </w:pPr>
            <w:r>
              <w:rPr>
                <w:rFonts w:ascii="宋体" w:hAnsi="宋体" w:hint="eastAsia"/>
                <w:sz w:val="16"/>
                <w:szCs w:val="16"/>
              </w:rPr>
              <w:t xml:space="preserve">306 </w:t>
            </w:r>
          </w:p>
        </w:tc>
        <w:tc>
          <w:tcPr>
            <w:tcW w:w="774" w:type="dxa"/>
            <w:tcBorders>
              <w:top w:val="single" w:sz="4" w:space="0" w:color="auto"/>
              <w:left w:val="single" w:sz="4" w:space="0" w:color="auto"/>
              <w:bottom w:val="single" w:sz="4" w:space="0" w:color="auto"/>
              <w:right w:val="single" w:sz="4" w:space="0" w:color="auto"/>
            </w:tcBorders>
            <w:vAlign w:val="center"/>
          </w:tcPr>
          <w:p w:rsidR="007D7EFC" w:rsidRDefault="00552B24">
            <w:pPr>
              <w:jc w:val="center"/>
              <w:rPr>
                <w:rFonts w:ascii="宋体" w:hAnsi="宋体"/>
                <w:sz w:val="16"/>
                <w:szCs w:val="16"/>
              </w:rPr>
            </w:pPr>
            <w:r>
              <w:rPr>
                <w:rFonts w:ascii="宋体" w:hAnsi="宋体" w:hint="eastAsia"/>
                <w:sz w:val="16"/>
                <w:szCs w:val="16"/>
              </w:rPr>
              <w:t xml:space="preserve">2394 </w:t>
            </w:r>
          </w:p>
        </w:tc>
      </w:tr>
    </w:tbl>
    <w:p w:rsidR="007D7EFC" w:rsidRDefault="007D7EFC">
      <w:pPr>
        <w:spacing w:line="350" w:lineRule="exact"/>
        <w:ind w:firstLineChars="200" w:firstLine="482"/>
        <w:rPr>
          <w:rFonts w:eastAsia="仿宋"/>
          <w:b/>
          <w:color w:val="000000" w:themeColor="text1"/>
          <w:sz w:val="24"/>
          <w:highlight w:val="yellow"/>
        </w:rPr>
      </w:pPr>
    </w:p>
    <w:p w:rsidR="007D7EFC" w:rsidRDefault="007D7EFC">
      <w:pPr>
        <w:spacing w:line="350" w:lineRule="exact"/>
        <w:ind w:firstLineChars="200" w:firstLine="482"/>
        <w:rPr>
          <w:rFonts w:eastAsia="仿宋"/>
          <w:b/>
          <w:color w:val="000000" w:themeColor="text1"/>
          <w:sz w:val="24"/>
          <w:highlight w:val="yellow"/>
        </w:rPr>
        <w:sectPr w:rsidR="007D7EFC">
          <w:pgSz w:w="7881" w:h="11453"/>
          <w:pgMar w:top="1418" w:right="1134" w:bottom="1134" w:left="1134" w:header="851" w:footer="992" w:gutter="0"/>
          <w:cols w:space="425"/>
          <w:docGrid w:type="lines" w:linePitch="312"/>
        </w:sectPr>
      </w:pPr>
    </w:p>
    <w:p w:rsidR="007D7EFC" w:rsidRDefault="00552B24" w:rsidP="00CE5D9A">
      <w:pPr>
        <w:pStyle w:val="2"/>
        <w:spacing w:beforeLines="100" w:afterLines="100" w:line="350" w:lineRule="exact"/>
        <w:jc w:val="center"/>
        <w:rPr>
          <w:rFonts w:ascii="Times New Roman" w:hAnsi="Times New Roman"/>
          <w:bCs w:val="0"/>
          <w:color w:val="000000" w:themeColor="text1"/>
          <w:sz w:val="28"/>
          <w:szCs w:val="24"/>
        </w:rPr>
      </w:pPr>
      <w:r>
        <w:rPr>
          <w:rFonts w:ascii="Times New Roman" w:hAnsi="Times New Roman" w:hint="eastAsia"/>
          <w:bCs w:val="0"/>
          <w:color w:val="000000" w:themeColor="text1"/>
          <w:sz w:val="28"/>
          <w:szCs w:val="24"/>
        </w:rPr>
        <w:t>附录</w:t>
      </w:r>
      <w:r>
        <w:rPr>
          <w:rFonts w:ascii="Times New Roman" w:hAnsi="Times New Roman" w:hint="eastAsia"/>
          <w:bCs w:val="0"/>
          <w:color w:val="000000" w:themeColor="text1"/>
          <w:sz w:val="28"/>
          <w:szCs w:val="24"/>
        </w:rPr>
        <w:t>B</w:t>
      </w:r>
      <w:r>
        <w:rPr>
          <w:rFonts w:ascii="Times New Roman" w:hAnsi="Times New Roman"/>
          <w:bCs w:val="0"/>
          <w:color w:val="000000" w:themeColor="text1"/>
          <w:sz w:val="28"/>
          <w:szCs w:val="24"/>
        </w:rPr>
        <w:t xml:space="preserve">    </w:t>
      </w:r>
      <w:r>
        <w:rPr>
          <w:rFonts w:ascii="Times New Roman" w:hAnsi="Times New Roman" w:hint="eastAsia"/>
          <w:bCs w:val="0"/>
          <w:color w:val="000000" w:themeColor="text1"/>
          <w:sz w:val="28"/>
          <w:szCs w:val="24"/>
        </w:rPr>
        <w:t>典型旋压扩头钢管桩的扩大头型号和参数</w:t>
      </w:r>
    </w:p>
    <w:p w:rsidR="007D7EFC" w:rsidRDefault="00552B24">
      <w:pPr>
        <w:spacing w:line="350" w:lineRule="exact"/>
        <w:rPr>
          <w:color w:val="000000" w:themeColor="text1"/>
        </w:rPr>
      </w:pPr>
      <w:r>
        <w:rPr>
          <w:rFonts w:eastAsia="仿宋" w:hint="eastAsia"/>
          <w:b/>
          <w:color w:val="000000" w:themeColor="text1"/>
          <w:szCs w:val="21"/>
        </w:rPr>
        <w:t>B</w:t>
      </w:r>
      <w:r>
        <w:rPr>
          <w:rFonts w:eastAsia="仿宋"/>
          <w:b/>
          <w:color w:val="000000" w:themeColor="text1"/>
          <w:szCs w:val="21"/>
        </w:rPr>
        <w:t>.</w:t>
      </w:r>
      <w:r>
        <w:rPr>
          <w:rFonts w:eastAsia="仿宋" w:hint="eastAsia"/>
          <w:b/>
          <w:color w:val="000000" w:themeColor="text1"/>
          <w:szCs w:val="21"/>
        </w:rPr>
        <w:t>0</w:t>
      </w:r>
      <w:r>
        <w:rPr>
          <w:rFonts w:eastAsia="仿宋"/>
          <w:b/>
          <w:color w:val="000000" w:themeColor="text1"/>
          <w:szCs w:val="21"/>
        </w:rPr>
        <w:t xml:space="preserve">.1 </w:t>
      </w:r>
      <w:r>
        <w:rPr>
          <w:rFonts w:ascii="宋体" w:hAnsi="宋体" w:cs="宋体" w:hint="eastAsia"/>
          <w:b/>
          <w:color w:val="000000" w:themeColor="text1"/>
          <w:szCs w:val="21"/>
        </w:rPr>
        <w:t xml:space="preserve"> </w:t>
      </w:r>
      <w:r>
        <w:rPr>
          <w:rFonts w:ascii="宋体" w:hAnsi="宋体" w:cs="宋体" w:hint="eastAsia"/>
          <w:color w:val="000000" w:themeColor="text1"/>
        </w:rPr>
        <w:t>典型旋压扩头钢管桩的扩大头型号和参数见表</w:t>
      </w:r>
      <w:r>
        <w:rPr>
          <w:rFonts w:ascii="宋体" w:hAnsi="宋体" w:cs="宋体" w:hint="eastAsia"/>
          <w:color w:val="000000" w:themeColor="text1"/>
        </w:rPr>
        <w:t>B.0.1</w:t>
      </w:r>
      <w:r>
        <w:rPr>
          <w:rFonts w:ascii="宋体" w:hAnsi="宋体" w:cs="宋体" w:hint="eastAsia"/>
          <w:color w:val="000000" w:themeColor="text1"/>
        </w:rPr>
        <w:t>。</w:t>
      </w:r>
    </w:p>
    <w:p w:rsidR="007D7EFC" w:rsidRDefault="00552B24">
      <w:pPr>
        <w:spacing w:before="100" w:line="350" w:lineRule="exact"/>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表</w:t>
      </w:r>
      <w:r>
        <w:rPr>
          <w:rFonts w:ascii="黑体" w:eastAsia="黑体" w:hAnsi="黑体" w:cs="黑体" w:hint="eastAsia"/>
          <w:color w:val="000000" w:themeColor="text1"/>
          <w:sz w:val="18"/>
          <w:szCs w:val="18"/>
        </w:rPr>
        <w:t xml:space="preserve"> B.0.1  </w:t>
      </w:r>
      <w:r>
        <w:rPr>
          <w:rFonts w:ascii="黑体" w:eastAsia="黑体" w:hAnsi="黑体" w:cs="黑体" w:hint="eastAsia"/>
          <w:color w:val="000000" w:themeColor="text1"/>
          <w:sz w:val="18"/>
          <w:szCs w:val="18"/>
        </w:rPr>
        <w:t>典型旋压扩头钢管桩的扩大头型号和参数</w:t>
      </w:r>
    </w:p>
    <w:tbl>
      <w:tblPr>
        <w:tblW w:w="5811" w:type="dxa"/>
        <w:jc w:val="center"/>
        <w:tblLayout w:type="fixed"/>
        <w:tblCellMar>
          <w:left w:w="99" w:type="dxa"/>
          <w:right w:w="99" w:type="dxa"/>
        </w:tblCellMar>
        <w:tblLook w:val="04A0"/>
      </w:tblPr>
      <w:tblGrid>
        <w:gridCol w:w="957"/>
        <w:gridCol w:w="1038"/>
        <w:gridCol w:w="1198"/>
        <w:gridCol w:w="1301"/>
        <w:gridCol w:w="1317"/>
      </w:tblGrid>
      <w:tr w:rsidR="007D7EFC">
        <w:trPr>
          <w:trHeight w:val="528"/>
          <w:jc w:val="center"/>
        </w:trPr>
        <w:tc>
          <w:tcPr>
            <w:tcW w:w="957" w:type="dxa"/>
            <w:tcBorders>
              <w:top w:val="single" w:sz="4" w:space="0" w:color="auto"/>
              <w:left w:val="single" w:sz="4" w:space="0" w:color="auto"/>
              <w:bottom w:val="double" w:sz="4" w:space="0" w:color="auto"/>
              <w:right w:val="single" w:sz="4" w:space="0" w:color="auto"/>
            </w:tcBorders>
            <w:vAlign w:val="center"/>
          </w:tcPr>
          <w:p w:rsidR="007D7EFC" w:rsidRDefault="00552B24">
            <w:pPr>
              <w:spacing w:line="220" w:lineRule="exact"/>
              <w:jc w:val="center"/>
              <w:rPr>
                <w:kern w:val="0"/>
                <w:sz w:val="15"/>
                <w:szCs w:val="15"/>
              </w:rPr>
            </w:pPr>
            <w:bookmarkStart w:id="125" w:name="_Hlk416694153"/>
            <w:r>
              <w:rPr>
                <w:kern w:val="0"/>
                <w:sz w:val="15"/>
                <w:szCs w:val="15"/>
              </w:rPr>
              <w:t>轴径</w:t>
            </w:r>
            <w:r>
              <w:rPr>
                <w:kern w:val="0"/>
                <w:sz w:val="15"/>
                <w:szCs w:val="15"/>
              </w:rPr>
              <w:t>d(mm)</w:t>
            </w:r>
          </w:p>
        </w:tc>
        <w:tc>
          <w:tcPr>
            <w:tcW w:w="1038" w:type="dxa"/>
            <w:tcBorders>
              <w:top w:val="single" w:sz="4" w:space="0" w:color="auto"/>
              <w:left w:val="nil"/>
              <w:bottom w:val="double" w:sz="4" w:space="0" w:color="auto"/>
              <w:right w:val="single" w:sz="4" w:space="0" w:color="auto"/>
            </w:tcBorders>
            <w:vAlign w:val="center"/>
          </w:tcPr>
          <w:p w:rsidR="007D7EFC" w:rsidRDefault="00552B24">
            <w:pPr>
              <w:widowControl/>
              <w:spacing w:line="220" w:lineRule="exact"/>
              <w:jc w:val="center"/>
              <w:rPr>
                <w:kern w:val="0"/>
                <w:sz w:val="15"/>
                <w:szCs w:val="15"/>
              </w:rPr>
            </w:pPr>
            <w:r>
              <w:rPr>
                <w:kern w:val="0"/>
                <w:sz w:val="15"/>
                <w:szCs w:val="15"/>
              </w:rPr>
              <w:t>翼径</w:t>
            </w:r>
            <w:r>
              <w:rPr>
                <w:kern w:val="0"/>
                <w:sz w:val="15"/>
                <w:szCs w:val="15"/>
              </w:rPr>
              <w:t>Dw(mm)</w:t>
            </w:r>
          </w:p>
        </w:tc>
        <w:tc>
          <w:tcPr>
            <w:tcW w:w="1198" w:type="dxa"/>
            <w:tcBorders>
              <w:top w:val="single" w:sz="4" w:space="0" w:color="auto"/>
              <w:left w:val="nil"/>
              <w:bottom w:val="double" w:sz="4" w:space="0" w:color="auto"/>
              <w:right w:val="single" w:sz="4" w:space="0" w:color="auto"/>
            </w:tcBorders>
            <w:vAlign w:val="center"/>
          </w:tcPr>
          <w:p w:rsidR="007D7EFC" w:rsidRDefault="00552B24">
            <w:pPr>
              <w:widowControl/>
              <w:spacing w:line="220" w:lineRule="exact"/>
              <w:jc w:val="center"/>
              <w:rPr>
                <w:kern w:val="0"/>
                <w:sz w:val="15"/>
                <w:szCs w:val="15"/>
              </w:rPr>
            </w:pPr>
            <w:r>
              <w:rPr>
                <w:kern w:val="0"/>
                <w:sz w:val="15"/>
                <w:szCs w:val="15"/>
              </w:rPr>
              <w:t>翼轴径比</w:t>
            </w:r>
            <w:r>
              <w:rPr>
                <w:kern w:val="0"/>
                <w:sz w:val="15"/>
                <w:szCs w:val="15"/>
              </w:rPr>
              <w:t>Dw/d</w:t>
            </w:r>
          </w:p>
        </w:tc>
        <w:tc>
          <w:tcPr>
            <w:tcW w:w="1301" w:type="dxa"/>
            <w:tcBorders>
              <w:top w:val="single" w:sz="4" w:space="0" w:color="auto"/>
              <w:left w:val="nil"/>
              <w:bottom w:val="double" w:sz="4" w:space="0" w:color="auto"/>
              <w:right w:val="single" w:sz="4" w:space="0" w:color="auto"/>
            </w:tcBorders>
            <w:vAlign w:val="center"/>
          </w:tcPr>
          <w:p w:rsidR="007D7EFC" w:rsidRDefault="00552B24">
            <w:pPr>
              <w:widowControl/>
              <w:spacing w:line="220" w:lineRule="exact"/>
              <w:jc w:val="center"/>
              <w:rPr>
                <w:kern w:val="0"/>
                <w:sz w:val="15"/>
                <w:szCs w:val="15"/>
              </w:rPr>
            </w:pPr>
            <w:r>
              <w:rPr>
                <w:kern w:val="0"/>
                <w:sz w:val="15"/>
                <w:szCs w:val="15"/>
              </w:rPr>
              <w:t>Q235</w:t>
            </w:r>
            <w:r>
              <w:rPr>
                <w:kern w:val="0"/>
                <w:sz w:val="15"/>
                <w:szCs w:val="15"/>
              </w:rPr>
              <w:t>钢翼厚</w:t>
            </w:r>
            <w:r>
              <w:rPr>
                <w:kern w:val="0"/>
                <w:sz w:val="15"/>
                <w:szCs w:val="15"/>
              </w:rPr>
              <w:t>tw(mm)</w:t>
            </w:r>
          </w:p>
        </w:tc>
        <w:tc>
          <w:tcPr>
            <w:tcW w:w="1317" w:type="dxa"/>
            <w:tcBorders>
              <w:top w:val="single" w:sz="4" w:space="0" w:color="auto"/>
              <w:left w:val="nil"/>
              <w:right w:val="single" w:sz="4" w:space="0" w:color="auto"/>
            </w:tcBorders>
            <w:vAlign w:val="center"/>
          </w:tcPr>
          <w:p w:rsidR="007D7EFC" w:rsidRDefault="00552B24">
            <w:pPr>
              <w:widowControl/>
              <w:spacing w:line="220" w:lineRule="exact"/>
              <w:jc w:val="center"/>
              <w:rPr>
                <w:kern w:val="0"/>
                <w:sz w:val="15"/>
                <w:szCs w:val="15"/>
              </w:rPr>
            </w:pPr>
            <w:r>
              <w:rPr>
                <w:kern w:val="0"/>
                <w:sz w:val="15"/>
                <w:szCs w:val="15"/>
              </w:rPr>
              <w:t>Q345</w:t>
            </w:r>
            <w:r>
              <w:rPr>
                <w:kern w:val="0"/>
                <w:sz w:val="15"/>
                <w:szCs w:val="15"/>
              </w:rPr>
              <w:t>钢翼厚</w:t>
            </w:r>
            <w:r>
              <w:rPr>
                <w:kern w:val="0"/>
                <w:sz w:val="15"/>
                <w:szCs w:val="15"/>
              </w:rPr>
              <w:t>tw(mm)</w:t>
            </w:r>
          </w:p>
        </w:tc>
      </w:tr>
      <w:tr w:rsidR="007D7EFC">
        <w:trPr>
          <w:trHeight w:val="255"/>
          <w:jc w:val="center"/>
        </w:trPr>
        <w:tc>
          <w:tcPr>
            <w:tcW w:w="957" w:type="dxa"/>
            <w:tcBorders>
              <w:top w:val="doub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89</w:t>
            </w:r>
          </w:p>
        </w:tc>
        <w:tc>
          <w:tcPr>
            <w:tcW w:w="1038" w:type="dxa"/>
            <w:tcBorders>
              <w:top w:val="doub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240</w:t>
            </w:r>
          </w:p>
        </w:tc>
        <w:tc>
          <w:tcPr>
            <w:tcW w:w="1198" w:type="dxa"/>
            <w:tcBorders>
              <w:top w:val="doub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2.70</w:t>
            </w:r>
          </w:p>
        </w:tc>
        <w:tc>
          <w:tcPr>
            <w:tcW w:w="1301" w:type="dxa"/>
            <w:tcBorders>
              <w:top w:val="doub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16</w:t>
            </w:r>
          </w:p>
        </w:tc>
        <w:tc>
          <w:tcPr>
            <w:tcW w:w="1317" w:type="dxa"/>
            <w:tcBorders>
              <w:top w:val="doub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16</w:t>
            </w:r>
          </w:p>
        </w:tc>
      </w:tr>
      <w:tr w:rsidR="007D7EFC">
        <w:trPr>
          <w:trHeight w:val="255"/>
          <w:jc w:val="center"/>
        </w:trPr>
        <w:tc>
          <w:tcPr>
            <w:tcW w:w="957" w:type="dxa"/>
            <w:tcBorders>
              <w:top w:val="doub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102</w:t>
            </w:r>
          </w:p>
        </w:tc>
        <w:tc>
          <w:tcPr>
            <w:tcW w:w="1038" w:type="dxa"/>
            <w:tcBorders>
              <w:top w:val="doub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260</w:t>
            </w:r>
          </w:p>
        </w:tc>
        <w:tc>
          <w:tcPr>
            <w:tcW w:w="1198" w:type="dxa"/>
            <w:tcBorders>
              <w:top w:val="doub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2.55</w:t>
            </w:r>
          </w:p>
        </w:tc>
        <w:tc>
          <w:tcPr>
            <w:tcW w:w="1301" w:type="dxa"/>
            <w:tcBorders>
              <w:top w:val="doub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16</w:t>
            </w:r>
          </w:p>
        </w:tc>
        <w:tc>
          <w:tcPr>
            <w:tcW w:w="1317" w:type="dxa"/>
            <w:tcBorders>
              <w:top w:val="doub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16</w:t>
            </w:r>
          </w:p>
        </w:tc>
      </w:tr>
      <w:tr w:rsidR="007D7EFC">
        <w:trPr>
          <w:trHeight w:val="255"/>
          <w:jc w:val="center"/>
        </w:trPr>
        <w:tc>
          <w:tcPr>
            <w:tcW w:w="957" w:type="dxa"/>
            <w:tcBorders>
              <w:top w:val="doub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114</w:t>
            </w:r>
          </w:p>
        </w:tc>
        <w:tc>
          <w:tcPr>
            <w:tcW w:w="1038" w:type="dxa"/>
            <w:tcBorders>
              <w:top w:val="doub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300</w:t>
            </w:r>
          </w:p>
        </w:tc>
        <w:tc>
          <w:tcPr>
            <w:tcW w:w="1198" w:type="dxa"/>
            <w:tcBorders>
              <w:top w:val="doub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2.63</w:t>
            </w:r>
          </w:p>
        </w:tc>
        <w:tc>
          <w:tcPr>
            <w:tcW w:w="1301" w:type="dxa"/>
            <w:tcBorders>
              <w:top w:val="doub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18</w:t>
            </w:r>
          </w:p>
        </w:tc>
        <w:tc>
          <w:tcPr>
            <w:tcW w:w="1317" w:type="dxa"/>
            <w:tcBorders>
              <w:top w:val="doub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16</w:t>
            </w:r>
          </w:p>
        </w:tc>
      </w:tr>
      <w:tr w:rsidR="007D7EFC">
        <w:trPr>
          <w:trHeight w:val="255"/>
          <w:jc w:val="center"/>
        </w:trPr>
        <w:tc>
          <w:tcPr>
            <w:tcW w:w="957" w:type="dxa"/>
            <w:tcBorders>
              <w:top w:val="doub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140</w:t>
            </w:r>
          </w:p>
        </w:tc>
        <w:tc>
          <w:tcPr>
            <w:tcW w:w="1038" w:type="dxa"/>
            <w:tcBorders>
              <w:top w:val="doub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350</w:t>
            </w:r>
          </w:p>
        </w:tc>
        <w:tc>
          <w:tcPr>
            <w:tcW w:w="1198" w:type="dxa"/>
            <w:tcBorders>
              <w:top w:val="doub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2.50</w:t>
            </w:r>
          </w:p>
        </w:tc>
        <w:tc>
          <w:tcPr>
            <w:tcW w:w="1301" w:type="dxa"/>
            <w:tcBorders>
              <w:top w:val="doub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20</w:t>
            </w:r>
          </w:p>
        </w:tc>
        <w:tc>
          <w:tcPr>
            <w:tcW w:w="1317" w:type="dxa"/>
            <w:tcBorders>
              <w:top w:val="doub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16</w:t>
            </w:r>
          </w:p>
        </w:tc>
      </w:tr>
      <w:tr w:rsidR="007D7EFC">
        <w:trPr>
          <w:trHeight w:val="255"/>
          <w:jc w:val="center"/>
        </w:trPr>
        <w:tc>
          <w:tcPr>
            <w:tcW w:w="957" w:type="dxa"/>
            <w:tcBorders>
              <w:top w:val="single" w:sz="4" w:space="0" w:color="auto"/>
              <w:left w:val="single" w:sz="4" w:space="0" w:color="auto"/>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168</w:t>
            </w:r>
          </w:p>
        </w:tc>
        <w:tc>
          <w:tcPr>
            <w:tcW w:w="103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400</w:t>
            </w:r>
          </w:p>
        </w:tc>
        <w:tc>
          <w:tcPr>
            <w:tcW w:w="119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2.38</w:t>
            </w:r>
          </w:p>
        </w:tc>
        <w:tc>
          <w:tcPr>
            <w:tcW w:w="1301"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20</w:t>
            </w:r>
          </w:p>
        </w:tc>
        <w:tc>
          <w:tcPr>
            <w:tcW w:w="1317"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18</w:t>
            </w:r>
          </w:p>
        </w:tc>
      </w:tr>
      <w:tr w:rsidR="007D7EFC">
        <w:trPr>
          <w:trHeight w:val="255"/>
          <w:jc w:val="center"/>
        </w:trPr>
        <w:tc>
          <w:tcPr>
            <w:tcW w:w="957" w:type="dxa"/>
            <w:vMerge w:val="restart"/>
            <w:tcBorders>
              <w:top w:val="single" w:sz="4" w:space="0" w:color="auto"/>
              <w:left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194</w:t>
            </w:r>
          </w:p>
        </w:tc>
        <w:tc>
          <w:tcPr>
            <w:tcW w:w="103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400</w:t>
            </w:r>
          </w:p>
        </w:tc>
        <w:tc>
          <w:tcPr>
            <w:tcW w:w="119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2.06</w:t>
            </w:r>
          </w:p>
        </w:tc>
        <w:tc>
          <w:tcPr>
            <w:tcW w:w="1301"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16</w:t>
            </w:r>
          </w:p>
        </w:tc>
        <w:tc>
          <w:tcPr>
            <w:tcW w:w="1317"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14</w:t>
            </w:r>
          </w:p>
        </w:tc>
      </w:tr>
      <w:tr w:rsidR="007D7EFC">
        <w:trPr>
          <w:trHeight w:val="255"/>
          <w:jc w:val="center"/>
        </w:trPr>
        <w:tc>
          <w:tcPr>
            <w:tcW w:w="957" w:type="dxa"/>
            <w:vMerge/>
            <w:tcBorders>
              <w:left w:val="single" w:sz="4" w:space="0" w:color="auto"/>
              <w:right w:val="single" w:sz="4" w:space="0" w:color="auto"/>
            </w:tcBorders>
            <w:vAlign w:val="center"/>
          </w:tcPr>
          <w:p w:rsidR="007D7EFC" w:rsidRDefault="007D7EFC">
            <w:pPr>
              <w:spacing w:line="220" w:lineRule="exact"/>
              <w:jc w:val="center"/>
              <w:rPr>
                <w:color w:val="000000"/>
                <w:sz w:val="15"/>
                <w:szCs w:val="15"/>
              </w:rPr>
            </w:pPr>
          </w:p>
        </w:tc>
        <w:tc>
          <w:tcPr>
            <w:tcW w:w="103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450</w:t>
            </w:r>
          </w:p>
        </w:tc>
        <w:tc>
          <w:tcPr>
            <w:tcW w:w="119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2.32</w:t>
            </w:r>
          </w:p>
        </w:tc>
        <w:tc>
          <w:tcPr>
            <w:tcW w:w="1301"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24</w:t>
            </w:r>
          </w:p>
        </w:tc>
        <w:tc>
          <w:tcPr>
            <w:tcW w:w="1317"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22</w:t>
            </w:r>
          </w:p>
        </w:tc>
      </w:tr>
      <w:tr w:rsidR="007D7EFC">
        <w:trPr>
          <w:trHeight w:val="255"/>
          <w:jc w:val="center"/>
        </w:trPr>
        <w:tc>
          <w:tcPr>
            <w:tcW w:w="957" w:type="dxa"/>
            <w:vMerge/>
            <w:tcBorders>
              <w:left w:val="single" w:sz="4" w:space="0" w:color="auto"/>
              <w:bottom w:val="single" w:sz="4" w:space="0" w:color="auto"/>
              <w:right w:val="single" w:sz="4" w:space="0" w:color="auto"/>
            </w:tcBorders>
            <w:vAlign w:val="center"/>
          </w:tcPr>
          <w:p w:rsidR="007D7EFC" w:rsidRDefault="007D7EFC">
            <w:pPr>
              <w:spacing w:line="220" w:lineRule="exact"/>
              <w:jc w:val="center"/>
              <w:rPr>
                <w:color w:val="000000"/>
                <w:sz w:val="15"/>
                <w:szCs w:val="15"/>
              </w:rPr>
            </w:pPr>
          </w:p>
        </w:tc>
        <w:tc>
          <w:tcPr>
            <w:tcW w:w="103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500</w:t>
            </w:r>
          </w:p>
        </w:tc>
        <w:tc>
          <w:tcPr>
            <w:tcW w:w="119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2.58</w:t>
            </w:r>
          </w:p>
        </w:tc>
        <w:tc>
          <w:tcPr>
            <w:tcW w:w="1301"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30</w:t>
            </w:r>
          </w:p>
        </w:tc>
        <w:tc>
          <w:tcPr>
            <w:tcW w:w="1317"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24</w:t>
            </w:r>
          </w:p>
        </w:tc>
      </w:tr>
      <w:tr w:rsidR="007D7EFC">
        <w:trPr>
          <w:trHeight w:val="255"/>
          <w:jc w:val="center"/>
        </w:trPr>
        <w:tc>
          <w:tcPr>
            <w:tcW w:w="957" w:type="dxa"/>
            <w:vMerge w:val="restart"/>
            <w:tcBorders>
              <w:top w:val="single" w:sz="4" w:space="0" w:color="auto"/>
              <w:left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219</w:t>
            </w:r>
          </w:p>
        </w:tc>
        <w:tc>
          <w:tcPr>
            <w:tcW w:w="103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450</w:t>
            </w:r>
          </w:p>
        </w:tc>
        <w:tc>
          <w:tcPr>
            <w:tcW w:w="119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2.05</w:t>
            </w:r>
          </w:p>
        </w:tc>
        <w:tc>
          <w:tcPr>
            <w:tcW w:w="1301"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18</w:t>
            </w:r>
          </w:p>
        </w:tc>
        <w:tc>
          <w:tcPr>
            <w:tcW w:w="1317"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14</w:t>
            </w:r>
          </w:p>
        </w:tc>
      </w:tr>
      <w:tr w:rsidR="007D7EFC">
        <w:trPr>
          <w:trHeight w:val="255"/>
          <w:jc w:val="center"/>
        </w:trPr>
        <w:tc>
          <w:tcPr>
            <w:tcW w:w="957" w:type="dxa"/>
            <w:vMerge/>
            <w:tcBorders>
              <w:left w:val="single" w:sz="4" w:space="0" w:color="auto"/>
              <w:right w:val="single" w:sz="4" w:space="0" w:color="auto"/>
            </w:tcBorders>
            <w:vAlign w:val="center"/>
          </w:tcPr>
          <w:p w:rsidR="007D7EFC" w:rsidRDefault="007D7EFC">
            <w:pPr>
              <w:spacing w:line="220" w:lineRule="exact"/>
              <w:jc w:val="center"/>
              <w:rPr>
                <w:color w:val="000000"/>
                <w:sz w:val="15"/>
                <w:szCs w:val="15"/>
              </w:rPr>
            </w:pPr>
          </w:p>
        </w:tc>
        <w:tc>
          <w:tcPr>
            <w:tcW w:w="103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500</w:t>
            </w:r>
          </w:p>
        </w:tc>
        <w:tc>
          <w:tcPr>
            <w:tcW w:w="119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2.28</w:t>
            </w:r>
          </w:p>
        </w:tc>
        <w:tc>
          <w:tcPr>
            <w:tcW w:w="1301"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24</w:t>
            </w:r>
          </w:p>
        </w:tc>
        <w:tc>
          <w:tcPr>
            <w:tcW w:w="1317"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20</w:t>
            </w:r>
          </w:p>
        </w:tc>
      </w:tr>
      <w:tr w:rsidR="007D7EFC">
        <w:trPr>
          <w:trHeight w:val="255"/>
          <w:jc w:val="center"/>
        </w:trPr>
        <w:tc>
          <w:tcPr>
            <w:tcW w:w="957" w:type="dxa"/>
            <w:vMerge/>
            <w:tcBorders>
              <w:left w:val="single" w:sz="4" w:space="0" w:color="auto"/>
              <w:right w:val="single" w:sz="4" w:space="0" w:color="auto"/>
            </w:tcBorders>
            <w:vAlign w:val="center"/>
          </w:tcPr>
          <w:p w:rsidR="007D7EFC" w:rsidRDefault="007D7EFC">
            <w:pPr>
              <w:spacing w:line="220" w:lineRule="exact"/>
              <w:jc w:val="center"/>
              <w:rPr>
                <w:color w:val="000000"/>
                <w:sz w:val="15"/>
                <w:szCs w:val="15"/>
              </w:rPr>
            </w:pPr>
          </w:p>
        </w:tc>
        <w:tc>
          <w:tcPr>
            <w:tcW w:w="103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520</w:t>
            </w:r>
          </w:p>
        </w:tc>
        <w:tc>
          <w:tcPr>
            <w:tcW w:w="119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2.37</w:t>
            </w:r>
          </w:p>
        </w:tc>
        <w:tc>
          <w:tcPr>
            <w:tcW w:w="1301"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26</w:t>
            </w:r>
          </w:p>
        </w:tc>
        <w:tc>
          <w:tcPr>
            <w:tcW w:w="1317"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22</w:t>
            </w:r>
          </w:p>
        </w:tc>
      </w:tr>
      <w:tr w:rsidR="007D7EFC">
        <w:trPr>
          <w:trHeight w:val="255"/>
          <w:jc w:val="center"/>
        </w:trPr>
        <w:tc>
          <w:tcPr>
            <w:tcW w:w="957" w:type="dxa"/>
            <w:vMerge/>
            <w:tcBorders>
              <w:left w:val="single" w:sz="4" w:space="0" w:color="auto"/>
              <w:right w:val="single" w:sz="4" w:space="0" w:color="auto"/>
            </w:tcBorders>
            <w:vAlign w:val="center"/>
          </w:tcPr>
          <w:p w:rsidR="007D7EFC" w:rsidRDefault="007D7EFC">
            <w:pPr>
              <w:spacing w:line="220" w:lineRule="exact"/>
              <w:jc w:val="center"/>
              <w:rPr>
                <w:color w:val="000000"/>
                <w:sz w:val="15"/>
                <w:szCs w:val="15"/>
              </w:rPr>
            </w:pPr>
          </w:p>
        </w:tc>
        <w:tc>
          <w:tcPr>
            <w:tcW w:w="103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550</w:t>
            </w:r>
          </w:p>
        </w:tc>
        <w:tc>
          <w:tcPr>
            <w:tcW w:w="119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2.51</w:t>
            </w:r>
          </w:p>
        </w:tc>
        <w:tc>
          <w:tcPr>
            <w:tcW w:w="1301"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30</w:t>
            </w:r>
          </w:p>
        </w:tc>
        <w:tc>
          <w:tcPr>
            <w:tcW w:w="1317"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25</w:t>
            </w:r>
          </w:p>
        </w:tc>
      </w:tr>
      <w:tr w:rsidR="007D7EFC">
        <w:trPr>
          <w:trHeight w:val="255"/>
          <w:jc w:val="center"/>
        </w:trPr>
        <w:tc>
          <w:tcPr>
            <w:tcW w:w="957" w:type="dxa"/>
            <w:vMerge/>
            <w:tcBorders>
              <w:left w:val="single" w:sz="4" w:space="0" w:color="auto"/>
              <w:bottom w:val="single" w:sz="4" w:space="0" w:color="auto"/>
              <w:right w:val="single" w:sz="4" w:space="0" w:color="auto"/>
            </w:tcBorders>
            <w:vAlign w:val="center"/>
          </w:tcPr>
          <w:p w:rsidR="007D7EFC" w:rsidRDefault="007D7EFC">
            <w:pPr>
              <w:spacing w:line="220" w:lineRule="exact"/>
              <w:jc w:val="center"/>
              <w:rPr>
                <w:color w:val="000000"/>
                <w:sz w:val="15"/>
                <w:szCs w:val="15"/>
              </w:rPr>
            </w:pPr>
          </w:p>
        </w:tc>
        <w:tc>
          <w:tcPr>
            <w:tcW w:w="103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600</w:t>
            </w:r>
          </w:p>
        </w:tc>
        <w:tc>
          <w:tcPr>
            <w:tcW w:w="119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2.74</w:t>
            </w:r>
          </w:p>
        </w:tc>
        <w:tc>
          <w:tcPr>
            <w:tcW w:w="1301"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40</w:t>
            </w:r>
          </w:p>
        </w:tc>
        <w:tc>
          <w:tcPr>
            <w:tcW w:w="1317"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32</w:t>
            </w:r>
          </w:p>
        </w:tc>
      </w:tr>
      <w:tr w:rsidR="007D7EFC">
        <w:trPr>
          <w:trHeight w:val="255"/>
          <w:jc w:val="center"/>
        </w:trPr>
        <w:tc>
          <w:tcPr>
            <w:tcW w:w="957" w:type="dxa"/>
            <w:vMerge w:val="restart"/>
            <w:tcBorders>
              <w:top w:val="single" w:sz="4" w:space="0" w:color="auto"/>
              <w:left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273</w:t>
            </w:r>
          </w:p>
        </w:tc>
        <w:tc>
          <w:tcPr>
            <w:tcW w:w="103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550</w:t>
            </w:r>
          </w:p>
        </w:tc>
        <w:tc>
          <w:tcPr>
            <w:tcW w:w="119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2.01</w:t>
            </w:r>
          </w:p>
        </w:tc>
        <w:tc>
          <w:tcPr>
            <w:tcW w:w="1301"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20</w:t>
            </w:r>
          </w:p>
        </w:tc>
        <w:tc>
          <w:tcPr>
            <w:tcW w:w="1317"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18</w:t>
            </w:r>
          </w:p>
        </w:tc>
      </w:tr>
      <w:tr w:rsidR="007D7EFC">
        <w:trPr>
          <w:trHeight w:val="255"/>
          <w:jc w:val="center"/>
        </w:trPr>
        <w:tc>
          <w:tcPr>
            <w:tcW w:w="957" w:type="dxa"/>
            <w:vMerge/>
            <w:tcBorders>
              <w:left w:val="single" w:sz="4" w:space="0" w:color="auto"/>
              <w:right w:val="single" w:sz="4" w:space="0" w:color="auto"/>
            </w:tcBorders>
            <w:vAlign w:val="center"/>
          </w:tcPr>
          <w:p w:rsidR="007D7EFC" w:rsidRDefault="007D7EFC">
            <w:pPr>
              <w:spacing w:line="220" w:lineRule="exact"/>
              <w:jc w:val="center"/>
              <w:rPr>
                <w:color w:val="000000"/>
                <w:sz w:val="15"/>
                <w:szCs w:val="15"/>
              </w:rPr>
            </w:pPr>
          </w:p>
        </w:tc>
        <w:tc>
          <w:tcPr>
            <w:tcW w:w="103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600</w:t>
            </w:r>
          </w:p>
        </w:tc>
        <w:tc>
          <w:tcPr>
            <w:tcW w:w="119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2.20</w:t>
            </w:r>
          </w:p>
        </w:tc>
        <w:tc>
          <w:tcPr>
            <w:tcW w:w="1301"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26</w:t>
            </w:r>
          </w:p>
        </w:tc>
        <w:tc>
          <w:tcPr>
            <w:tcW w:w="1317"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22</w:t>
            </w:r>
          </w:p>
        </w:tc>
      </w:tr>
      <w:tr w:rsidR="007D7EFC">
        <w:trPr>
          <w:trHeight w:val="255"/>
          <w:jc w:val="center"/>
        </w:trPr>
        <w:tc>
          <w:tcPr>
            <w:tcW w:w="957" w:type="dxa"/>
            <w:vMerge/>
            <w:tcBorders>
              <w:left w:val="single" w:sz="4" w:space="0" w:color="auto"/>
              <w:right w:val="single" w:sz="4" w:space="0" w:color="auto"/>
            </w:tcBorders>
            <w:vAlign w:val="center"/>
          </w:tcPr>
          <w:p w:rsidR="007D7EFC" w:rsidRDefault="007D7EFC">
            <w:pPr>
              <w:spacing w:line="220" w:lineRule="exact"/>
              <w:jc w:val="center"/>
              <w:rPr>
                <w:color w:val="000000"/>
                <w:sz w:val="15"/>
                <w:szCs w:val="15"/>
              </w:rPr>
            </w:pPr>
          </w:p>
        </w:tc>
        <w:tc>
          <w:tcPr>
            <w:tcW w:w="103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620</w:t>
            </w:r>
          </w:p>
        </w:tc>
        <w:tc>
          <w:tcPr>
            <w:tcW w:w="119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2.27</w:t>
            </w:r>
          </w:p>
        </w:tc>
        <w:tc>
          <w:tcPr>
            <w:tcW w:w="1301"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28</w:t>
            </w:r>
          </w:p>
        </w:tc>
        <w:tc>
          <w:tcPr>
            <w:tcW w:w="1317"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24</w:t>
            </w:r>
          </w:p>
        </w:tc>
      </w:tr>
      <w:tr w:rsidR="007D7EFC">
        <w:trPr>
          <w:trHeight w:val="255"/>
          <w:jc w:val="center"/>
        </w:trPr>
        <w:tc>
          <w:tcPr>
            <w:tcW w:w="957" w:type="dxa"/>
            <w:vMerge/>
            <w:tcBorders>
              <w:left w:val="single" w:sz="4" w:space="0" w:color="auto"/>
              <w:right w:val="single" w:sz="4" w:space="0" w:color="auto"/>
            </w:tcBorders>
            <w:vAlign w:val="center"/>
          </w:tcPr>
          <w:p w:rsidR="007D7EFC" w:rsidRDefault="007D7EFC">
            <w:pPr>
              <w:spacing w:line="220" w:lineRule="exact"/>
              <w:jc w:val="center"/>
              <w:rPr>
                <w:color w:val="000000"/>
                <w:sz w:val="15"/>
                <w:szCs w:val="15"/>
              </w:rPr>
            </w:pPr>
          </w:p>
        </w:tc>
        <w:tc>
          <w:tcPr>
            <w:tcW w:w="103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650</w:t>
            </w:r>
          </w:p>
        </w:tc>
        <w:tc>
          <w:tcPr>
            <w:tcW w:w="119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2.38</w:t>
            </w:r>
          </w:p>
        </w:tc>
        <w:tc>
          <w:tcPr>
            <w:tcW w:w="1301"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32</w:t>
            </w:r>
          </w:p>
        </w:tc>
        <w:tc>
          <w:tcPr>
            <w:tcW w:w="1317"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28</w:t>
            </w:r>
          </w:p>
        </w:tc>
      </w:tr>
      <w:tr w:rsidR="007D7EFC">
        <w:trPr>
          <w:trHeight w:val="255"/>
          <w:jc w:val="center"/>
        </w:trPr>
        <w:tc>
          <w:tcPr>
            <w:tcW w:w="957" w:type="dxa"/>
            <w:vMerge/>
            <w:tcBorders>
              <w:left w:val="single" w:sz="4" w:space="0" w:color="auto"/>
              <w:bottom w:val="single" w:sz="4" w:space="0" w:color="auto"/>
              <w:right w:val="single" w:sz="4" w:space="0" w:color="auto"/>
            </w:tcBorders>
            <w:vAlign w:val="center"/>
          </w:tcPr>
          <w:p w:rsidR="007D7EFC" w:rsidRDefault="007D7EFC">
            <w:pPr>
              <w:spacing w:line="220" w:lineRule="exact"/>
              <w:jc w:val="center"/>
              <w:rPr>
                <w:color w:val="000000"/>
                <w:sz w:val="15"/>
                <w:szCs w:val="15"/>
              </w:rPr>
            </w:pPr>
          </w:p>
        </w:tc>
        <w:tc>
          <w:tcPr>
            <w:tcW w:w="103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700</w:t>
            </w:r>
          </w:p>
        </w:tc>
        <w:tc>
          <w:tcPr>
            <w:tcW w:w="119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2.56</w:t>
            </w:r>
          </w:p>
        </w:tc>
        <w:tc>
          <w:tcPr>
            <w:tcW w:w="1301"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40</w:t>
            </w:r>
          </w:p>
        </w:tc>
        <w:tc>
          <w:tcPr>
            <w:tcW w:w="1317"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34</w:t>
            </w:r>
          </w:p>
        </w:tc>
      </w:tr>
      <w:tr w:rsidR="007D7EFC">
        <w:trPr>
          <w:trHeight w:val="255"/>
          <w:jc w:val="center"/>
        </w:trPr>
        <w:tc>
          <w:tcPr>
            <w:tcW w:w="957" w:type="dxa"/>
            <w:vMerge w:val="restart"/>
            <w:tcBorders>
              <w:top w:val="single" w:sz="4" w:space="0" w:color="auto"/>
              <w:left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325</w:t>
            </w:r>
          </w:p>
        </w:tc>
        <w:tc>
          <w:tcPr>
            <w:tcW w:w="103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650</w:t>
            </w:r>
          </w:p>
        </w:tc>
        <w:tc>
          <w:tcPr>
            <w:tcW w:w="119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2.00</w:t>
            </w:r>
          </w:p>
        </w:tc>
        <w:tc>
          <w:tcPr>
            <w:tcW w:w="1301"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24</w:t>
            </w:r>
          </w:p>
        </w:tc>
        <w:tc>
          <w:tcPr>
            <w:tcW w:w="1317"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20</w:t>
            </w:r>
          </w:p>
        </w:tc>
      </w:tr>
      <w:tr w:rsidR="007D7EFC">
        <w:trPr>
          <w:trHeight w:val="255"/>
          <w:jc w:val="center"/>
        </w:trPr>
        <w:tc>
          <w:tcPr>
            <w:tcW w:w="957" w:type="dxa"/>
            <w:vMerge/>
            <w:tcBorders>
              <w:left w:val="single" w:sz="4" w:space="0" w:color="auto"/>
              <w:right w:val="single" w:sz="4" w:space="0" w:color="auto"/>
            </w:tcBorders>
            <w:vAlign w:val="center"/>
          </w:tcPr>
          <w:p w:rsidR="007D7EFC" w:rsidRDefault="007D7EFC">
            <w:pPr>
              <w:spacing w:line="220" w:lineRule="exact"/>
              <w:jc w:val="center"/>
              <w:rPr>
                <w:color w:val="000000"/>
                <w:sz w:val="15"/>
                <w:szCs w:val="15"/>
              </w:rPr>
            </w:pPr>
          </w:p>
        </w:tc>
        <w:tc>
          <w:tcPr>
            <w:tcW w:w="103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700</w:t>
            </w:r>
          </w:p>
        </w:tc>
        <w:tc>
          <w:tcPr>
            <w:tcW w:w="119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2.15</w:t>
            </w:r>
          </w:p>
        </w:tc>
        <w:tc>
          <w:tcPr>
            <w:tcW w:w="1301"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30</w:t>
            </w:r>
          </w:p>
        </w:tc>
        <w:tc>
          <w:tcPr>
            <w:tcW w:w="1317"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24</w:t>
            </w:r>
          </w:p>
        </w:tc>
      </w:tr>
      <w:tr w:rsidR="007D7EFC">
        <w:trPr>
          <w:trHeight w:val="255"/>
          <w:jc w:val="center"/>
        </w:trPr>
        <w:tc>
          <w:tcPr>
            <w:tcW w:w="957" w:type="dxa"/>
            <w:vMerge/>
            <w:tcBorders>
              <w:left w:val="single" w:sz="4" w:space="0" w:color="auto"/>
              <w:right w:val="single" w:sz="4" w:space="0" w:color="auto"/>
            </w:tcBorders>
            <w:vAlign w:val="center"/>
          </w:tcPr>
          <w:p w:rsidR="007D7EFC" w:rsidRDefault="007D7EFC">
            <w:pPr>
              <w:spacing w:line="220" w:lineRule="exact"/>
              <w:jc w:val="center"/>
              <w:rPr>
                <w:color w:val="000000"/>
                <w:sz w:val="15"/>
                <w:szCs w:val="15"/>
              </w:rPr>
            </w:pPr>
          </w:p>
        </w:tc>
        <w:tc>
          <w:tcPr>
            <w:tcW w:w="103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750</w:t>
            </w:r>
          </w:p>
        </w:tc>
        <w:tc>
          <w:tcPr>
            <w:tcW w:w="119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2.31</w:t>
            </w:r>
          </w:p>
        </w:tc>
        <w:tc>
          <w:tcPr>
            <w:tcW w:w="1301"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36</w:t>
            </w:r>
          </w:p>
        </w:tc>
        <w:tc>
          <w:tcPr>
            <w:tcW w:w="1317"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30</w:t>
            </w:r>
          </w:p>
        </w:tc>
      </w:tr>
      <w:tr w:rsidR="007D7EFC">
        <w:trPr>
          <w:trHeight w:val="255"/>
          <w:jc w:val="center"/>
        </w:trPr>
        <w:tc>
          <w:tcPr>
            <w:tcW w:w="957" w:type="dxa"/>
            <w:vMerge/>
            <w:tcBorders>
              <w:left w:val="single" w:sz="4" w:space="0" w:color="auto"/>
              <w:bottom w:val="single" w:sz="4" w:space="0" w:color="auto"/>
              <w:right w:val="single" w:sz="4" w:space="0" w:color="auto"/>
            </w:tcBorders>
            <w:vAlign w:val="center"/>
          </w:tcPr>
          <w:p w:rsidR="007D7EFC" w:rsidRDefault="007D7EFC">
            <w:pPr>
              <w:spacing w:line="220" w:lineRule="exact"/>
              <w:jc w:val="center"/>
              <w:rPr>
                <w:color w:val="000000"/>
                <w:sz w:val="15"/>
                <w:szCs w:val="15"/>
              </w:rPr>
            </w:pPr>
          </w:p>
        </w:tc>
        <w:tc>
          <w:tcPr>
            <w:tcW w:w="103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800</w:t>
            </w:r>
          </w:p>
        </w:tc>
        <w:tc>
          <w:tcPr>
            <w:tcW w:w="1198"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2.46</w:t>
            </w:r>
          </w:p>
        </w:tc>
        <w:tc>
          <w:tcPr>
            <w:tcW w:w="1301"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44</w:t>
            </w:r>
          </w:p>
        </w:tc>
        <w:tc>
          <w:tcPr>
            <w:tcW w:w="1317" w:type="dxa"/>
            <w:tcBorders>
              <w:top w:val="single" w:sz="4" w:space="0" w:color="auto"/>
              <w:left w:val="nil"/>
              <w:bottom w:val="single" w:sz="4" w:space="0" w:color="auto"/>
              <w:right w:val="single" w:sz="4" w:space="0" w:color="auto"/>
            </w:tcBorders>
            <w:vAlign w:val="center"/>
          </w:tcPr>
          <w:p w:rsidR="007D7EFC" w:rsidRDefault="00552B24">
            <w:pPr>
              <w:spacing w:line="220" w:lineRule="exact"/>
              <w:jc w:val="center"/>
              <w:rPr>
                <w:color w:val="000000"/>
                <w:sz w:val="15"/>
                <w:szCs w:val="15"/>
              </w:rPr>
            </w:pPr>
            <w:r>
              <w:rPr>
                <w:color w:val="000000"/>
                <w:sz w:val="15"/>
                <w:szCs w:val="15"/>
              </w:rPr>
              <w:t>36</w:t>
            </w:r>
          </w:p>
        </w:tc>
      </w:tr>
    </w:tbl>
    <w:bookmarkEnd w:id="125"/>
    <w:p w:rsidR="007D7EFC" w:rsidRDefault="00552B24">
      <w:pPr>
        <w:spacing w:line="350" w:lineRule="exact"/>
        <w:ind w:firstLineChars="200" w:firstLine="560"/>
        <w:jc w:val="center"/>
        <w:rPr>
          <w:rFonts w:ascii="黑体" w:eastAsia="黑体" w:hAnsi="黑体" w:cs="黑体"/>
          <w:bCs/>
          <w:color w:val="000000" w:themeColor="text1"/>
          <w:sz w:val="28"/>
          <w:szCs w:val="28"/>
        </w:rPr>
      </w:pPr>
      <w:r>
        <w:rPr>
          <w:rFonts w:ascii="黑体" w:eastAsia="黑体" w:hAnsi="黑体" w:cs="黑体" w:hint="eastAsia"/>
          <w:bCs/>
          <w:color w:val="000000" w:themeColor="text1"/>
          <w:sz w:val="28"/>
          <w:szCs w:val="28"/>
        </w:rPr>
        <w:t>本规程用词说明</w:t>
      </w:r>
    </w:p>
    <w:p w:rsidR="007D7EFC" w:rsidRDefault="007D7EFC">
      <w:pPr>
        <w:spacing w:line="350" w:lineRule="exact"/>
        <w:ind w:firstLineChars="200" w:firstLine="560"/>
        <w:jc w:val="center"/>
        <w:rPr>
          <w:rFonts w:ascii="黑体" w:eastAsia="黑体" w:hAnsi="黑体" w:cs="黑体"/>
          <w:bCs/>
          <w:color w:val="000000" w:themeColor="text1"/>
          <w:sz w:val="28"/>
          <w:szCs w:val="28"/>
        </w:rPr>
      </w:pPr>
    </w:p>
    <w:p w:rsidR="007D7EFC" w:rsidRDefault="00552B24">
      <w:pPr>
        <w:spacing w:line="382" w:lineRule="exact"/>
        <w:ind w:firstLineChars="200" w:firstLine="422"/>
        <w:rPr>
          <w:rFonts w:ascii="宋体" w:hAnsi="宋体" w:cs="宋体"/>
          <w:color w:val="000000" w:themeColor="text1"/>
          <w:szCs w:val="21"/>
        </w:rPr>
      </w:pPr>
      <w:r>
        <w:rPr>
          <w:b/>
          <w:bCs/>
          <w:color w:val="000000" w:themeColor="text1"/>
          <w:szCs w:val="21"/>
        </w:rPr>
        <w:t>1</w:t>
      </w:r>
      <w:r>
        <w:rPr>
          <w:rFonts w:ascii="宋体" w:hAnsi="宋体" w:cs="宋体" w:hint="eastAsia"/>
          <w:color w:val="000000" w:themeColor="text1"/>
          <w:spacing w:val="105"/>
          <w:szCs w:val="21"/>
        </w:rPr>
        <w:t xml:space="preserve"> </w:t>
      </w:r>
      <w:r>
        <w:rPr>
          <w:rFonts w:ascii="宋体" w:hAnsi="宋体" w:cs="宋体" w:hint="eastAsia"/>
          <w:color w:val="000000" w:themeColor="text1"/>
          <w:szCs w:val="21"/>
        </w:rPr>
        <w:t>为了便于在执行本规程条文时区别对待，对于要求严格程度不同的用词说明如下：</w:t>
      </w:r>
    </w:p>
    <w:p w:rsidR="007D7EFC" w:rsidRDefault="00552B24">
      <w:pPr>
        <w:spacing w:line="382" w:lineRule="exact"/>
        <w:ind w:firstLineChars="200" w:firstLine="422"/>
        <w:rPr>
          <w:rFonts w:ascii="宋体" w:hAnsi="宋体" w:cs="宋体"/>
          <w:color w:val="000000" w:themeColor="text1"/>
          <w:spacing w:val="-11"/>
          <w:szCs w:val="21"/>
        </w:rPr>
      </w:pPr>
      <w:r>
        <w:rPr>
          <w:b/>
          <w:bCs/>
          <w:color w:val="000000" w:themeColor="text1"/>
          <w:szCs w:val="21"/>
        </w:rPr>
        <w:t>1)</w:t>
      </w:r>
      <w:r>
        <w:rPr>
          <w:rFonts w:hint="eastAsia"/>
          <w:b/>
          <w:bCs/>
          <w:color w:val="000000" w:themeColor="text1"/>
          <w:szCs w:val="21"/>
        </w:rPr>
        <w:t xml:space="preserve"> </w:t>
      </w:r>
      <w:r>
        <w:rPr>
          <w:rFonts w:ascii="宋体" w:hAnsi="宋体" w:cs="宋体" w:hint="eastAsia"/>
          <w:color w:val="000000" w:themeColor="text1"/>
          <w:szCs w:val="21"/>
        </w:rPr>
        <w:t>表示很严格，非这样做不可的：</w:t>
      </w:r>
      <w:r>
        <w:rPr>
          <w:rFonts w:ascii="宋体" w:hAnsi="宋体" w:cs="宋体" w:hint="eastAsia"/>
          <w:color w:val="000000" w:themeColor="text1"/>
          <w:spacing w:val="-11"/>
          <w:szCs w:val="21"/>
        </w:rPr>
        <w:t>正面词采用“必须”，反面词采用“严禁”。</w:t>
      </w:r>
    </w:p>
    <w:p w:rsidR="007D7EFC" w:rsidRDefault="00552B24">
      <w:pPr>
        <w:spacing w:line="382" w:lineRule="exact"/>
        <w:ind w:firstLineChars="200" w:firstLine="422"/>
        <w:rPr>
          <w:rFonts w:ascii="宋体" w:hAnsi="宋体" w:cs="宋体"/>
          <w:color w:val="000000" w:themeColor="text1"/>
          <w:spacing w:val="-11"/>
          <w:szCs w:val="21"/>
        </w:rPr>
      </w:pPr>
      <w:r>
        <w:rPr>
          <w:b/>
          <w:bCs/>
          <w:color w:val="000000" w:themeColor="text1"/>
          <w:szCs w:val="21"/>
        </w:rPr>
        <w:t>2)</w:t>
      </w:r>
      <w:r>
        <w:rPr>
          <w:rFonts w:ascii="宋体" w:hAnsi="宋体" w:cs="宋体" w:hint="eastAsia"/>
          <w:color w:val="000000" w:themeColor="text1"/>
          <w:szCs w:val="21"/>
        </w:rPr>
        <w:t>表示严格，在正常情况下均应这样做的：</w:t>
      </w:r>
      <w:r>
        <w:rPr>
          <w:rFonts w:ascii="宋体" w:hAnsi="宋体" w:cs="宋体" w:hint="eastAsia"/>
          <w:color w:val="000000" w:themeColor="text1"/>
          <w:spacing w:val="-9"/>
          <w:szCs w:val="21"/>
        </w:rPr>
        <w:t>正面词采用“应”，反面词采用“不应”或“不得”。</w:t>
      </w:r>
    </w:p>
    <w:p w:rsidR="007D7EFC" w:rsidRDefault="00552B24">
      <w:pPr>
        <w:spacing w:line="382" w:lineRule="exact"/>
        <w:ind w:firstLineChars="200" w:firstLine="422"/>
        <w:rPr>
          <w:rFonts w:ascii="宋体" w:hAnsi="宋体" w:cs="宋体"/>
          <w:color w:val="000000" w:themeColor="text1"/>
          <w:spacing w:val="-4"/>
          <w:szCs w:val="21"/>
        </w:rPr>
      </w:pPr>
      <w:r>
        <w:rPr>
          <w:b/>
          <w:bCs/>
          <w:color w:val="000000" w:themeColor="text1"/>
          <w:szCs w:val="21"/>
        </w:rPr>
        <w:t>3)</w:t>
      </w:r>
      <w:r>
        <w:rPr>
          <w:rFonts w:ascii="宋体" w:hAnsi="宋体" w:cs="宋体" w:hint="eastAsia"/>
          <w:color w:val="000000" w:themeColor="text1"/>
          <w:szCs w:val="21"/>
        </w:rPr>
        <w:t>表示允许稍有选择，在条件允许时首先应这样做的：</w:t>
      </w:r>
      <w:r>
        <w:rPr>
          <w:rFonts w:ascii="宋体" w:hAnsi="宋体" w:cs="宋体" w:hint="eastAsia"/>
          <w:color w:val="000000" w:themeColor="text1"/>
          <w:spacing w:val="-11"/>
          <w:szCs w:val="21"/>
        </w:rPr>
        <w:t>正面词采用“宜”，反面词采用“不宜”。</w:t>
      </w:r>
    </w:p>
    <w:p w:rsidR="007D7EFC" w:rsidRDefault="00552B24">
      <w:pPr>
        <w:spacing w:line="382" w:lineRule="exact"/>
        <w:ind w:firstLineChars="200" w:firstLine="422"/>
        <w:rPr>
          <w:rFonts w:ascii="宋体" w:hAnsi="宋体" w:cs="宋体"/>
          <w:color w:val="000000" w:themeColor="text1"/>
          <w:spacing w:val="-4"/>
          <w:szCs w:val="21"/>
        </w:rPr>
      </w:pPr>
      <w:r>
        <w:rPr>
          <w:b/>
          <w:bCs/>
          <w:color w:val="000000" w:themeColor="text1"/>
          <w:szCs w:val="21"/>
        </w:rPr>
        <w:t>4)</w:t>
      </w:r>
      <w:r>
        <w:rPr>
          <w:rFonts w:ascii="宋体" w:hAnsi="宋体" w:cs="宋体" w:hint="eastAsia"/>
          <w:color w:val="000000" w:themeColor="text1"/>
          <w:szCs w:val="21"/>
        </w:rPr>
        <w:t>表示有选择</w:t>
      </w:r>
      <w:r>
        <w:rPr>
          <w:rFonts w:ascii="宋体" w:hAnsi="宋体" w:cs="宋体" w:hint="eastAsia"/>
          <w:color w:val="000000" w:themeColor="text1"/>
          <w:spacing w:val="-4"/>
          <w:szCs w:val="21"/>
        </w:rPr>
        <w:t>，在一定条件下可以这样做的，采用“可”。</w:t>
      </w:r>
    </w:p>
    <w:p w:rsidR="007D7EFC" w:rsidRDefault="00552B24">
      <w:pPr>
        <w:spacing w:line="382" w:lineRule="exact"/>
        <w:ind w:firstLineChars="200" w:firstLine="422"/>
        <w:rPr>
          <w:rFonts w:ascii="宋体" w:hAnsi="宋体" w:cs="宋体"/>
          <w:color w:val="000000" w:themeColor="text1"/>
          <w:szCs w:val="21"/>
        </w:rPr>
      </w:pPr>
      <w:r>
        <w:rPr>
          <w:b/>
          <w:bCs/>
          <w:color w:val="000000" w:themeColor="text1"/>
          <w:szCs w:val="21"/>
        </w:rPr>
        <w:t>2</w:t>
      </w:r>
      <w:r>
        <w:rPr>
          <w:rFonts w:ascii="宋体" w:hAnsi="宋体" w:cs="宋体" w:hint="eastAsia"/>
          <w:color w:val="000000" w:themeColor="text1"/>
          <w:spacing w:val="158"/>
          <w:szCs w:val="21"/>
        </w:rPr>
        <w:t xml:space="preserve"> </w:t>
      </w:r>
      <w:r>
        <w:rPr>
          <w:rFonts w:ascii="宋体" w:hAnsi="宋体" w:cs="宋体" w:hint="eastAsia"/>
          <w:color w:val="000000" w:themeColor="text1"/>
          <w:szCs w:val="21"/>
        </w:rPr>
        <w:t>条文中指明应按其他有关标准</w:t>
      </w:r>
      <w:r>
        <w:rPr>
          <w:rFonts w:ascii="宋体" w:hAnsi="宋体" w:cs="宋体" w:hint="eastAsia"/>
          <w:color w:val="000000" w:themeColor="text1"/>
          <w:spacing w:val="-3"/>
          <w:szCs w:val="21"/>
        </w:rPr>
        <w:t>、规范执行的，写法为：“应按……执行”或“应符合……的</w:t>
      </w:r>
      <w:r>
        <w:rPr>
          <w:rFonts w:ascii="宋体" w:hAnsi="宋体" w:cs="宋体" w:hint="eastAsia"/>
          <w:color w:val="000000" w:themeColor="text1"/>
          <w:spacing w:val="-23"/>
          <w:szCs w:val="21"/>
        </w:rPr>
        <w:t>规定（或要求）”。</w:t>
      </w:r>
    </w:p>
    <w:p w:rsidR="007D7EFC" w:rsidRDefault="007D7EFC">
      <w:pPr>
        <w:adjustRightInd w:val="0"/>
        <w:snapToGrid w:val="0"/>
        <w:spacing w:line="382" w:lineRule="exact"/>
        <w:ind w:firstLineChars="200" w:firstLine="420"/>
        <w:rPr>
          <w:rFonts w:ascii="宋体" w:hAnsi="宋体" w:cs="宋体"/>
          <w:color w:val="000000" w:themeColor="text1"/>
          <w:szCs w:val="21"/>
        </w:rPr>
        <w:sectPr w:rsidR="007D7EFC">
          <w:pgSz w:w="7881" w:h="11453"/>
          <w:pgMar w:top="1418" w:right="1134" w:bottom="1134" w:left="1134" w:header="851" w:footer="992" w:gutter="0"/>
          <w:cols w:space="425"/>
          <w:docGrid w:type="lines" w:linePitch="312"/>
        </w:sectPr>
      </w:pPr>
    </w:p>
    <w:p w:rsidR="007D7EFC" w:rsidRDefault="00552B24">
      <w:pPr>
        <w:spacing w:line="310" w:lineRule="exact"/>
        <w:jc w:val="center"/>
        <w:rPr>
          <w:rFonts w:eastAsia="仿宋"/>
          <w:b/>
          <w:color w:val="000000" w:themeColor="text1"/>
          <w:sz w:val="32"/>
          <w:szCs w:val="32"/>
        </w:rPr>
      </w:pPr>
      <w:r>
        <w:rPr>
          <w:rFonts w:ascii="黑体" w:eastAsia="黑体" w:hAnsi="黑体" w:cs="黑体" w:hint="eastAsia"/>
          <w:bCs/>
          <w:color w:val="000000" w:themeColor="text1"/>
          <w:sz w:val="28"/>
          <w:szCs w:val="28"/>
        </w:rPr>
        <w:t>引用标准名录</w:t>
      </w:r>
    </w:p>
    <w:p w:rsidR="007D7EFC" w:rsidRDefault="00552B24">
      <w:pPr>
        <w:spacing w:before="676" w:line="382" w:lineRule="exact"/>
        <w:ind w:left="420" w:firstLineChars="200" w:firstLine="420"/>
        <w:rPr>
          <w:color w:val="000000" w:themeColor="text1"/>
          <w:szCs w:val="21"/>
        </w:rPr>
      </w:pPr>
      <w:r>
        <w:rPr>
          <w:rFonts w:ascii="宋体" w:hAnsi="宋体" w:cs="宋体" w:hint="eastAsia"/>
          <w:color w:val="000000" w:themeColor="text1"/>
          <w:szCs w:val="21"/>
        </w:rPr>
        <w:t>下列文件对于本标准的应用是必不可少的。凡是不注日期的引用文件，其最新版本适用于本标准。</w:t>
      </w:r>
    </w:p>
    <w:p w:rsidR="007D7EFC" w:rsidRDefault="00552B24">
      <w:pPr>
        <w:pStyle w:val="affc"/>
        <w:numPr>
          <w:ilvl w:val="0"/>
          <w:numId w:val="3"/>
        </w:numPr>
        <w:spacing w:line="382" w:lineRule="exact"/>
        <w:rPr>
          <w:color w:val="000000" w:themeColor="text1"/>
          <w:szCs w:val="21"/>
        </w:rPr>
      </w:pPr>
      <w:r>
        <w:rPr>
          <w:color w:val="000000" w:themeColor="text1"/>
          <w:szCs w:val="21"/>
        </w:rPr>
        <w:t>《建筑桩基础技术规范》</w:t>
      </w:r>
      <w:r>
        <w:rPr>
          <w:color w:val="000000" w:themeColor="text1"/>
          <w:szCs w:val="21"/>
        </w:rPr>
        <w:t>JGJ94</w:t>
      </w:r>
    </w:p>
    <w:p w:rsidR="007D7EFC" w:rsidRDefault="00552B24">
      <w:pPr>
        <w:pStyle w:val="affc"/>
        <w:numPr>
          <w:ilvl w:val="0"/>
          <w:numId w:val="3"/>
        </w:numPr>
        <w:spacing w:line="382" w:lineRule="exact"/>
        <w:rPr>
          <w:color w:val="000000" w:themeColor="text1"/>
          <w:szCs w:val="21"/>
        </w:rPr>
      </w:pPr>
      <w:r>
        <w:rPr>
          <w:color w:val="000000" w:themeColor="text1"/>
          <w:szCs w:val="21"/>
        </w:rPr>
        <w:t>《港口工程桩基规范抗拔承载力计算》</w:t>
      </w:r>
      <w:r>
        <w:rPr>
          <w:color w:val="000000" w:themeColor="text1"/>
          <w:szCs w:val="21"/>
        </w:rPr>
        <w:t>JTS 167-4</w:t>
      </w:r>
    </w:p>
    <w:p w:rsidR="007D7EFC" w:rsidRDefault="00552B24">
      <w:pPr>
        <w:pStyle w:val="affc"/>
        <w:numPr>
          <w:ilvl w:val="0"/>
          <w:numId w:val="3"/>
        </w:numPr>
        <w:spacing w:line="382" w:lineRule="exact"/>
        <w:rPr>
          <w:color w:val="000000" w:themeColor="text1"/>
          <w:szCs w:val="21"/>
        </w:rPr>
      </w:pPr>
      <w:r>
        <w:rPr>
          <w:color w:val="000000" w:themeColor="text1"/>
          <w:szCs w:val="21"/>
        </w:rPr>
        <w:t>《大直径扩底灌注桩技术规程》</w:t>
      </w:r>
      <w:r>
        <w:rPr>
          <w:color w:val="000000" w:themeColor="text1"/>
          <w:szCs w:val="21"/>
        </w:rPr>
        <w:t>JGJ/T 225</w:t>
      </w:r>
    </w:p>
    <w:p w:rsidR="007D7EFC" w:rsidRDefault="00552B24">
      <w:pPr>
        <w:pStyle w:val="affc"/>
        <w:numPr>
          <w:ilvl w:val="0"/>
          <w:numId w:val="3"/>
        </w:numPr>
        <w:spacing w:line="382" w:lineRule="exact"/>
        <w:rPr>
          <w:color w:val="000000" w:themeColor="text1"/>
          <w:szCs w:val="21"/>
        </w:rPr>
      </w:pPr>
      <w:r>
        <w:rPr>
          <w:color w:val="000000" w:themeColor="text1"/>
          <w:szCs w:val="21"/>
        </w:rPr>
        <w:t>《建筑地基基础设计规范》</w:t>
      </w:r>
      <w:r>
        <w:rPr>
          <w:color w:val="000000" w:themeColor="text1"/>
          <w:szCs w:val="21"/>
        </w:rPr>
        <w:t>GB50007</w:t>
      </w:r>
    </w:p>
    <w:p w:rsidR="007D7EFC" w:rsidRDefault="00552B24">
      <w:pPr>
        <w:pStyle w:val="affc"/>
        <w:numPr>
          <w:ilvl w:val="0"/>
          <w:numId w:val="3"/>
        </w:numPr>
        <w:spacing w:line="382" w:lineRule="exact"/>
        <w:rPr>
          <w:color w:val="000000" w:themeColor="text1"/>
          <w:szCs w:val="21"/>
        </w:rPr>
      </w:pPr>
      <w:r>
        <w:rPr>
          <w:color w:val="000000" w:themeColor="text1"/>
          <w:szCs w:val="21"/>
        </w:rPr>
        <w:t>《钢结构设计标准》</w:t>
      </w:r>
      <w:r>
        <w:rPr>
          <w:color w:val="000000" w:themeColor="text1"/>
          <w:szCs w:val="21"/>
        </w:rPr>
        <w:t>GB50017</w:t>
      </w:r>
    </w:p>
    <w:p w:rsidR="007D7EFC" w:rsidRDefault="00552B24">
      <w:pPr>
        <w:pStyle w:val="affc"/>
        <w:numPr>
          <w:ilvl w:val="0"/>
          <w:numId w:val="3"/>
        </w:numPr>
        <w:spacing w:line="382" w:lineRule="exact"/>
        <w:rPr>
          <w:color w:val="000000" w:themeColor="text1"/>
          <w:szCs w:val="21"/>
        </w:rPr>
      </w:pPr>
      <w:r>
        <w:rPr>
          <w:color w:val="000000" w:themeColor="text1"/>
          <w:szCs w:val="21"/>
        </w:rPr>
        <w:t>《混凝土结构设计规范》</w:t>
      </w:r>
      <w:r>
        <w:rPr>
          <w:color w:val="000000" w:themeColor="text1"/>
          <w:szCs w:val="21"/>
        </w:rPr>
        <w:t>GB50010</w:t>
      </w:r>
    </w:p>
    <w:p w:rsidR="007D7EFC" w:rsidRDefault="00552B24">
      <w:pPr>
        <w:pStyle w:val="affc"/>
        <w:numPr>
          <w:ilvl w:val="0"/>
          <w:numId w:val="3"/>
        </w:numPr>
        <w:spacing w:line="382" w:lineRule="exact"/>
        <w:rPr>
          <w:color w:val="000000" w:themeColor="text1"/>
          <w:szCs w:val="21"/>
        </w:rPr>
      </w:pPr>
      <w:r>
        <w:rPr>
          <w:color w:val="000000" w:themeColor="text1"/>
          <w:szCs w:val="21"/>
        </w:rPr>
        <w:t>《建筑抗震设计规范》</w:t>
      </w:r>
      <w:r>
        <w:rPr>
          <w:color w:val="000000" w:themeColor="text1"/>
          <w:szCs w:val="21"/>
        </w:rPr>
        <w:t>GB50011</w:t>
      </w:r>
    </w:p>
    <w:p w:rsidR="007D7EFC" w:rsidRDefault="00552B24">
      <w:pPr>
        <w:pStyle w:val="affc"/>
        <w:numPr>
          <w:ilvl w:val="0"/>
          <w:numId w:val="3"/>
        </w:numPr>
        <w:spacing w:line="382" w:lineRule="exact"/>
        <w:rPr>
          <w:color w:val="000000" w:themeColor="text1"/>
          <w:szCs w:val="21"/>
        </w:rPr>
      </w:pPr>
      <w:r>
        <w:rPr>
          <w:color w:val="000000" w:themeColor="text1"/>
          <w:szCs w:val="21"/>
        </w:rPr>
        <w:t>《岩土工程勘察规范》</w:t>
      </w:r>
      <w:r>
        <w:rPr>
          <w:color w:val="000000" w:themeColor="text1"/>
          <w:szCs w:val="21"/>
        </w:rPr>
        <w:t>GB 50021</w:t>
      </w:r>
    </w:p>
    <w:p w:rsidR="007D7EFC" w:rsidRDefault="00552B24">
      <w:pPr>
        <w:pStyle w:val="affc"/>
        <w:numPr>
          <w:ilvl w:val="0"/>
          <w:numId w:val="3"/>
        </w:numPr>
        <w:spacing w:line="382" w:lineRule="exact"/>
        <w:rPr>
          <w:color w:val="000000" w:themeColor="text1"/>
          <w:szCs w:val="21"/>
        </w:rPr>
      </w:pPr>
      <w:r>
        <w:rPr>
          <w:color w:val="000000" w:themeColor="text1"/>
          <w:szCs w:val="21"/>
        </w:rPr>
        <w:t>《工程岩体试验方法标准》</w:t>
      </w:r>
      <w:r>
        <w:rPr>
          <w:color w:val="000000" w:themeColor="text1"/>
          <w:szCs w:val="21"/>
        </w:rPr>
        <w:t>GB/T 50266</w:t>
      </w:r>
    </w:p>
    <w:p w:rsidR="007D7EFC" w:rsidRDefault="00552B24">
      <w:pPr>
        <w:pStyle w:val="affc"/>
        <w:numPr>
          <w:ilvl w:val="0"/>
          <w:numId w:val="3"/>
        </w:numPr>
        <w:spacing w:line="382" w:lineRule="exact"/>
        <w:rPr>
          <w:color w:val="000000" w:themeColor="text1"/>
          <w:szCs w:val="21"/>
        </w:rPr>
      </w:pPr>
      <w:r>
        <w:rPr>
          <w:color w:val="000000" w:themeColor="text1"/>
          <w:szCs w:val="21"/>
        </w:rPr>
        <w:t>《工程岩体分级标准》</w:t>
      </w:r>
      <w:r>
        <w:rPr>
          <w:color w:val="000000" w:themeColor="text1"/>
          <w:szCs w:val="21"/>
        </w:rPr>
        <w:t>GB 50218</w:t>
      </w:r>
    </w:p>
    <w:p w:rsidR="007D7EFC" w:rsidRDefault="00552B24">
      <w:pPr>
        <w:pStyle w:val="affc"/>
        <w:numPr>
          <w:ilvl w:val="0"/>
          <w:numId w:val="3"/>
        </w:numPr>
        <w:spacing w:line="382" w:lineRule="exact"/>
        <w:rPr>
          <w:color w:val="000000" w:themeColor="text1"/>
          <w:szCs w:val="21"/>
        </w:rPr>
      </w:pPr>
      <w:r>
        <w:rPr>
          <w:rFonts w:hint="eastAsia"/>
          <w:color w:val="000000" w:themeColor="text1"/>
          <w:szCs w:val="21"/>
        </w:rPr>
        <w:t>《建筑工程施工质量</w:t>
      </w:r>
      <w:r>
        <w:rPr>
          <w:rFonts w:hint="eastAsia"/>
          <w:color w:val="000000" w:themeColor="text1"/>
          <w:szCs w:val="21"/>
        </w:rPr>
        <w:t>验收统一标准》</w:t>
      </w:r>
      <w:r>
        <w:rPr>
          <w:rFonts w:hint="eastAsia"/>
          <w:color w:val="000000" w:themeColor="text1"/>
          <w:szCs w:val="21"/>
        </w:rPr>
        <w:t>GB50300</w:t>
      </w:r>
    </w:p>
    <w:p w:rsidR="007D7EFC" w:rsidRDefault="00552B24">
      <w:pPr>
        <w:pStyle w:val="affc"/>
        <w:numPr>
          <w:ilvl w:val="0"/>
          <w:numId w:val="3"/>
        </w:numPr>
        <w:spacing w:line="382" w:lineRule="exact"/>
        <w:rPr>
          <w:color w:val="000000" w:themeColor="text1"/>
          <w:szCs w:val="21"/>
        </w:rPr>
      </w:pPr>
      <w:r>
        <w:rPr>
          <w:color w:val="000000" w:themeColor="text1"/>
          <w:szCs w:val="21"/>
        </w:rPr>
        <w:t>《建筑地基基础工程施工质量验收规范》</w:t>
      </w:r>
      <w:r>
        <w:rPr>
          <w:color w:val="000000" w:themeColor="text1"/>
          <w:szCs w:val="21"/>
        </w:rPr>
        <w:t>GB50202</w:t>
      </w:r>
    </w:p>
    <w:p w:rsidR="007D7EFC" w:rsidRDefault="00552B24">
      <w:pPr>
        <w:pStyle w:val="affc"/>
        <w:numPr>
          <w:ilvl w:val="0"/>
          <w:numId w:val="3"/>
        </w:numPr>
        <w:spacing w:line="382" w:lineRule="exact"/>
        <w:rPr>
          <w:color w:val="000000" w:themeColor="text1"/>
          <w:szCs w:val="21"/>
        </w:rPr>
      </w:pPr>
      <w:r>
        <w:rPr>
          <w:color w:val="000000" w:themeColor="text1"/>
          <w:szCs w:val="21"/>
        </w:rPr>
        <w:t>《建筑基桩检测技术规范》</w:t>
      </w:r>
      <w:r>
        <w:rPr>
          <w:color w:val="000000" w:themeColor="text1"/>
          <w:szCs w:val="21"/>
        </w:rPr>
        <w:t>JGJ 106</w:t>
      </w:r>
    </w:p>
    <w:p w:rsidR="007D7EFC" w:rsidRDefault="00552B24">
      <w:pPr>
        <w:pStyle w:val="affc"/>
        <w:numPr>
          <w:ilvl w:val="0"/>
          <w:numId w:val="3"/>
        </w:numPr>
        <w:spacing w:line="382" w:lineRule="exact"/>
        <w:rPr>
          <w:color w:val="000000" w:themeColor="text1"/>
          <w:szCs w:val="21"/>
        </w:rPr>
      </w:pPr>
      <w:r>
        <w:rPr>
          <w:color w:val="000000" w:themeColor="text1"/>
        </w:rPr>
        <w:t>《</w:t>
      </w:r>
      <w:r>
        <w:rPr>
          <w:rFonts w:hint="eastAsia"/>
          <w:color w:val="000000" w:themeColor="text1"/>
        </w:rPr>
        <w:t>建筑基坑工程检测技术规范</w:t>
      </w:r>
      <w:r>
        <w:rPr>
          <w:color w:val="000000" w:themeColor="text1"/>
        </w:rPr>
        <w:t>》</w:t>
      </w:r>
      <w:r>
        <w:rPr>
          <w:rFonts w:hint="eastAsia"/>
          <w:color w:val="000000" w:themeColor="text1"/>
        </w:rPr>
        <w:t>GB50497</w:t>
      </w:r>
    </w:p>
    <w:p w:rsidR="007D7EFC" w:rsidRDefault="00552B24">
      <w:pPr>
        <w:pStyle w:val="affc"/>
        <w:numPr>
          <w:ilvl w:val="0"/>
          <w:numId w:val="3"/>
        </w:numPr>
        <w:spacing w:line="382" w:lineRule="exact"/>
        <w:rPr>
          <w:color w:val="000000" w:themeColor="text1"/>
          <w:szCs w:val="21"/>
        </w:rPr>
      </w:pPr>
      <w:r>
        <w:rPr>
          <w:color w:val="000000" w:themeColor="text1"/>
          <w:szCs w:val="21"/>
        </w:rPr>
        <w:t>《钢结构工程施工质量验收规范》</w:t>
      </w:r>
      <w:r>
        <w:rPr>
          <w:color w:val="000000" w:themeColor="text1"/>
          <w:szCs w:val="21"/>
        </w:rPr>
        <w:t>GB 50205</w:t>
      </w:r>
    </w:p>
    <w:p w:rsidR="007D7EFC" w:rsidRDefault="00552B24">
      <w:pPr>
        <w:pStyle w:val="affc"/>
        <w:numPr>
          <w:ilvl w:val="0"/>
          <w:numId w:val="3"/>
        </w:numPr>
        <w:spacing w:line="382" w:lineRule="exact"/>
        <w:rPr>
          <w:color w:val="000000" w:themeColor="text1"/>
          <w:szCs w:val="21"/>
        </w:rPr>
      </w:pPr>
      <w:r>
        <w:rPr>
          <w:color w:val="000000" w:themeColor="text1"/>
          <w:szCs w:val="21"/>
        </w:rPr>
        <w:t>《混凝土结构工程施工质量验收规范》</w:t>
      </w:r>
      <w:r>
        <w:rPr>
          <w:color w:val="000000" w:themeColor="text1"/>
          <w:szCs w:val="21"/>
        </w:rPr>
        <w:t>GB 50204</w:t>
      </w:r>
    </w:p>
    <w:p w:rsidR="007D7EFC" w:rsidRDefault="00552B24">
      <w:pPr>
        <w:pStyle w:val="affc"/>
        <w:numPr>
          <w:ilvl w:val="0"/>
          <w:numId w:val="3"/>
        </w:numPr>
        <w:spacing w:line="382" w:lineRule="exact"/>
        <w:rPr>
          <w:color w:val="000000" w:themeColor="text1"/>
          <w:szCs w:val="21"/>
        </w:rPr>
      </w:pPr>
      <w:r>
        <w:rPr>
          <w:color w:val="000000" w:themeColor="text1"/>
          <w:szCs w:val="21"/>
        </w:rPr>
        <w:t>《碳素结构钢》</w:t>
      </w:r>
      <w:r>
        <w:rPr>
          <w:color w:val="000000" w:themeColor="text1"/>
          <w:szCs w:val="21"/>
        </w:rPr>
        <w:t xml:space="preserve">GB/T 700 </w:t>
      </w:r>
    </w:p>
    <w:p w:rsidR="007D7EFC" w:rsidRDefault="00552B24">
      <w:pPr>
        <w:pStyle w:val="affc"/>
        <w:numPr>
          <w:ilvl w:val="0"/>
          <w:numId w:val="3"/>
        </w:numPr>
        <w:spacing w:line="382" w:lineRule="exact"/>
        <w:rPr>
          <w:color w:val="000000" w:themeColor="text1"/>
          <w:szCs w:val="21"/>
        </w:rPr>
      </w:pPr>
      <w:r>
        <w:rPr>
          <w:color w:val="000000" w:themeColor="text1"/>
          <w:szCs w:val="21"/>
        </w:rPr>
        <w:t>《低合金高强度结构钢》</w:t>
      </w:r>
      <w:r>
        <w:rPr>
          <w:color w:val="000000" w:themeColor="text1"/>
          <w:szCs w:val="21"/>
        </w:rPr>
        <w:t>GB/T 1591</w:t>
      </w:r>
    </w:p>
    <w:p w:rsidR="007D7EFC" w:rsidRDefault="00552B24">
      <w:pPr>
        <w:pStyle w:val="affc"/>
        <w:numPr>
          <w:ilvl w:val="0"/>
          <w:numId w:val="3"/>
        </w:numPr>
        <w:spacing w:line="382" w:lineRule="exact"/>
        <w:rPr>
          <w:color w:val="000000" w:themeColor="text1"/>
          <w:szCs w:val="21"/>
        </w:rPr>
      </w:pPr>
      <w:r>
        <w:rPr>
          <w:rFonts w:hint="eastAsia"/>
          <w:color w:val="000000" w:themeColor="text1"/>
        </w:rPr>
        <w:t>《热轧钢板和钢带的尺寸、外形、重量及允许偏差》</w:t>
      </w:r>
      <w:r>
        <w:rPr>
          <w:rFonts w:hint="eastAsia"/>
          <w:color w:val="000000" w:themeColor="text1"/>
        </w:rPr>
        <w:t>GB/T 709</w:t>
      </w:r>
    </w:p>
    <w:p w:rsidR="007D7EFC" w:rsidRDefault="00552B24">
      <w:pPr>
        <w:pStyle w:val="affc"/>
        <w:numPr>
          <w:ilvl w:val="0"/>
          <w:numId w:val="3"/>
        </w:numPr>
        <w:spacing w:line="382" w:lineRule="exact"/>
        <w:rPr>
          <w:color w:val="000000" w:themeColor="text1"/>
          <w:szCs w:val="21"/>
        </w:rPr>
      </w:pPr>
      <w:r>
        <w:rPr>
          <w:color w:val="000000" w:themeColor="text1"/>
          <w:szCs w:val="21"/>
        </w:rPr>
        <w:t>《建筑钢结构焊接技术规程》</w:t>
      </w:r>
      <w:r>
        <w:rPr>
          <w:color w:val="000000" w:themeColor="text1"/>
          <w:szCs w:val="21"/>
        </w:rPr>
        <w:t>JGJ 81</w:t>
      </w:r>
    </w:p>
    <w:p w:rsidR="007D7EFC" w:rsidRDefault="00552B24">
      <w:pPr>
        <w:pStyle w:val="affc"/>
        <w:numPr>
          <w:ilvl w:val="0"/>
          <w:numId w:val="3"/>
        </w:numPr>
        <w:spacing w:line="382" w:lineRule="exact"/>
        <w:rPr>
          <w:color w:val="000000" w:themeColor="text1"/>
          <w:szCs w:val="21"/>
        </w:rPr>
      </w:pPr>
      <w:r>
        <w:rPr>
          <w:color w:val="000000" w:themeColor="text1"/>
          <w:szCs w:val="21"/>
        </w:rPr>
        <w:t>《碳钢焊条》</w:t>
      </w:r>
      <w:r>
        <w:rPr>
          <w:color w:val="000000" w:themeColor="text1"/>
          <w:szCs w:val="21"/>
        </w:rPr>
        <w:t>GB/T 5117</w:t>
      </w:r>
    </w:p>
    <w:p w:rsidR="007D7EFC" w:rsidRDefault="00552B24">
      <w:pPr>
        <w:pStyle w:val="affc"/>
        <w:numPr>
          <w:ilvl w:val="0"/>
          <w:numId w:val="3"/>
        </w:numPr>
        <w:spacing w:line="382" w:lineRule="exact"/>
        <w:rPr>
          <w:color w:val="000000" w:themeColor="text1"/>
          <w:szCs w:val="21"/>
        </w:rPr>
      </w:pPr>
      <w:r>
        <w:rPr>
          <w:color w:val="000000" w:themeColor="text1"/>
          <w:szCs w:val="21"/>
        </w:rPr>
        <w:t>《低合金焊条》</w:t>
      </w:r>
      <w:r>
        <w:rPr>
          <w:color w:val="000000" w:themeColor="text1"/>
          <w:szCs w:val="21"/>
        </w:rPr>
        <w:t>GB/T 5118</w:t>
      </w:r>
    </w:p>
    <w:p w:rsidR="007D7EFC" w:rsidRDefault="00552B24">
      <w:pPr>
        <w:pStyle w:val="affc"/>
        <w:numPr>
          <w:ilvl w:val="0"/>
          <w:numId w:val="3"/>
        </w:numPr>
        <w:spacing w:line="382" w:lineRule="exact"/>
        <w:rPr>
          <w:color w:val="000000" w:themeColor="text1"/>
          <w:szCs w:val="21"/>
        </w:rPr>
      </w:pPr>
      <w:r>
        <w:rPr>
          <w:color w:val="000000" w:themeColor="text1"/>
          <w:szCs w:val="21"/>
        </w:rPr>
        <w:t>《埋弧焊用碳钢焊丝和焊剂》</w:t>
      </w:r>
      <w:r>
        <w:rPr>
          <w:color w:val="000000" w:themeColor="text1"/>
          <w:szCs w:val="21"/>
        </w:rPr>
        <w:t>GB/T 5293</w:t>
      </w:r>
    </w:p>
    <w:p w:rsidR="007D7EFC" w:rsidRDefault="00552B24">
      <w:pPr>
        <w:pStyle w:val="affc"/>
        <w:numPr>
          <w:ilvl w:val="0"/>
          <w:numId w:val="3"/>
        </w:numPr>
        <w:spacing w:line="382" w:lineRule="exact"/>
        <w:rPr>
          <w:color w:val="000000" w:themeColor="text1"/>
          <w:szCs w:val="21"/>
        </w:rPr>
      </w:pPr>
      <w:r>
        <w:rPr>
          <w:color w:val="000000" w:themeColor="text1"/>
          <w:szCs w:val="21"/>
        </w:rPr>
        <w:t>《埋弧焊用低合金钢焊丝和焊剂》</w:t>
      </w:r>
      <w:r>
        <w:rPr>
          <w:color w:val="000000" w:themeColor="text1"/>
          <w:szCs w:val="21"/>
        </w:rPr>
        <w:t>GB/T 12470</w:t>
      </w:r>
    </w:p>
    <w:p w:rsidR="007D7EFC" w:rsidRDefault="00552B24">
      <w:pPr>
        <w:pStyle w:val="affc"/>
        <w:numPr>
          <w:ilvl w:val="0"/>
          <w:numId w:val="3"/>
        </w:numPr>
        <w:spacing w:line="382" w:lineRule="exact"/>
        <w:rPr>
          <w:color w:val="000000" w:themeColor="text1"/>
          <w:szCs w:val="21"/>
        </w:rPr>
      </w:pPr>
      <w:r>
        <w:rPr>
          <w:color w:val="000000" w:themeColor="text1"/>
          <w:szCs w:val="21"/>
        </w:rPr>
        <w:t>《气焊手工电弧焊及气体保护焊焊缝坡口的基本型式与尺寸》</w:t>
      </w:r>
      <w:r>
        <w:rPr>
          <w:color w:val="000000" w:themeColor="text1"/>
          <w:szCs w:val="21"/>
        </w:rPr>
        <w:t>GB/T</w:t>
      </w:r>
      <w:r>
        <w:rPr>
          <w:rFonts w:hint="eastAsia"/>
          <w:color w:val="000000" w:themeColor="text1"/>
          <w:szCs w:val="21"/>
        </w:rPr>
        <w:t xml:space="preserve"> </w:t>
      </w:r>
      <w:r>
        <w:rPr>
          <w:color w:val="000000" w:themeColor="text1"/>
          <w:szCs w:val="21"/>
        </w:rPr>
        <w:t>985.1</w:t>
      </w:r>
    </w:p>
    <w:p w:rsidR="007D7EFC" w:rsidRDefault="00552B24">
      <w:pPr>
        <w:pStyle w:val="affc"/>
        <w:numPr>
          <w:ilvl w:val="0"/>
          <w:numId w:val="3"/>
        </w:numPr>
        <w:spacing w:line="382" w:lineRule="exact"/>
        <w:rPr>
          <w:color w:val="000000" w:themeColor="text1"/>
          <w:szCs w:val="21"/>
        </w:rPr>
      </w:pPr>
      <w:r>
        <w:rPr>
          <w:color w:val="000000" w:themeColor="text1"/>
          <w:szCs w:val="21"/>
        </w:rPr>
        <w:t>《埋弧焊焊缝坡口的基本型式与尺寸》</w:t>
      </w:r>
      <w:r>
        <w:rPr>
          <w:color w:val="000000" w:themeColor="text1"/>
          <w:szCs w:val="21"/>
        </w:rPr>
        <w:t>GB/T</w:t>
      </w:r>
      <w:r>
        <w:rPr>
          <w:rFonts w:hint="eastAsia"/>
          <w:color w:val="000000" w:themeColor="text1"/>
          <w:szCs w:val="21"/>
        </w:rPr>
        <w:t xml:space="preserve"> </w:t>
      </w:r>
      <w:r>
        <w:rPr>
          <w:color w:val="000000" w:themeColor="text1"/>
          <w:szCs w:val="21"/>
        </w:rPr>
        <w:t>985.2</w:t>
      </w:r>
    </w:p>
    <w:p w:rsidR="007D7EFC" w:rsidRDefault="00552B24">
      <w:pPr>
        <w:pStyle w:val="affc"/>
        <w:numPr>
          <w:ilvl w:val="0"/>
          <w:numId w:val="3"/>
        </w:numPr>
        <w:spacing w:line="382" w:lineRule="exact"/>
        <w:rPr>
          <w:color w:val="000000" w:themeColor="text1"/>
          <w:szCs w:val="21"/>
        </w:rPr>
      </w:pPr>
      <w:r>
        <w:rPr>
          <w:color w:val="000000" w:themeColor="text1"/>
          <w:szCs w:val="21"/>
        </w:rPr>
        <w:t>《紧固件机械、螺钉和螺柱》</w:t>
      </w:r>
      <w:r>
        <w:rPr>
          <w:color w:val="000000" w:themeColor="text1"/>
          <w:szCs w:val="21"/>
        </w:rPr>
        <w:t>GB/T 3098.1</w:t>
      </w:r>
    </w:p>
    <w:p w:rsidR="007D7EFC" w:rsidRDefault="00552B24">
      <w:pPr>
        <w:pStyle w:val="affc"/>
        <w:numPr>
          <w:ilvl w:val="0"/>
          <w:numId w:val="3"/>
        </w:numPr>
        <w:spacing w:line="382" w:lineRule="exact"/>
        <w:rPr>
          <w:color w:val="000000" w:themeColor="text1"/>
          <w:szCs w:val="21"/>
        </w:rPr>
      </w:pPr>
      <w:r>
        <w:rPr>
          <w:color w:val="000000" w:themeColor="text1"/>
          <w:szCs w:val="21"/>
        </w:rPr>
        <w:t>《六角头螺栓</w:t>
      </w:r>
      <w:r>
        <w:rPr>
          <w:color w:val="000000" w:themeColor="text1"/>
          <w:szCs w:val="21"/>
        </w:rPr>
        <w:t>C</w:t>
      </w:r>
      <w:r>
        <w:rPr>
          <w:color w:val="000000" w:themeColor="text1"/>
          <w:szCs w:val="21"/>
        </w:rPr>
        <w:t>级》</w:t>
      </w:r>
      <w:r>
        <w:rPr>
          <w:color w:val="000000" w:themeColor="text1"/>
          <w:szCs w:val="21"/>
        </w:rPr>
        <w:t>GB/T 5780</w:t>
      </w:r>
    </w:p>
    <w:p w:rsidR="007D7EFC" w:rsidRDefault="00552B24">
      <w:pPr>
        <w:pStyle w:val="affc"/>
        <w:numPr>
          <w:ilvl w:val="0"/>
          <w:numId w:val="3"/>
        </w:numPr>
        <w:spacing w:line="382" w:lineRule="exact"/>
        <w:rPr>
          <w:color w:val="000000" w:themeColor="text1"/>
          <w:szCs w:val="21"/>
        </w:rPr>
      </w:pPr>
      <w:r>
        <w:rPr>
          <w:color w:val="000000" w:themeColor="text1"/>
          <w:szCs w:val="21"/>
        </w:rPr>
        <w:t>《六角头螺栓》</w:t>
      </w:r>
      <w:r>
        <w:rPr>
          <w:color w:val="000000" w:themeColor="text1"/>
          <w:szCs w:val="21"/>
        </w:rPr>
        <w:t>GB/T 5782</w:t>
      </w:r>
    </w:p>
    <w:p w:rsidR="007D7EFC" w:rsidRDefault="007D7EFC">
      <w:pPr>
        <w:jc w:val="center"/>
        <w:rPr>
          <w:b/>
          <w:color w:val="000000" w:themeColor="text1"/>
          <w:sz w:val="30"/>
          <w:szCs w:val="30"/>
          <w:lang w:val="zh-CN"/>
        </w:rPr>
      </w:pPr>
    </w:p>
    <w:p w:rsidR="007D7EFC" w:rsidRDefault="007D7EFC">
      <w:pPr>
        <w:jc w:val="center"/>
        <w:rPr>
          <w:b/>
          <w:color w:val="000000" w:themeColor="text1"/>
          <w:sz w:val="30"/>
          <w:szCs w:val="30"/>
          <w:lang w:val="zh-CN"/>
        </w:rPr>
      </w:pPr>
    </w:p>
    <w:p w:rsidR="007D7EFC" w:rsidRDefault="007D7EFC">
      <w:pPr>
        <w:jc w:val="center"/>
        <w:rPr>
          <w:b/>
          <w:color w:val="000000" w:themeColor="text1"/>
          <w:sz w:val="30"/>
          <w:szCs w:val="30"/>
          <w:lang w:val="zh-CN"/>
        </w:rPr>
      </w:pPr>
    </w:p>
    <w:p w:rsidR="007D7EFC" w:rsidRDefault="007D7EFC">
      <w:pPr>
        <w:jc w:val="center"/>
        <w:rPr>
          <w:b/>
          <w:color w:val="000000" w:themeColor="text1"/>
          <w:sz w:val="30"/>
          <w:szCs w:val="30"/>
          <w:lang w:val="zh-CN"/>
        </w:rPr>
        <w:sectPr w:rsidR="007D7EFC">
          <w:pgSz w:w="7881" w:h="11453"/>
          <w:pgMar w:top="1418" w:right="1134" w:bottom="1134" w:left="1134" w:header="851" w:footer="992" w:gutter="0"/>
          <w:cols w:space="425"/>
          <w:docGrid w:type="lines" w:linePitch="312"/>
        </w:sectPr>
      </w:pPr>
    </w:p>
    <w:p w:rsidR="007D7EFC" w:rsidRDefault="007D7EFC">
      <w:pPr>
        <w:jc w:val="center"/>
        <w:rPr>
          <w:b/>
          <w:color w:val="000000" w:themeColor="text1"/>
          <w:sz w:val="30"/>
          <w:szCs w:val="30"/>
          <w:lang w:val="zh-CN"/>
        </w:rPr>
      </w:pPr>
    </w:p>
    <w:p w:rsidR="007D7EFC" w:rsidRDefault="007D7EFC">
      <w:pPr>
        <w:jc w:val="center"/>
        <w:rPr>
          <w:b/>
          <w:color w:val="000000" w:themeColor="text1"/>
          <w:sz w:val="30"/>
          <w:szCs w:val="30"/>
          <w:lang w:val="zh-CN"/>
        </w:rPr>
      </w:pPr>
    </w:p>
    <w:p w:rsidR="007D7EFC" w:rsidRDefault="00552B24">
      <w:pPr>
        <w:jc w:val="center"/>
        <w:rPr>
          <w:bCs/>
          <w:color w:val="000000" w:themeColor="text1"/>
          <w:sz w:val="28"/>
          <w:szCs w:val="28"/>
          <w:lang w:val="zh-CN"/>
        </w:rPr>
      </w:pPr>
      <w:r>
        <w:rPr>
          <w:bCs/>
          <w:color w:val="000000" w:themeColor="text1"/>
          <w:sz w:val="28"/>
          <w:szCs w:val="28"/>
          <w:lang w:val="zh-CN"/>
        </w:rPr>
        <w:t>广西壮族自治区工程建设地方标准</w:t>
      </w:r>
    </w:p>
    <w:p w:rsidR="007D7EFC" w:rsidRDefault="007D7EFC">
      <w:pPr>
        <w:rPr>
          <w:color w:val="000000" w:themeColor="text1"/>
          <w:lang w:val="zh-CN"/>
        </w:rPr>
      </w:pPr>
    </w:p>
    <w:p w:rsidR="007D7EFC" w:rsidRDefault="007D7EFC">
      <w:pPr>
        <w:rPr>
          <w:color w:val="000000" w:themeColor="text1"/>
          <w:lang w:val="zh-CN"/>
        </w:rPr>
      </w:pPr>
    </w:p>
    <w:p w:rsidR="007D7EFC" w:rsidRDefault="00552B24">
      <w:pPr>
        <w:jc w:val="center"/>
        <w:rPr>
          <w:rFonts w:ascii="黑体" w:eastAsia="黑体" w:hAnsi="黑体" w:cs="黑体"/>
          <w:color w:val="000000" w:themeColor="text1"/>
          <w:sz w:val="32"/>
          <w:szCs w:val="32"/>
          <w:lang w:val="zh-CN"/>
        </w:rPr>
      </w:pPr>
      <w:r>
        <w:rPr>
          <w:rFonts w:ascii="黑体" w:eastAsia="黑体" w:hAnsi="黑体" w:cs="黑体" w:hint="eastAsia"/>
          <w:color w:val="000000" w:themeColor="text1"/>
          <w:sz w:val="32"/>
          <w:szCs w:val="32"/>
          <w:lang w:val="zh-CN"/>
        </w:rPr>
        <w:t>装配式旋压扩头钢管桩技术规程</w:t>
      </w:r>
    </w:p>
    <w:p w:rsidR="007D7EFC" w:rsidRDefault="007D7EFC">
      <w:pPr>
        <w:rPr>
          <w:color w:val="000000" w:themeColor="text1"/>
          <w:lang w:val="zh-CN"/>
        </w:rPr>
      </w:pPr>
    </w:p>
    <w:p w:rsidR="007D7EFC" w:rsidRDefault="00552B24">
      <w:pPr>
        <w:jc w:val="center"/>
        <w:rPr>
          <w:rFonts w:eastAsia="黑体"/>
          <w:color w:val="000000" w:themeColor="text1"/>
        </w:rPr>
      </w:pPr>
      <w:r>
        <w:rPr>
          <w:rFonts w:eastAsia="黑体"/>
          <w:snapToGrid w:val="0"/>
          <w:color w:val="000000"/>
          <w:kern w:val="0"/>
          <w:sz w:val="28"/>
          <w:szCs w:val="28"/>
        </w:rPr>
        <w:t>DBJ/T45-000-2018</w:t>
      </w:r>
    </w:p>
    <w:p w:rsidR="007D7EFC" w:rsidRDefault="00552B24" w:rsidP="00CE5D9A">
      <w:pPr>
        <w:pStyle w:val="2"/>
        <w:spacing w:beforeLines="100" w:afterLines="100" w:line="240" w:lineRule="auto"/>
        <w:jc w:val="center"/>
        <w:rPr>
          <w:rFonts w:ascii="Times New Roman" w:hAnsi="Times New Roman"/>
          <w:bCs w:val="0"/>
          <w:color w:val="000000" w:themeColor="text1"/>
          <w:sz w:val="44"/>
          <w:szCs w:val="44"/>
        </w:rPr>
      </w:pPr>
      <w:bookmarkStart w:id="126" w:name="_Toc521775565"/>
      <w:bookmarkStart w:id="127" w:name="_Toc4229"/>
      <w:bookmarkStart w:id="128" w:name="_Toc519258831"/>
      <w:bookmarkStart w:id="129" w:name="_Toc7082"/>
      <w:r>
        <w:rPr>
          <w:rFonts w:ascii="Times New Roman" w:hAnsi="Times New Roman"/>
          <w:b w:val="0"/>
          <w:color w:val="000000" w:themeColor="text1"/>
        </w:rPr>
        <w:t>条文说明</w:t>
      </w:r>
      <w:bookmarkEnd w:id="126"/>
      <w:bookmarkEnd w:id="127"/>
      <w:bookmarkEnd w:id="128"/>
      <w:bookmarkEnd w:id="129"/>
    </w:p>
    <w:p w:rsidR="007D7EFC" w:rsidRDefault="007D7EFC">
      <w:pPr>
        <w:ind w:firstLineChars="200" w:firstLine="420"/>
        <w:rPr>
          <w:color w:val="000000" w:themeColor="text1"/>
          <w:szCs w:val="21"/>
        </w:rPr>
        <w:sectPr w:rsidR="007D7EFC">
          <w:pgSz w:w="7881" w:h="11453"/>
          <w:pgMar w:top="1418" w:right="1134" w:bottom="1134" w:left="1134" w:header="851" w:footer="992" w:gutter="0"/>
          <w:cols w:space="425"/>
          <w:docGrid w:type="lines" w:linePitch="312"/>
        </w:sectPr>
      </w:pPr>
    </w:p>
    <w:p w:rsidR="007D7EFC" w:rsidRDefault="00552B24">
      <w:pPr>
        <w:pStyle w:val="TOC1"/>
        <w:ind w:firstLineChars="200" w:firstLine="562"/>
        <w:jc w:val="center"/>
        <w:rPr>
          <w:rFonts w:ascii="Times New Roman" w:hAnsi="Times New Roman"/>
          <w:color w:val="000000" w:themeColor="text1"/>
        </w:rPr>
      </w:pPr>
      <w:r>
        <w:rPr>
          <w:rFonts w:ascii="Times New Roman" w:hAnsi="Times New Roman"/>
          <w:color w:val="000000" w:themeColor="text1"/>
          <w:lang w:val="zh-CN"/>
        </w:rPr>
        <w:t>目</w:t>
      </w:r>
      <w:r>
        <w:rPr>
          <w:rFonts w:ascii="Times New Roman" w:hAnsi="Times New Roman"/>
          <w:color w:val="000000" w:themeColor="text1"/>
          <w:lang w:val="zh-CN"/>
        </w:rPr>
        <w:t xml:space="preserve">     </w:t>
      </w:r>
      <w:r>
        <w:rPr>
          <w:rFonts w:ascii="Times New Roman" w:hAnsi="Times New Roman" w:hint="eastAsia"/>
          <w:color w:val="000000" w:themeColor="text1"/>
          <w:lang w:val="zh-CN"/>
        </w:rPr>
        <w:t>次</w:t>
      </w:r>
    </w:p>
    <w:p w:rsidR="007D7EFC" w:rsidRDefault="007D7EFC">
      <w:pPr>
        <w:pStyle w:val="31"/>
        <w:tabs>
          <w:tab w:val="right" w:leader="dot" w:pos="9628"/>
        </w:tabs>
        <w:spacing w:line="360" w:lineRule="auto"/>
        <w:rPr>
          <w:rFonts w:ascii="宋体" w:hAnsi="宋体" w:cs="宋体"/>
          <w:i w:val="0"/>
          <w:iCs w:val="0"/>
          <w:color w:val="000000" w:themeColor="text1"/>
          <w:sz w:val="21"/>
          <w:szCs w:val="21"/>
          <w:u w:val="single"/>
        </w:rPr>
      </w:pPr>
      <w:r w:rsidRPr="007D7EFC">
        <w:rPr>
          <w:b/>
          <w:bCs/>
          <w:i w:val="0"/>
          <w:iCs w:val="0"/>
          <w:caps/>
          <w:color w:val="000000" w:themeColor="text1"/>
          <w:u w:val="single"/>
        </w:rPr>
        <w:fldChar w:fldCharType="begin"/>
      </w:r>
      <w:r w:rsidR="00552B24">
        <w:rPr>
          <w:i w:val="0"/>
          <w:iCs w:val="0"/>
          <w:color w:val="000000" w:themeColor="text1"/>
          <w:u w:val="single"/>
        </w:rPr>
        <w:instrText xml:space="preserve"> TOC \o "1-3" \h \z \u </w:instrText>
      </w:r>
      <w:r w:rsidRPr="007D7EFC">
        <w:rPr>
          <w:b/>
          <w:bCs/>
          <w:i w:val="0"/>
          <w:iCs w:val="0"/>
          <w:caps/>
          <w:color w:val="000000" w:themeColor="text1"/>
          <w:u w:val="single"/>
        </w:rPr>
        <w:fldChar w:fldCharType="separate"/>
      </w:r>
    </w:p>
    <w:p w:rsidR="007D7EFC" w:rsidRDefault="007D7EFC">
      <w:pPr>
        <w:pStyle w:val="22"/>
        <w:tabs>
          <w:tab w:val="right" w:leader="dot" w:pos="5613"/>
        </w:tabs>
        <w:spacing w:line="384" w:lineRule="exact"/>
        <w:rPr>
          <w:smallCaps w:val="0"/>
          <w:sz w:val="21"/>
          <w:szCs w:val="21"/>
        </w:rPr>
      </w:pPr>
      <w:hyperlink w:anchor="_Toc14282" w:history="1">
        <w:r w:rsidR="00552B24">
          <w:rPr>
            <w:smallCaps w:val="0"/>
            <w:sz w:val="21"/>
            <w:szCs w:val="21"/>
          </w:rPr>
          <w:t xml:space="preserve">1    </w:t>
        </w:r>
        <w:r w:rsidR="00552B24">
          <w:rPr>
            <w:smallCaps w:val="0"/>
            <w:sz w:val="21"/>
            <w:szCs w:val="21"/>
          </w:rPr>
          <w:t>总</w:t>
        </w:r>
        <w:r w:rsidR="00552B24">
          <w:rPr>
            <w:smallCaps w:val="0"/>
            <w:sz w:val="21"/>
            <w:szCs w:val="21"/>
          </w:rPr>
          <w:t xml:space="preserve">  </w:t>
        </w:r>
        <w:r w:rsidR="00552B24">
          <w:rPr>
            <w:smallCaps w:val="0"/>
            <w:sz w:val="21"/>
            <w:szCs w:val="21"/>
          </w:rPr>
          <w:t>则</w:t>
        </w:r>
        <w:r w:rsidR="00552B24">
          <w:rPr>
            <w:smallCaps w:val="0"/>
            <w:sz w:val="21"/>
            <w:szCs w:val="21"/>
          </w:rPr>
          <w:tab/>
        </w:r>
        <w:r w:rsidR="00552B24">
          <w:rPr>
            <w:rFonts w:hint="eastAsia"/>
            <w:smallCaps w:val="0"/>
            <w:sz w:val="21"/>
            <w:szCs w:val="21"/>
          </w:rPr>
          <w:t>7</w:t>
        </w:r>
        <w:r w:rsidR="00552B24">
          <w:rPr>
            <w:rFonts w:hint="eastAsia"/>
            <w:smallCaps w:val="0"/>
            <w:sz w:val="21"/>
            <w:szCs w:val="21"/>
          </w:rPr>
          <w:t>0</w:t>
        </w:r>
      </w:hyperlink>
    </w:p>
    <w:p w:rsidR="007D7EFC" w:rsidRDefault="007D7EFC">
      <w:pPr>
        <w:pStyle w:val="22"/>
        <w:tabs>
          <w:tab w:val="right" w:leader="dot" w:pos="5613"/>
        </w:tabs>
        <w:spacing w:line="384" w:lineRule="exact"/>
        <w:rPr>
          <w:smallCaps w:val="0"/>
          <w:sz w:val="21"/>
          <w:szCs w:val="21"/>
        </w:rPr>
      </w:pPr>
      <w:hyperlink w:anchor="_Toc23117" w:history="1">
        <w:r w:rsidR="00552B24">
          <w:rPr>
            <w:smallCaps w:val="0"/>
            <w:sz w:val="21"/>
            <w:szCs w:val="21"/>
          </w:rPr>
          <w:t xml:space="preserve">2    </w:t>
        </w:r>
        <w:r w:rsidR="00552B24">
          <w:rPr>
            <w:smallCaps w:val="0"/>
            <w:sz w:val="21"/>
            <w:szCs w:val="21"/>
          </w:rPr>
          <w:t>术语和符号</w:t>
        </w:r>
        <w:r w:rsidR="00552B24">
          <w:rPr>
            <w:smallCaps w:val="0"/>
            <w:sz w:val="21"/>
            <w:szCs w:val="21"/>
          </w:rPr>
          <w:tab/>
        </w:r>
        <w:r w:rsidR="00552B24">
          <w:rPr>
            <w:rFonts w:hint="eastAsia"/>
            <w:smallCaps w:val="0"/>
            <w:sz w:val="21"/>
            <w:szCs w:val="21"/>
          </w:rPr>
          <w:t>7</w:t>
        </w:r>
        <w:r w:rsidR="00552B24">
          <w:rPr>
            <w:rFonts w:hint="eastAsia"/>
            <w:smallCaps w:val="0"/>
            <w:sz w:val="21"/>
            <w:szCs w:val="21"/>
          </w:rPr>
          <w:t>1</w:t>
        </w:r>
      </w:hyperlink>
    </w:p>
    <w:p w:rsidR="007D7EFC" w:rsidRDefault="007D7EFC">
      <w:pPr>
        <w:pStyle w:val="31"/>
        <w:tabs>
          <w:tab w:val="right" w:leader="dot" w:pos="5613"/>
        </w:tabs>
        <w:spacing w:line="384" w:lineRule="exact"/>
        <w:rPr>
          <w:i w:val="0"/>
          <w:iCs w:val="0"/>
          <w:sz w:val="21"/>
          <w:szCs w:val="21"/>
        </w:rPr>
      </w:pPr>
      <w:hyperlink w:anchor="_Toc27728" w:history="1">
        <w:r w:rsidR="00552B24">
          <w:rPr>
            <w:i w:val="0"/>
            <w:iCs w:val="0"/>
            <w:sz w:val="21"/>
            <w:szCs w:val="21"/>
          </w:rPr>
          <w:t xml:space="preserve">2.1  </w:t>
        </w:r>
        <w:r w:rsidR="00552B24">
          <w:rPr>
            <w:i w:val="0"/>
            <w:iCs w:val="0"/>
            <w:sz w:val="21"/>
            <w:szCs w:val="21"/>
          </w:rPr>
          <w:t>术</w:t>
        </w:r>
        <w:r w:rsidR="00552B24">
          <w:rPr>
            <w:i w:val="0"/>
            <w:iCs w:val="0"/>
            <w:sz w:val="21"/>
            <w:szCs w:val="21"/>
          </w:rPr>
          <w:t xml:space="preserve">  </w:t>
        </w:r>
        <w:r w:rsidR="00552B24">
          <w:rPr>
            <w:i w:val="0"/>
            <w:iCs w:val="0"/>
            <w:sz w:val="21"/>
            <w:szCs w:val="21"/>
          </w:rPr>
          <w:t>语</w:t>
        </w:r>
        <w:r w:rsidR="00552B24">
          <w:rPr>
            <w:i w:val="0"/>
            <w:iCs w:val="0"/>
            <w:sz w:val="21"/>
            <w:szCs w:val="21"/>
          </w:rPr>
          <w:tab/>
        </w:r>
        <w:r w:rsidR="00552B24">
          <w:rPr>
            <w:rFonts w:hint="eastAsia"/>
            <w:i w:val="0"/>
            <w:iCs w:val="0"/>
            <w:sz w:val="21"/>
            <w:szCs w:val="21"/>
          </w:rPr>
          <w:t>7</w:t>
        </w:r>
        <w:r w:rsidR="00552B24">
          <w:rPr>
            <w:rFonts w:hint="eastAsia"/>
            <w:i w:val="0"/>
            <w:iCs w:val="0"/>
            <w:sz w:val="21"/>
            <w:szCs w:val="21"/>
          </w:rPr>
          <w:t>1</w:t>
        </w:r>
      </w:hyperlink>
    </w:p>
    <w:p w:rsidR="007D7EFC" w:rsidRDefault="007D7EFC">
      <w:pPr>
        <w:pStyle w:val="22"/>
        <w:tabs>
          <w:tab w:val="right" w:leader="dot" w:pos="5613"/>
        </w:tabs>
        <w:spacing w:line="384" w:lineRule="exact"/>
        <w:rPr>
          <w:smallCaps w:val="0"/>
          <w:sz w:val="21"/>
          <w:szCs w:val="21"/>
        </w:rPr>
      </w:pPr>
      <w:hyperlink w:anchor="_Toc28437" w:history="1">
        <w:r w:rsidR="00552B24">
          <w:rPr>
            <w:smallCaps w:val="0"/>
            <w:sz w:val="21"/>
            <w:szCs w:val="21"/>
          </w:rPr>
          <w:t xml:space="preserve">3    </w:t>
        </w:r>
        <w:r w:rsidR="00552B24">
          <w:rPr>
            <w:smallCaps w:val="0"/>
            <w:sz w:val="21"/>
            <w:szCs w:val="21"/>
          </w:rPr>
          <w:t>基本规定</w:t>
        </w:r>
        <w:r w:rsidR="00552B24">
          <w:rPr>
            <w:smallCaps w:val="0"/>
            <w:sz w:val="21"/>
            <w:szCs w:val="21"/>
          </w:rPr>
          <w:tab/>
        </w:r>
        <w:r w:rsidR="00552B24">
          <w:rPr>
            <w:rFonts w:hint="eastAsia"/>
            <w:smallCaps w:val="0"/>
            <w:sz w:val="21"/>
            <w:szCs w:val="21"/>
          </w:rPr>
          <w:t>7</w:t>
        </w:r>
        <w:r w:rsidR="00552B24">
          <w:rPr>
            <w:rFonts w:hint="eastAsia"/>
            <w:smallCaps w:val="0"/>
            <w:sz w:val="21"/>
            <w:szCs w:val="21"/>
          </w:rPr>
          <w:t>3</w:t>
        </w:r>
      </w:hyperlink>
    </w:p>
    <w:p w:rsidR="007D7EFC" w:rsidRDefault="007D7EFC">
      <w:pPr>
        <w:pStyle w:val="31"/>
        <w:tabs>
          <w:tab w:val="right" w:leader="dot" w:pos="5613"/>
        </w:tabs>
        <w:spacing w:line="384" w:lineRule="exact"/>
        <w:rPr>
          <w:i w:val="0"/>
          <w:iCs w:val="0"/>
          <w:sz w:val="21"/>
          <w:szCs w:val="21"/>
        </w:rPr>
      </w:pPr>
      <w:hyperlink w:anchor="_Toc3078" w:history="1">
        <w:r w:rsidR="00552B24">
          <w:rPr>
            <w:i w:val="0"/>
            <w:iCs w:val="0"/>
            <w:sz w:val="21"/>
            <w:szCs w:val="21"/>
          </w:rPr>
          <w:t xml:space="preserve">3.1  </w:t>
        </w:r>
        <w:r w:rsidR="00552B24">
          <w:rPr>
            <w:i w:val="0"/>
            <w:iCs w:val="0"/>
            <w:sz w:val="21"/>
            <w:szCs w:val="21"/>
          </w:rPr>
          <w:t>一般规定</w:t>
        </w:r>
        <w:r w:rsidR="00552B24">
          <w:rPr>
            <w:i w:val="0"/>
            <w:iCs w:val="0"/>
            <w:sz w:val="21"/>
            <w:szCs w:val="21"/>
          </w:rPr>
          <w:tab/>
        </w:r>
        <w:r w:rsidR="00552B24">
          <w:rPr>
            <w:rFonts w:hint="eastAsia"/>
            <w:i w:val="0"/>
            <w:iCs w:val="0"/>
            <w:sz w:val="21"/>
            <w:szCs w:val="21"/>
          </w:rPr>
          <w:t>7</w:t>
        </w:r>
        <w:r w:rsidR="00552B24">
          <w:rPr>
            <w:rFonts w:hint="eastAsia"/>
            <w:i w:val="0"/>
            <w:iCs w:val="0"/>
            <w:sz w:val="21"/>
            <w:szCs w:val="21"/>
          </w:rPr>
          <w:t>3</w:t>
        </w:r>
      </w:hyperlink>
    </w:p>
    <w:p w:rsidR="007D7EFC" w:rsidRDefault="007D7EFC">
      <w:pPr>
        <w:pStyle w:val="31"/>
        <w:tabs>
          <w:tab w:val="right" w:leader="dot" w:pos="5613"/>
        </w:tabs>
        <w:spacing w:line="384" w:lineRule="exact"/>
        <w:rPr>
          <w:i w:val="0"/>
          <w:iCs w:val="0"/>
          <w:sz w:val="21"/>
          <w:szCs w:val="21"/>
        </w:rPr>
      </w:pPr>
      <w:hyperlink w:anchor="_Toc5733" w:history="1">
        <w:r w:rsidR="00552B24">
          <w:rPr>
            <w:i w:val="0"/>
            <w:iCs w:val="0"/>
            <w:sz w:val="21"/>
            <w:szCs w:val="21"/>
          </w:rPr>
          <w:t xml:space="preserve">3.2  </w:t>
        </w:r>
        <w:r w:rsidR="00552B24">
          <w:rPr>
            <w:i w:val="0"/>
            <w:iCs w:val="0"/>
            <w:sz w:val="21"/>
            <w:szCs w:val="21"/>
          </w:rPr>
          <w:t>材</w:t>
        </w:r>
        <w:r w:rsidR="00552B24">
          <w:rPr>
            <w:i w:val="0"/>
            <w:iCs w:val="0"/>
            <w:sz w:val="21"/>
            <w:szCs w:val="21"/>
          </w:rPr>
          <w:t xml:space="preserve">  </w:t>
        </w:r>
        <w:r w:rsidR="00552B24">
          <w:rPr>
            <w:i w:val="0"/>
            <w:iCs w:val="0"/>
            <w:sz w:val="21"/>
            <w:szCs w:val="21"/>
          </w:rPr>
          <w:t>料</w:t>
        </w:r>
        <w:r w:rsidR="00552B24">
          <w:rPr>
            <w:i w:val="0"/>
            <w:iCs w:val="0"/>
            <w:sz w:val="21"/>
            <w:szCs w:val="21"/>
          </w:rPr>
          <w:tab/>
        </w:r>
        <w:r w:rsidR="00552B24">
          <w:rPr>
            <w:rFonts w:hint="eastAsia"/>
            <w:i w:val="0"/>
            <w:iCs w:val="0"/>
            <w:sz w:val="21"/>
            <w:szCs w:val="21"/>
          </w:rPr>
          <w:t>7</w:t>
        </w:r>
        <w:r w:rsidR="00552B24">
          <w:rPr>
            <w:rFonts w:hint="eastAsia"/>
            <w:i w:val="0"/>
            <w:iCs w:val="0"/>
            <w:sz w:val="21"/>
            <w:szCs w:val="21"/>
          </w:rPr>
          <w:t>3</w:t>
        </w:r>
      </w:hyperlink>
    </w:p>
    <w:p w:rsidR="007D7EFC" w:rsidRDefault="007D7EFC">
      <w:pPr>
        <w:pStyle w:val="22"/>
        <w:tabs>
          <w:tab w:val="right" w:leader="dot" w:pos="5613"/>
        </w:tabs>
        <w:spacing w:line="384" w:lineRule="exact"/>
        <w:rPr>
          <w:smallCaps w:val="0"/>
          <w:sz w:val="21"/>
          <w:szCs w:val="21"/>
        </w:rPr>
      </w:pPr>
      <w:hyperlink w:anchor="_Toc8418" w:history="1">
        <w:r w:rsidR="00552B24">
          <w:rPr>
            <w:smallCaps w:val="0"/>
            <w:sz w:val="21"/>
            <w:szCs w:val="21"/>
          </w:rPr>
          <w:t xml:space="preserve">4    </w:t>
        </w:r>
        <w:r w:rsidR="00552B24">
          <w:rPr>
            <w:smallCaps w:val="0"/>
            <w:sz w:val="21"/>
            <w:szCs w:val="21"/>
          </w:rPr>
          <w:t>设计基本资料与勘察要求</w:t>
        </w:r>
        <w:r w:rsidR="00552B24">
          <w:rPr>
            <w:rFonts w:hint="eastAsia"/>
            <w:smallCaps w:val="0"/>
            <w:sz w:val="21"/>
            <w:szCs w:val="21"/>
          </w:rPr>
          <w:t xml:space="preserve"> </w:t>
        </w:r>
        <w:r w:rsidR="00552B24">
          <w:rPr>
            <w:smallCaps w:val="0"/>
            <w:sz w:val="21"/>
            <w:szCs w:val="21"/>
          </w:rPr>
          <w:tab/>
        </w:r>
      </w:hyperlink>
      <w:r w:rsidR="00552B24">
        <w:rPr>
          <w:rFonts w:hint="eastAsia"/>
        </w:rPr>
        <w:t>7</w:t>
      </w:r>
      <w:r w:rsidR="00552B24">
        <w:rPr>
          <w:rFonts w:hint="eastAsia"/>
        </w:rPr>
        <w:t>4</w:t>
      </w:r>
    </w:p>
    <w:p w:rsidR="007D7EFC" w:rsidRDefault="007D7EFC">
      <w:pPr>
        <w:pStyle w:val="31"/>
        <w:tabs>
          <w:tab w:val="right" w:leader="dot" w:pos="5613"/>
        </w:tabs>
        <w:spacing w:line="384" w:lineRule="exact"/>
        <w:rPr>
          <w:i w:val="0"/>
          <w:iCs w:val="0"/>
          <w:sz w:val="21"/>
          <w:szCs w:val="21"/>
        </w:rPr>
      </w:pPr>
      <w:hyperlink w:anchor="_Toc23818" w:history="1">
        <w:r w:rsidR="00552B24">
          <w:rPr>
            <w:i w:val="0"/>
            <w:iCs w:val="0"/>
            <w:sz w:val="21"/>
            <w:szCs w:val="21"/>
          </w:rPr>
          <w:t xml:space="preserve">4.1  </w:t>
        </w:r>
        <w:r w:rsidR="00552B24">
          <w:rPr>
            <w:i w:val="0"/>
            <w:iCs w:val="0"/>
            <w:sz w:val="21"/>
            <w:szCs w:val="21"/>
          </w:rPr>
          <w:t>设计基本资料</w:t>
        </w:r>
        <w:r w:rsidR="00552B24">
          <w:rPr>
            <w:i w:val="0"/>
            <w:iCs w:val="0"/>
            <w:sz w:val="21"/>
            <w:szCs w:val="21"/>
          </w:rPr>
          <w:tab/>
        </w:r>
        <w:r w:rsidR="00552B24">
          <w:rPr>
            <w:rFonts w:hint="eastAsia"/>
            <w:i w:val="0"/>
            <w:iCs w:val="0"/>
            <w:sz w:val="21"/>
            <w:szCs w:val="21"/>
          </w:rPr>
          <w:t>7</w:t>
        </w:r>
        <w:r w:rsidR="00552B24">
          <w:rPr>
            <w:rFonts w:hint="eastAsia"/>
            <w:i w:val="0"/>
            <w:iCs w:val="0"/>
            <w:sz w:val="21"/>
            <w:szCs w:val="21"/>
          </w:rPr>
          <w:t>4</w:t>
        </w:r>
      </w:hyperlink>
    </w:p>
    <w:p w:rsidR="007D7EFC" w:rsidRDefault="007D7EFC">
      <w:pPr>
        <w:pStyle w:val="31"/>
        <w:tabs>
          <w:tab w:val="right" w:leader="dot" w:pos="5613"/>
        </w:tabs>
        <w:spacing w:line="384" w:lineRule="exact"/>
        <w:rPr>
          <w:i w:val="0"/>
          <w:iCs w:val="0"/>
          <w:sz w:val="21"/>
          <w:szCs w:val="21"/>
        </w:rPr>
      </w:pPr>
      <w:hyperlink w:anchor="_Toc19560" w:history="1">
        <w:r w:rsidR="00552B24">
          <w:rPr>
            <w:i w:val="0"/>
            <w:iCs w:val="0"/>
            <w:sz w:val="21"/>
            <w:szCs w:val="21"/>
          </w:rPr>
          <w:t xml:space="preserve">4.2  </w:t>
        </w:r>
        <w:r w:rsidR="00552B24">
          <w:rPr>
            <w:i w:val="0"/>
            <w:iCs w:val="0"/>
            <w:sz w:val="21"/>
            <w:szCs w:val="21"/>
          </w:rPr>
          <w:t>勘察要求</w:t>
        </w:r>
        <w:r w:rsidR="00552B24">
          <w:rPr>
            <w:i w:val="0"/>
            <w:iCs w:val="0"/>
            <w:sz w:val="21"/>
            <w:szCs w:val="21"/>
          </w:rPr>
          <w:tab/>
        </w:r>
        <w:r w:rsidR="00552B24">
          <w:rPr>
            <w:rFonts w:hint="eastAsia"/>
            <w:i w:val="0"/>
            <w:iCs w:val="0"/>
            <w:sz w:val="21"/>
            <w:szCs w:val="21"/>
          </w:rPr>
          <w:t>7</w:t>
        </w:r>
        <w:r w:rsidR="00552B24">
          <w:rPr>
            <w:rFonts w:hint="eastAsia"/>
            <w:i w:val="0"/>
            <w:iCs w:val="0"/>
            <w:sz w:val="21"/>
            <w:szCs w:val="21"/>
          </w:rPr>
          <w:t>4</w:t>
        </w:r>
      </w:hyperlink>
    </w:p>
    <w:p w:rsidR="007D7EFC" w:rsidRDefault="007D7EFC">
      <w:pPr>
        <w:pStyle w:val="22"/>
        <w:tabs>
          <w:tab w:val="right" w:leader="dot" w:pos="5613"/>
        </w:tabs>
        <w:spacing w:line="384" w:lineRule="exact"/>
        <w:rPr>
          <w:smallCaps w:val="0"/>
          <w:sz w:val="21"/>
          <w:szCs w:val="21"/>
        </w:rPr>
      </w:pPr>
      <w:hyperlink w:anchor="_Toc11964" w:history="1">
        <w:r w:rsidR="00552B24">
          <w:rPr>
            <w:smallCaps w:val="0"/>
            <w:sz w:val="21"/>
            <w:szCs w:val="21"/>
          </w:rPr>
          <w:t xml:space="preserve">5    </w:t>
        </w:r>
        <w:r w:rsidR="00552B24">
          <w:rPr>
            <w:smallCaps w:val="0"/>
            <w:sz w:val="21"/>
            <w:szCs w:val="21"/>
          </w:rPr>
          <w:t>设</w:t>
        </w:r>
        <w:r w:rsidR="00552B24">
          <w:rPr>
            <w:smallCaps w:val="0"/>
            <w:sz w:val="21"/>
            <w:szCs w:val="21"/>
          </w:rPr>
          <w:t xml:space="preserve">  </w:t>
        </w:r>
        <w:r w:rsidR="00552B24">
          <w:rPr>
            <w:smallCaps w:val="0"/>
            <w:sz w:val="21"/>
            <w:szCs w:val="21"/>
          </w:rPr>
          <w:t>计</w:t>
        </w:r>
        <w:r w:rsidR="00552B24">
          <w:rPr>
            <w:smallCaps w:val="0"/>
            <w:sz w:val="21"/>
            <w:szCs w:val="21"/>
          </w:rPr>
          <w:tab/>
        </w:r>
        <w:r w:rsidR="00552B24">
          <w:rPr>
            <w:rFonts w:hint="eastAsia"/>
            <w:smallCaps w:val="0"/>
            <w:sz w:val="21"/>
            <w:szCs w:val="21"/>
          </w:rPr>
          <w:t>7</w:t>
        </w:r>
        <w:r w:rsidR="00552B24">
          <w:rPr>
            <w:rFonts w:hint="eastAsia"/>
            <w:smallCaps w:val="0"/>
            <w:sz w:val="21"/>
            <w:szCs w:val="21"/>
          </w:rPr>
          <w:t>5</w:t>
        </w:r>
      </w:hyperlink>
    </w:p>
    <w:p w:rsidR="007D7EFC" w:rsidRDefault="007D7EFC">
      <w:pPr>
        <w:pStyle w:val="31"/>
        <w:tabs>
          <w:tab w:val="right" w:leader="dot" w:pos="5613"/>
        </w:tabs>
        <w:spacing w:line="384" w:lineRule="exact"/>
        <w:rPr>
          <w:i w:val="0"/>
          <w:iCs w:val="0"/>
          <w:sz w:val="21"/>
          <w:szCs w:val="21"/>
        </w:rPr>
      </w:pPr>
      <w:hyperlink w:anchor="_Toc25256" w:history="1">
        <w:r w:rsidR="00552B24">
          <w:rPr>
            <w:i w:val="0"/>
            <w:iCs w:val="0"/>
            <w:sz w:val="21"/>
            <w:szCs w:val="21"/>
          </w:rPr>
          <w:t xml:space="preserve">5.1  </w:t>
        </w:r>
        <w:r w:rsidR="00552B24">
          <w:rPr>
            <w:i w:val="0"/>
            <w:iCs w:val="0"/>
            <w:sz w:val="21"/>
            <w:szCs w:val="21"/>
          </w:rPr>
          <w:t>一般规定</w:t>
        </w:r>
        <w:r w:rsidR="00552B24">
          <w:rPr>
            <w:i w:val="0"/>
            <w:iCs w:val="0"/>
            <w:sz w:val="21"/>
            <w:szCs w:val="21"/>
          </w:rPr>
          <w:tab/>
        </w:r>
        <w:r w:rsidR="00552B24">
          <w:rPr>
            <w:rFonts w:hint="eastAsia"/>
            <w:i w:val="0"/>
            <w:iCs w:val="0"/>
            <w:sz w:val="21"/>
            <w:szCs w:val="21"/>
          </w:rPr>
          <w:t>7</w:t>
        </w:r>
        <w:r w:rsidR="00552B24">
          <w:rPr>
            <w:rFonts w:hint="eastAsia"/>
            <w:i w:val="0"/>
            <w:iCs w:val="0"/>
            <w:sz w:val="21"/>
            <w:szCs w:val="21"/>
          </w:rPr>
          <w:t>5</w:t>
        </w:r>
      </w:hyperlink>
    </w:p>
    <w:p w:rsidR="007D7EFC" w:rsidRDefault="007D7EFC">
      <w:pPr>
        <w:pStyle w:val="31"/>
        <w:tabs>
          <w:tab w:val="right" w:leader="dot" w:pos="5613"/>
        </w:tabs>
        <w:spacing w:line="384" w:lineRule="exact"/>
        <w:rPr>
          <w:i w:val="0"/>
          <w:iCs w:val="0"/>
          <w:sz w:val="21"/>
          <w:szCs w:val="21"/>
        </w:rPr>
      </w:pPr>
      <w:hyperlink w:anchor="_Toc12699" w:history="1">
        <w:r w:rsidR="00552B24">
          <w:rPr>
            <w:i w:val="0"/>
            <w:iCs w:val="0"/>
            <w:sz w:val="21"/>
            <w:szCs w:val="21"/>
          </w:rPr>
          <w:t xml:space="preserve">5.2  </w:t>
        </w:r>
        <w:r w:rsidR="00552B24">
          <w:rPr>
            <w:i w:val="0"/>
            <w:iCs w:val="0"/>
            <w:sz w:val="21"/>
            <w:szCs w:val="21"/>
          </w:rPr>
          <w:t>构造</w:t>
        </w:r>
        <w:r w:rsidR="00552B24">
          <w:rPr>
            <w:i w:val="0"/>
            <w:iCs w:val="0"/>
            <w:sz w:val="21"/>
            <w:szCs w:val="21"/>
          </w:rPr>
          <w:tab/>
        </w:r>
        <w:r w:rsidR="00552B24">
          <w:rPr>
            <w:rFonts w:hint="eastAsia"/>
            <w:i w:val="0"/>
            <w:iCs w:val="0"/>
            <w:sz w:val="21"/>
            <w:szCs w:val="21"/>
          </w:rPr>
          <w:t>7</w:t>
        </w:r>
      </w:hyperlink>
      <w:r w:rsidR="00552B24">
        <w:rPr>
          <w:rFonts w:hint="eastAsia"/>
          <w:i w:val="0"/>
          <w:iCs w:val="0"/>
          <w:sz w:val="21"/>
          <w:szCs w:val="21"/>
        </w:rPr>
        <w:t>8</w:t>
      </w:r>
    </w:p>
    <w:p w:rsidR="007D7EFC" w:rsidRDefault="007D7EFC">
      <w:pPr>
        <w:pStyle w:val="31"/>
        <w:tabs>
          <w:tab w:val="right" w:leader="dot" w:pos="5613"/>
        </w:tabs>
        <w:spacing w:line="384" w:lineRule="exact"/>
        <w:rPr>
          <w:i w:val="0"/>
          <w:iCs w:val="0"/>
          <w:sz w:val="21"/>
          <w:szCs w:val="21"/>
        </w:rPr>
      </w:pPr>
      <w:hyperlink w:anchor="_Toc7827" w:history="1">
        <w:r w:rsidR="00552B24">
          <w:rPr>
            <w:i w:val="0"/>
            <w:iCs w:val="0"/>
            <w:sz w:val="21"/>
            <w:szCs w:val="21"/>
          </w:rPr>
          <w:t xml:space="preserve">5.4  </w:t>
        </w:r>
        <w:r w:rsidR="00552B24">
          <w:rPr>
            <w:i w:val="0"/>
            <w:iCs w:val="0"/>
            <w:sz w:val="21"/>
            <w:szCs w:val="21"/>
          </w:rPr>
          <w:t>竖向承载力计算</w:t>
        </w:r>
        <w:r w:rsidR="00552B24">
          <w:rPr>
            <w:i w:val="0"/>
            <w:iCs w:val="0"/>
            <w:sz w:val="21"/>
            <w:szCs w:val="21"/>
          </w:rPr>
          <w:tab/>
        </w:r>
        <w:r w:rsidR="00552B24">
          <w:rPr>
            <w:rFonts w:hint="eastAsia"/>
            <w:i w:val="0"/>
            <w:iCs w:val="0"/>
            <w:sz w:val="21"/>
            <w:szCs w:val="21"/>
          </w:rPr>
          <w:t>8</w:t>
        </w:r>
        <w:r w:rsidR="00552B24">
          <w:rPr>
            <w:rFonts w:hint="eastAsia"/>
            <w:i w:val="0"/>
            <w:iCs w:val="0"/>
            <w:sz w:val="21"/>
            <w:szCs w:val="21"/>
          </w:rPr>
          <w:t>1</w:t>
        </w:r>
      </w:hyperlink>
    </w:p>
    <w:p w:rsidR="007D7EFC" w:rsidRDefault="007D7EFC">
      <w:pPr>
        <w:pStyle w:val="31"/>
        <w:tabs>
          <w:tab w:val="right" w:leader="dot" w:pos="5613"/>
        </w:tabs>
        <w:spacing w:line="384" w:lineRule="exact"/>
        <w:rPr>
          <w:i w:val="0"/>
          <w:iCs w:val="0"/>
          <w:sz w:val="21"/>
          <w:szCs w:val="21"/>
        </w:rPr>
      </w:pPr>
      <w:hyperlink w:anchor="_Toc27112" w:history="1">
        <w:r w:rsidR="00552B24">
          <w:rPr>
            <w:i w:val="0"/>
            <w:iCs w:val="0"/>
            <w:sz w:val="21"/>
            <w:szCs w:val="21"/>
          </w:rPr>
          <w:t xml:space="preserve">5.5  </w:t>
        </w:r>
        <w:r w:rsidR="00552B24">
          <w:rPr>
            <w:i w:val="0"/>
            <w:iCs w:val="0"/>
            <w:sz w:val="21"/>
            <w:szCs w:val="21"/>
          </w:rPr>
          <w:t>抗拔承载力计算</w:t>
        </w:r>
        <w:r w:rsidR="00552B24">
          <w:rPr>
            <w:i w:val="0"/>
            <w:iCs w:val="0"/>
            <w:sz w:val="21"/>
            <w:szCs w:val="21"/>
          </w:rPr>
          <w:tab/>
        </w:r>
        <w:r w:rsidR="00552B24">
          <w:rPr>
            <w:rFonts w:hint="eastAsia"/>
            <w:i w:val="0"/>
            <w:iCs w:val="0"/>
            <w:sz w:val="21"/>
            <w:szCs w:val="21"/>
          </w:rPr>
          <w:t>8</w:t>
        </w:r>
        <w:r w:rsidR="00552B24">
          <w:rPr>
            <w:rFonts w:hint="eastAsia"/>
            <w:i w:val="0"/>
            <w:iCs w:val="0"/>
            <w:sz w:val="21"/>
            <w:szCs w:val="21"/>
          </w:rPr>
          <w:t>4</w:t>
        </w:r>
      </w:hyperlink>
    </w:p>
    <w:p w:rsidR="007D7EFC" w:rsidRDefault="007D7EFC">
      <w:pPr>
        <w:pStyle w:val="31"/>
        <w:tabs>
          <w:tab w:val="right" w:leader="dot" w:pos="5613"/>
        </w:tabs>
        <w:spacing w:line="384" w:lineRule="exact"/>
        <w:rPr>
          <w:i w:val="0"/>
          <w:iCs w:val="0"/>
          <w:sz w:val="21"/>
          <w:szCs w:val="21"/>
        </w:rPr>
      </w:pPr>
      <w:hyperlink w:anchor="_Toc19780" w:history="1">
        <w:r w:rsidR="00552B24">
          <w:rPr>
            <w:i w:val="0"/>
            <w:iCs w:val="0"/>
            <w:sz w:val="21"/>
            <w:szCs w:val="21"/>
          </w:rPr>
          <w:t xml:space="preserve">5.8  </w:t>
        </w:r>
        <w:r w:rsidR="00552B24">
          <w:rPr>
            <w:i w:val="0"/>
            <w:iCs w:val="0"/>
            <w:sz w:val="21"/>
            <w:szCs w:val="21"/>
          </w:rPr>
          <w:t>桩身承载力计算</w:t>
        </w:r>
        <w:r w:rsidR="00552B24">
          <w:rPr>
            <w:i w:val="0"/>
            <w:iCs w:val="0"/>
            <w:sz w:val="21"/>
            <w:szCs w:val="21"/>
          </w:rPr>
          <w:tab/>
        </w:r>
        <w:r w:rsidR="00552B24">
          <w:rPr>
            <w:rFonts w:hint="eastAsia"/>
            <w:i w:val="0"/>
            <w:iCs w:val="0"/>
            <w:sz w:val="21"/>
            <w:szCs w:val="21"/>
          </w:rPr>
          <w:t>8</w:t>
        </w:r>
      </w:hyperlink>
      <w:r w:rsidR="00552B24">
        <w:rPr>
          <w:rFonts w:hint="eastAsia"/>
          <w:i w:val="0"/>
          <w:iCs w:val="0"/>
          <w:sz w:val="21"/>
          <w:szCs w:val="21"/>
        </w:rPr>
        <w:t>7</w:t>
      </w:r>
    </w:p>
    <w:p w:rsidR="007D7EFC" w:rsidRDefault="007D7EFC">
      <w:pPr>
        <w:pStyle w:val="31"/>
        <w:tabs>
          <w:tab w:val="right" w:leader="dot" w:pos="5613"/>
        </w:tabs>
        <w:spacing w:line="384" w:lineRule="exact"/>
        <w:rPr>
          <w:i w:val="0"/>
          <w:iCs w:val="0"/>
          <w:sz w:val="21"/>
          <w:szCs w:val="21"/>
        </w:rPr>
      </w:pPr>
      <w:hyperlink w:anchor="_Toc10100" w:history="1">
        <w:r w:rsidR="00552B24">
          <w:rPr>
            <w:i w:val="0"/>
            <w:iCs w:val="0"/>
            <w:sz w:val="21"/>
            <w:szCs w:val="21"/>
          </w:rPr>
          <w:t xml:space="preserve">5.9  </w:t>
        </w:r>
        <w:r w:rsidR="00552B24">
          <w:rPr>
            <w:i w:val="0"/>
            <w:iCs w:val="0"/>
            <w:sz w:val="21"/>
            <w:szCs w:val="21"/>
          </w:rPr>
          <w:t>防腐蚀规定</w:t>
        </w:r>
        <w:r w:rsidR="00552B24">
          <w:rPr>
            <w:i w:val="0"/>
            <w:iCs w:val="0"/>
            <w:sz w:val="21"/>
            <w:szCs w:val="21"/>
          </w:rPr>
          <w:tab/>
        </w:r>
        <w:r w:rsidR="00552B24">
          <w:rPr>
            <w:rFonts w:hint="eastAsia"/>
            <w:i w:val="0"/>
            <w:iCs w:val="0"/>
            <w:sz w:val="21"/>
            <w:szCs w:val="21"/>
          </w:rPr>
          <w:t>8</w:t>
        </w:r>
      </w:hyperlink>
      <w:r w:rsidR="00552B24">
        <w:rPr>
          <w:rFonts w:hint="eastAsia"/>
          <w:i w:val="0"/>
          <w:iCs w:val="0"/>
          <w:sz w:val="21"/>
          <w:szCs w:val="21"/>
        </w:rPr>
        <w:t>8</w:t>
      </w:r>
    </w:p>
    <w:p w:rsidR="007D7EFC" w:rsidRDefault="007D7EFC">
      <w:pPr>
        <w:pStyle w:val="22"/>
        <w:tabs>
          <w:tab w:val="right" w:leader="dot" w:pos="5613"/>
        </w:tabs>
        <w:spacing w:line="384" w:lineRule="exact"/>
        <w:rPr>
          <w:smallCaps w:val="0"/>
          <w:sz w:val="21"/>
          <w:szCs w:val="21"/>
        </w:rPr>
      </w:pPr>
      <w:hyperlink w:anchor="_Toc16666" w:history="1">
        <w:r w:rsidR="00552B24">
          <w:rPr>
            <w:smallCaps w:val="0"/>
            <w:sz w:val="21"/>
            <w:szCs w:val="21"/>
          </w:rPr>
          <w:t xml:space="preserve">6    </w:t>
        </w:r>
        <w:r w:rsidR="00552B24">
          <w:rPr>
            <w:rFonts w:hint="eastAsia"/>
            <w:smallCaps w:val="0"/>
            <w:sz w:val="21"/>
            <w:szCs w:val="21"/>
          </w:rPr>
          <w:t>制作与</w:t>
        </w:r>
        <w:r w:rsidR="00552B24">
          <w:rPr>
            <w:smallCaps w:val="0"/>
            <w:sz w:val="21"/>
            <w:szCs w:val="21"/>
          </w:rPr>
          <w:t>施工</w:t>
        </w:r>
        <w:r w:rsidR="00552B24">
          <w:rPr>
            <w:smallCaps w:val="0"/>
            <w:sz w:val="21"/>
            <w:szCs w:val="21"/>
          </w:rPr>
          <w:tab/>
        </w:r>
        <w:r w:rsidR="00552B24">
          <w:rPr>
            <w:rFonts w:hint="eastAsia"/>
            <w:smallCaps w:val="0"/>
            <w:sz w:val="21"/>
            <w:szCs w:val="21"/>
          </w:rPr>
          <w:t>8</w:t>
        </w:r>
      </w:hyperlink>
      <w:r w:rsidR="00552B24">
        <w:rPr>
          <w:rFonts w:hint="eastAsia"/>
          <w:smallCaps w:val="0"/>
          <w:sz w:val="21"/>
          <w:szCs w:val="21"/>
        </w:rPr>
        <w:t>9</w:t>
      </w:r>
    </w:p>
    <w:p w:rsidR="007D7EFC" w:rsidRDefault="007D7EFC">
      <w:pPr>
        <w:pStyle w:val="31"/>
        <w:tabs>
          <w:tab w:val="right" w:leader="dot" w:pos="5613"/>
        </w:tabs>
        <w:spacing w:line="384" w:lineRule="exact"/>
        <w:jc w:val="right"/>
        <w:rPr>
          <w:i w:val="0"/>
          <w:iCs w:val="0"/>
          <w:sz w:val="21"/>
          <w:szCs w:val="21"/>
        </w:rPr>
      </w:pPr>
      <w:hyperlink w:anchor="_Toc3320" w:history="1">
        <w:r w:rsidR="00552B24">
          <w:rPr>
            <w:i w:val="0"/>
            <w:iCs w:val="0"/>
            <w:sz w:val="21"/>
            <w:szCs w:val="21"/>
          </w:rPr>
          <w:t>6.</w:t>
        </w:r>
        <w:r w:rsidR="00552B24">
          <w:rPr>
            <w:rFonts w:hint="eastAsia"/>
            <w:i w:val="0"/>
            <w:iCs w:val="0"/>
            <w:sz w:val="21"/>
            <w:szCs w:val="21"/>
          </w:rPr>
          <w:t>1</w:t>
        </w:r>
        <w:r w:rsidR="00552B24">
          <w:rPr>
            <w:i w:val="0"/>
            <w:iCs w:val="0"/>
            <w:sz w:val="21"/>
            <w:szCs w:val="21"/>
          </w:rPr>
          <w:t xml:space="preserve">  </w:t>
        </w:r>
        <w:r w:rsidR="00552B24">
          <w:rPr>
            <w:rFonts w:hint="eastAsia"/>
            <w:i w:val="0"/>
            <w:iCs w:val="0"/>
            <w:sz w:val="21"/>
            <w:szCs w:val="21"/>
          </w:rPr>
          <w:t>一般规定</w:t>
        </w:r>
        <w:r w:rsidR="00552B24">
          <w:rPr>
            <w:i w:val="0"/>
            <w:iCs w:val="0"/>
            <w:sz w:val="21"/>
            <w:szCs w:val="21"/>
          </w:rPr>
          <w:tab/>
        </w:r>
        <w:r w:rsidR="00552B24">
          <w:rPr>
            <w:rFonts w:hint="eastAsia"/>
            <w:i w:val="0"/>
            <w:iCs w:val="0"/>
            <w:sz w:val="21"/>
            <w:szCs w:val="21"/>
          </w:rPr>
          <w:t>8</w:t>
        </w:r>
      </w:hyperlink>
      <w:r w:rsidR="00552B24">
        <w:rPr>
          <w:rFonts w:hint="eastAsia"/>
          <w:i w:val="0"/>
          <w:iCs w:val="0"/>
          <w:sz w:val="21"/>
          <w:szCs w:val="21"/>
        </w:rPr>
        <w:t>9</w:t>
      </w:r>
    </w:p>
    <w:p w:rsidR="007D7EFC" w:rsidRDefault="007D7EFC">
      <w:pPr>
        <w:pStyle w:val="31"/>
        <w:tabs>
          <w:tab w:val="right" w:leader="dot" w:pos="5613"/>
        </w:tabs>
        <w:spacing w:line="384" w:lineRule="exact"/>
        <w:jc w:val="right"/>
        <w:rPr>
          <w:i w:val="0"/>
          <w:iCs w:val="0"/>
          <w:sz w:val="21"/>
          <w:szCs w:val="21"/>
        </w:rPr>
      </w:pPr>
      <w:hyperlink w:anchor="_Toc3320" w:history="1">
        <w:r w:rsidR="00552B24">
          <w:rPr>
            <w:i w:val="0"/>
            <w:iCs w:val="0"/>
            <w:sz w:val="21"/>
            <w:szCs w:val="21"/>
          </w:rPr>
          <w:t>6.</w:t>
        </w:r>
        <w:r w:rsidR="00552B24">
          <w:rPr>
            <w:rFonts w:hint="eastAsia"/>
            <w:i w:val="0"/>
            <w:iCs w:val="0"/>
            <w:sz w:val="21"/>
            <w:szCs w:val="21"/>
          </w:rPr>
          <w:t>3</w:t>
        </w:r>
        <w:r w:rsidR="00552B24">
          <w:rPr>
            <w:i w:val="0"/>
            <w:iCs w:val="0"/>
            <w:sz w:val="21"/>
            <w:szCs w:val="21"/>
          </w:rPr>
          <w:t xml:space="preserve">  </w:t>
        </w:r>
        <w:r w:rsidR="00552B24">
          <w:rPr>
            <w:i w:val="0"/>
            <w:iCs w:val="0"/>
            <w:sz w:val="21"/>
            <w:szCs w:val="21"/>
          </w:rPr>
          <w:t>施工准备</w:t>
        </w:r>
        <w:r w:rsidR="00552B24">
          <w:rPr>
            <w:i w:val="0"/>
            <w:iCs w:val="0"/>
            <w:sz w:val="21"/>
            <w:szCs w:val="21"/>
          </w:rPr>
          <w:tab/>
        </w:r>
        <w:r w:rsidR="00552B24">
          <w:rPr>
            <w:rFonts w:hint="eastAsia"/>
            <w:i w:val="0"/>
            <w:iCs w:val="0"/>
            <w:sz w:val="21"/>
            <w:szCs w:val="21"/>
          </w:rPr>
          <w:t>8</w:t>
        </w:r>
      </w:hyperlink>
      <w:r w:rsidR="00552B24">
        <w:rPr>
          <w:rFonts w:hint="eastAsia"/>
          <w:i w:val="0"/>
          <w:iCs w:val="0"/>
          <w:sz w:val="21"/>
          <w:szCs w:val="21"/>
        </w:rPr>
        <w:t>9</w:t>
      </w:r>
    </w:p>
    <w:p w:rsidR="007D7EFC" w:rsidRDefault="007D7EFC">
      <w:pPr>
        <w:pStyle w:val="31"/>
        <w:tabs>
          <w:tab w:val="right" w:leader="dot" w:pos="5613"/>
        </w:tabs>
        <w:spacing w:line="384" w:lineRule="exact"/>
        <w:jc w:val="right"/>
        <w:rPr>
          <w:i w:val="0"/>
          <w:iCs w:val="0"/>
          <w:sz w:val="21"/>
          <w:szCs w:val="21"/>
        </w:rPr>
      </w:pPr>
      <w:hyperlink w:anchor="_Toc27296" w:history="1">
        <w:r w:rsidR="00552B24">
          <w:rPr>
            <w:i w:val="0"/>
            <w:iCs w:val="0"/>
            <w:sz w:val="21"/>
            <w:szCs w:val="21"/>
          </w:rPr>
          <w:t>6.</w:t>
        </w:r>
        <w:r w:rsidR="00552B24">
          <w:rPr>
            <w:rFonts w:hint="eastAsia"/>
            <w:i w:val="0"/>
            <w:iCs w:val="0"/>
            <w:sz w:val="21"/>
            <w:szCs w:val="21"/>
          </w:rPr>
          <w:t>4</w:t>
        </w:r>
        <w:r w:rsidR="00552B24">
          <w:rPr>
            <w:i w:val="0"/>
            <w:iCs w:val="0"/>
            <w:sz w:val="21"/>
            <w:szCs w:val="21"/>
          </w:rPr>
          <w:t xml:space="preserve">  </w:t>
        </w:r>
        <w:r w:rsidR="00552B24">
          <w:rPr>
            <w:i w:val="0"/>
            <w:iCs w:val="0"/>
            <w:sz w:val="21"/>
            <w:szCs w:val="21"/>
          </w:rPr>
          <w:t>施工工艺</w:t>
        </w:r>
        <w:r w:rsidR="00552B24">
          <w:rPr>
            <w:i w:val="0"/>
            <w:iCs w:val="0"/>
            <w:sz w:val="21"/>
            <w:szCs w:val="21"/>
          </w:rPr>
          <w:tab/>
        </w:r>
        <w:r w:rsidR="00552B24">
          <w:rPr>
            <w:rFonts w:hint="eastAsia"/>
            <w:i w:val="0"/>
            <w:iCs w:val="0"/>
            <w:sz w:val="21"/>
            <w:szCs w:val="21"/>
          </w:rPr>
          <w:t>8</w:t>
        </w:r>
      </w:hyperlink>
      <w:r w:rsidR="00552B24">
        <w:rPr>
          <w:rFonts w:hint="eastAsia"/>
          <w:i w:val="0"/>
          <w:iCs w:val="0"/>
          <w:sz w:val="21"/>
          <w:szCs w:val="21"/>
        </w:rPr>
        <w:t>9</w:t>
      </w:r>
    </w:p>
    <w:p w:rsidR="007D7EFC" w:rsidRDefault="007D7EFC">
      <w:pPr>
        <w:pStyle w:val="22"/>
        <w:tabs>
          <w:tab w:val="right" w:leader="dot" w:pos="9628"/>
        </w:tabs>
        <w:spacing w:line="350" w:lineRule="exact"/>
        <w:jc w:val="right"/>
        <w:rPr>
          <w:smallCaps w:val="0"/>
          <w:sz w:val="21"/>
          <w:szCs w:val="21"/>
        </w:rPr>
      </w:pPr>
      <w:hyperlink w:anchor="_Toc10960" w:history="1">
        <w:r w:rsidR="00552B24">
          <w:rPr>
            <w:smallCaps w:val="0"/>
            <w:sz w:val="21"/>
            <w:szCs w:val="21"/>
          </w:rPr>
          <w:t xml:space="preserve">7    </w:t>
        </w:r>
        <w:r w:rsidR="00552B24">
          <w:rPr>
            <w:smallCaps w:val="0"/>
            <w:sz w:val="21"/>
            <w:szCs w:val="21"/>
          </w:rPr>
          <w:t>质量检查和验</w:t>
        </w:r>
        <w:r w:rsidR="00552B24">
          <w:rPr>
            <w:rFonts w:hint="eastAsia"/>
            <w:smallCaps w:val="0"/>
            <w:sz w:val="21"/>
            <w:szCs w:val="21"/>
          </w:rPr>
          <w:t>收</w:t>
        </w:r>
        <w:r w:rsidR="00552B24">
          <w:rPr>
            <w:smallCaps w:val="0"/>
            <w:sz w:val="21"/>
            <w:szCs w:val="21"/>
          </w:rPr>
          <w:t>..................................................</w:t>
        </w:r>
        <w:r w:rsidR="00552B24">
          <w:rPr>
            <w:rFonts w:hint="eastAsia"/>
            <w:smallCaps w:val="0"/>
            <w:sz w:val="21"/>
            <w:szCs w:val="21"/>
          </w:rPr>
          <w:t>.</w:t>
        </w:r>
        <w:r w:rsidR="00552B24">
          <w:rPr>
            <w:smallCaps w:val="0"/>
            <w:sz w:val="21"/>
            <w:szCs w:val="21"/>
          </w:rPr>
          <w:t>.............</w:t>
        </w:r>
        <w:r w:rsidR="00552B24">
          <w:rPr>
            <w:rFonts w:hint="eastAsia"/>
            <w:smallCaps w:val="0"/>
            <w:sz w:val="21"/>
            <w:szCs w:val="21"/>
          </w:rPr>
          <w:t>9</w:t>
        </w:r>
        <w:r w:rsidR="00552B24">
          <w:rPr>
            <w:rFonts w:hint="eastAsia"/>
            <w:smallCaps w:val="0"/>
            <w:sz w:val="21"/>
            <w:szCs w:val="21"/>
          </w:rPr>
          <w:t>1</w:t>
        </w:r>
      </w:hyperlink>
    </w:p>
    <w:p w:rsidR="007D7EFC" w:rsidRDefault="007D7EFC">
      <w:pPr>
        <w:ind w:firstLineChars="200" w:firstLine="420"/>
        <w:rPr>
          <w:color w:val="000000" w:themeColor="text1"/>
          <w:szCs w:val="21"/>
        </w:rPr>
      </w:pPr>
      <w:r>
        <w:rPr>
          <w:color w:val="000000" w:themeColor="text1"/>
          <w:u w:val="single"/>
        </w:rPr>
        <w:fldChar w:fldCharType="end"/>
      </w:r>
    </w:p>
    <w:bookmarkEnd w:id="3"/>
    <w:bookmarkEnd w:id="4"/>
    <w:bookmarkEnd w:id="5"/>
    <w:p w:rsidR="007D7EFC" w:rsidRDefault="007D7EFC">
      <w:pPr>
        <w:ind w:firstLineChars="200" w:firstLine="420"/>
        <w:rPr>
          <w:color w:val="000000" w:themeColor="text1"/>
          <w:szCs w:val="21"/>
        </w:rPr>
        <w:sectPr w:rsidR="007D7EFC">
          <w:pgSz w:w="7881" w:h="11453"/>
          <w:pgMar w:top="1418" w:right="1134" w:bottom="1134" w:left="1134" w:header="851" w:footer="992" w:gutter="0"/>
          <w:cols w:space="425"/>
          <w:docGrid w:type="lines" w:linePitch="312"/>
        </w:sectPr>
      </w:pPr>
    </w:p>
    <w:p w:rsidR="007D7EFC" w:rsidRDefault="00552B24" w:rsidP="00CE5D9A">
      <w:pPr>
        <w:pStyle w:val="2"/>
        <w:spacing w:beforeLines="100" w:afterLines="100" w:line="384" w:lineRule="exact"/>
        <w:jc w:val="center"/>
        <w:rPr>
          <w:rFonts w:ascii="Times New Roman" w:hAnsi="Times New Roman"/>
          <w:bCs w:val="0"/>
          <w:color w:val="000000" w:themeColor="text1"/>
          <w:sz w:val="28"/>
          <w:szCs w:val="24"/>
        </w:rPr>
      </w:pPr>
      <w:bookmarkStart w:id="130" w:name="_Toc7964"/>
      <w:bookmarkStart w:id="131" w:name="_Toc521775566"/>
      <w:bookmarkStart w:id="132" w:name="_Toc14282"/>
      <w:bookmarkStart w:id="133" w:name="_Toc519258832"/>
      <w:r>
        <w:rPr>
          <w:rFonts w:ascii="Times New Roman" w:hAnsi="Times New Roman" w:hint="eastAsia"/>
          <w:bCs w:val="0"/>
          <w:color w:val="000000" w:themeColor="text1"/>
          <w:sz w:val="28"/>
          <w:szCs w:val="24"/>
        </w:rPr>
        <w:t>1</w:t>
      </w:r>
      <w:r>
        <w:rPr>
          <w:rFonts w:ascii="Times New Roman" w:hAnsi="Times New Roman"/>
          <w:bCs w:val="0"/>
          <w:color w:val="000000" w:themeColor="text1"/>
          <w:sz w:val="28"/>
          <w:szCs w:val="24"/>
        </w:rPr>
        <w:t xml:space="preserve">   </w:t>
      </w:r>
      <w:r>
        <w:rPr>
          <w:rFonts w:ascii="Times New Roman" w:hAnsi="Times New Roman"/>
          <w:b w:val="0"/>
          <w:color w:val="000000" w:themeColor="text1"/>
          <w:sz w:val="28"/>
          <w:szCs w:val="24"/>
        </w:rPr>
        <w:t xml:space="preserve"> </w:t>
      </w:r>
      <w:r>
        <w:rPr>
          <w:rFonts w:ascii="Times New Roman" w:hAnsi="Times New Roman" w:hint="eastAsia"/>
          <w:b w:val="0"/>
          <w:color w:val="000000" w:themeColor="text1"/>
          <w:sz w:val="28"/>
          <w:szCs w:val="24"/>
        </w:rPr>
        <w:t>总</w:t>
      </w:r>
      <w:r>
        <w:rPr>
          <w:rFonts w:ascii="Times New Roman" w:hAnsi="Times New Roman"/>
          <w:b w:val="0"/>
          <w:color w:val="000000" w:themeColor="text1"/>
          <w:sz w:val="28"/>
          <w:szCs w:val="24"/>
        </w:rPr>
        <w:t xml:space="preserve">  </w:t>
      </w:r>
      <w:r>
        <w:rPr>
          <w:rFonts w:ascii="Times New Roman" w:hAnsi="Times New Roman" w:hint="eastAsia"/>
          <w:b w:val="0"/>
          <w:color w:val="000000" w:themeColor="text1"/>
          <w:sz w:val="28"/>
          <w:szCs w:val="24"/>
        </w:rPr>
        <w:t>则</w:t>
      </w:r>
      <w:bookmarkEnd w:id="130"/>
      <w:bookmarkEnd w:id="131"/>
      <w:bookmarkEnd w:id="132"/>
      <w:bookmarkEnd w:id="133"/>
    </w:p>
    <w:p w:rsidR="007D7EFC" w:rsidRDefault="00552B24">
      <w:pPr>
        <w:snapToGrid w:val="0"/>
        <w:spacing w:line="384" w:lineRule="exact"/>
        <w:rPr>
          <w:color w:val="000000" w:themeColor="text1"/>
          <w:szCs w:val="21"/>
        </w:rPr>
      </w:pPr>
      <w:r>
        <w:rPr>
          <w:rFonts w:hint="eastAsia"/>
          <w:b/>
          <w:color w:val="000000" w:themeColor="text1"/>
          <w:szCs w:val="21"/>
        </w:rPr>
        <w:t>1</w:t>
      </w:r>
      <w:r>
        <w:rPr>
          <w:b/>
          <w:color w:val="000000" w:themeColor="text1"/>
          <w:szCs w:val="21"/>
        </w:rPr>
        <w:t>.</w:t>
      </w:r>
      <w:r>
        <w:rPr>
          <w:rFonts w:hint="eastAsia"/>
          <w:b/>
          <w:color w:val="000000" w:themeColor="text1"/>
          <w:szCs w:val="21"/>
        </w:rPr>
        <w:t>0</w:t>
      </w:r>
      <w:r>
        <w:rPr>
          <w:b/>
          <w:color w:val="000000" w:themeColor="text1"/>
          <w:szCs w:val="21"/>
        </w:rPr>
        <w:t>.</w:t>
      </w:r>
      <w:r>
        <w:rPr>
          <w:rFonts w:hint="eastAsia"/>
          <w:b/>
          <w:color w:val="000000" w:themeColor="text1"/>
          <w:szCs w:val="21"/>
        </w:rPr>
        <w:t>1</w:t>
      </w:r>
      <w:r>
        <w:rPr>
          <w:rFonts w:hint="eastAsia"/>
          <w:b/>
          <w:color w:val="000000" w:themeColor="text1"/>
          <w:szCs w:val="21"/>
        </w:rPr>
        <w:t>、</w:t>
      </w:r>
      <w:r>
        <w:rPr>
          <w:rFonts w:hint="eastAsia"/>
          <w:b/>
          <w:color w:val="000000" w:themeColor="text1"/>
          <w:szCs w:val="21"/>
        </w:rPr>
        <w:t>1</w:t>
      </w:r>
      <w:r>
        <w:rPr>
          <w:b/>
          <w:color w:val="000000" w:themeColor="text1"/>
          <w:szCs w:val="21"/>
        </w:rPr>
        <w:t>.</w:t>
      </w:r>
      <w:r>
        <w:rPr>
          <w:rFonts w:hint="eastAsia"/>
          <w:b/>
          <w:color w:val="000000" w:themeColor="text1"/>
          <w:szCs w:val="21"/>
        </w:rPr>
        <w:t>0</w:t>
      </w:r>
      <w:r>
        <w:rPr>
          <w:b/>
          <w:color w:val="000000" w:themeColor="text1"/>
          <w:szCs w:val="21"/>
        </w:rPr>
        <w:t>.</w:t>
      </w:r>
      <w:r>
        <w:rPr>
          <w:rFonts w:hint="eastAsia"/>
          <w:b/>
          <w:color w:val="000000" w:themeColor="text1"/>
          <w:szCs w:val="21"/>
        </w:rPr>
        <w:t xml:space="preserve">2  </w:t>
      </w:r>
      <w:r>
        <w:rPr>
          <w:rFonts w:hint="eastAsia"/>
          <w:color w:val="000000" w:themeColor="text1"/>
          <w:szCs w:val="21"/>
        </w:rPr>
        <w:t>随着我国工程建设的快速发展，旋压扩头钢管桩在各类工程中都得到了广泛应用。该类型桩有以下特点：</w:t>
      </w:r>
    </w:p>
    <w:p w:rsidR="007D7EFC" w:rsidRDefault="00552B24">
      <w:pPr>
        <w:spacing w:line="384" w:lineRule="exact"/>
        <w:ind w:firstLineChars="200" w:firstLine="422"/>
        <w:rPr>
          <w:color w:val="000000" w:themeColor="text1"/>
        </w:rPr>
      </w:pPr>
      <w:r>
        <w:rPr>
          <w:b/>
          <w:bCs/>
          <w:color w:val="000000" w:themeColor="text1"/>
        </w:rPr>
        <w:t>1</w:t>
      </w:r>
      <w:r>
        <w:rPr>
          <w:color w:val="000000" w:themeColor="text1"/>
        </w:rPr>
        <w:t xml:space="preserve">  </w:t>
      </w:r>
      <w:r>
        <w:rPr>
          <w:rFonts w:hint="eastAsia"/>
          <w:color w:val="000000" w:themeColor="text1"/>
          <w:szCs w:val="21"/>
        </w:rPr>
        <w:t>旋压扩头钢管桩扩大头的螺旋翼增加了桩端阻力的有效面积，且扩大头的</w:t>
      </w:r>
      <w:r>
        <w:rPr>
          <w:color w:val="000000" w:themeColor="text1"/>
          <w:szCs w:val="21"/>
        </w:rPr>
        <w:t>掘削刃</w:t>
      </w:r>
      <w:r>
        <w:rPr>
          <w:rFonts w:hint="eastAsia"/>
          <w:color w:val="000000" w:themeColor="text1"/>
          <w:szCs w:val="21"/>
        </w:rPr>
        <w:t>提供了良好的入岩能力，可以显著提高单桩</w:t>
      </w:r>
      <w:r>
        <w:rPr>
          <w:rFonts w:hint="eastAsia"/>
          <w:color w:val="000000" w:themeColor="text1"/>
        </w:rPr>
        <w:t>竖向承载力和抗拔承载力</w:t>
      </w:r>
      <w:r>
        <w:rPr>
          <w:color w:val="000000" w:themeColor="text1"/>
        </w:rPr>
        <w:t>；</w:t>
      </w:r>
    </w:p>
    <w:p w:rsidR="007D7EFC" w:rsidRDefault="00552B24">
      <w:pPr>
        <w:spacing w:line="384" w:lineRule="exact"/>
        <w:ind w:firstLineChars="200" w:firstLine="422"/>
        <w:rPr>
          <w:color w:val="000000" w:themeColor="text1"/>
          <w:szCs w:val="21"/>
        </w:rPr>
      </w:pPr>
      <w:r>
        <w:rPr>
          <w:b/>
          <w:bCs/>
          <w:color w:val="000000" w:themeColor="text1"/>
        </w:rPr>
        <w:t>2</w:t>
      </w:r>
      <w:r>
        <w:rPr>
          <w:color w:val="000000" w:themeColor="text1"/>
        </w:rPr>
        <w:t xml:space="preserve">  </w:t>
      </w:r>
      <w:r>
        <w:rPr>
          <w:rFonts w:hint="eastAsia"/>
          <w:color w:val="000000" w:themeColor="text1"/>
          <w:szCs w:val="21"/>
        </w:rPr>
        <w:t>旋压扩头钢管桩采用旋压不排土施工工艺将基桩施压至设计持力层，具有对地基扰动小、噪音低、施工速度快、人工投入少的特点，并可通过逆转将桩基旋出重复利用。</w:t>
      </w:r>
    </w:p>
    <w:p w:rsidR="007D7EFC" w:rsidRDefault="00552B24">
      <w:pPr>
        <w:spacing w:line="384" w:lineRule="exact"/>
        <w:ind w:firstLineChars="200" w:firstLine="422"/>
        <w:rPr>
          <w:color w:val="000000" w:themeColor="text1"/>
          <w:szCs w:val="21"/>
        </w:rPr>
      </w:pPr>
      <w:r>
        <w:rPr>
          <w:rFonts w:hint="eastAsia"/>
          <w:b/>
          <w:bCs/>
          <w:color w:val="000000" w:themeColor="text1"/>
        </w:rPr>
        <w:t>3</w:t>
      </w:r>
      <w:r>
        <w:rPr>
          <w:color w:val="000000" w:themeColor="text1"/>
        </w:rPr>
        <w:t xml:space="preserve">  </w:t>
      </w:r>
      <w:r>
        <w:rPr>
          <w:rFonts w:hint="eastAsia"/>
          <w:color w:val="000000" w:themeColor="text1"/>
          <w:szCs w:val="21"/>
        </w:rPr>
        <w:t>旋压扩头钢管桩可采用工业化生产、装配式施工，有利于桩基工程的质量和工期控制。</w:t>
      </w:r>
    </w:p>
    <w:p w:rsidR="007D7EFC" w:rsidRDefault="00552B24">
      <w:pPr>
        <w:spacing w:line="384" w:lineRule="exact"/>
        <w:ind w:firstLineChars="200" w:firstLine="420"/>
        <w:rPr>
          <w:color w:val="000000" w:themeColor="text1"/>
        </w:rPr>
      </w:pPr>
      <w:r>
        <w:rPr>
          <w:rFonts w:hint="eastAsia"/>
          <w:color w:val="000000" w:themeColor="text1"/>
          <w:szCs w:val="21"/>
        </w:rPr>
        <w:t>由于旋压扩头钢管桩的以上特点，与普通钢管桩的承载特性和施工方法不同，采用现行地基基础设计标准和桩基技术标准已不能完成旋压扩头钢管桩的勘察、设计、施工及质量检验，因此编制一部适用于我区的装配式旋压扩头钢管桩技术规程是十分必要的</w:t>
      </w:r>
      <w:r>
        <w:rPr>
          <w:rFonts w:hint="eastAsia"/>
          <w:color w:val="000000" w:themeColor="text1"/>
        </w:rPr>
        <w:t>。</w:t>
      </w:r>
    </w:p>
    <w:p w:rsidR="007D7EFC" w:rsidRDefault="007D7EFC">
      <w:pPr>
        <w:spacing w:before="218" w:line="250" w:lineRule="exact"/>
        <w:rPr>
          <w:rFonts w:eastAsia="仿宋"/>
          <w:color w:val="000000" w:themeColor="text1"/>
          <w:sz w:val="24"/>
        </w:rPr>
      </w:pPr>
    </w:p>
    <w:p w:rsidR="007D7EFC" w:rsidRDefault="007D7EFC">
      <w:pPr>
        <w:spacing w:before="218" w:line="250" w:lineRule="exact"/>
        <w:rPr>
          <w:rFonts w:eastAsia="仿宋"/>
          <w:color w:val="000000" w:themeColor="text1"/>
          <w:sz w:val="24"/>
        </w:rPr>
        <w:sectPr w:rsidR="007D7EFC">
          <w:pgSz w:w="7881" w:h="11453"/>
          <w:pgMar w:top="1418" w:right="1134" w:bottom="1134" w:left="1134" w:header="851" w:footer="992" w:gutter="0"/>
          <w:cols w:space="425"/>
          <w:docGrid w:type="lines" w:linePitch="312"/>
        </w:sectPr>
      </w:pPr>
    </w:p>
    <w:p w:rsidR="007D7EFC" w:rsidRDefault="00552B24" w:rsidP="00CE5D9A">
      <w:pPr>
        <w:pStyle w:val="2"/>
        <w:spacing w:beforeLines="100" w:afterLines="100" w:line="240" w:lineRule="auto"/>
        <w:jc w:val="center"/>
        <w:rPr>
          <w:rFonts w:ascii="Times New Roman" w:hAnsi="Times New Roman"/>
          <w:bCs w:val="0"/>
          <w:color w:val="000000" w:themeColor="text1"/>
          <w:sz w:val="28"/>
          <w:szCs w:val="24"/>
        </w:rPr>
      </w:pPr>
      <w:bookmarkStart w:id="134" w:name="_Toc521775567"/>
      <w:bookmarkStart w:id="135" w:name="_Toc519004355"/>
      <w:bookmarkStart w:id="136" w:name="_Toc519258833"/>
      <w:bookmarkStart w:id="137" w:name="_Toc23117"/>
      <w:bookmarkStart w:id="138" w:name="_Toc3166"/>
      <w:r>
        <w:rPr>
          <w:rFonts w:ascii="Times New Roman" w:hAnsi="Times New Roman"/>
          <w:bCs w:val="0"/>
          <w:color w:val="000000" w:themeColor="text1"/>
          <w:sz w:val="28"/>
          <w:szCs w:val="24"/>
        </w:rPr>
        <w:t xml:space="preserve">2    </w:t>
      </w:r>
      <w:r>
        <w:rPr>
          <w:rFonts w:ascii="Times New Roman" w:hAnsi="Times New Roman"/>
          <w:b w:val="0"/>
          <w:color w:val="000000" w:themeColor="text1"/>
          <w:sz w:val="28"/>
          <w:szCs w:val="24"/>
        </w:rPr>
        <w:t>术语和符号</w:t>
      </w:r>
      <w:bookmarkEnd w:id="134"/>
      <w:bookmarkEnd w:id="135"/>
      <w:bookmarkEnd w:id="136"/>
      <w:bookmarkEnd w:id="137"/>
      <w:bookmarkEnd w:id="138"/>
    </w:p>
    <w:p w:rsidR="007D7EFC" w:rsidRDefault="00552B24" w:rsidP="00CE5D9A">
      <w:pPr>
        <w:pStyle w:val="3"/>
        <w:spacing w:beforeLines="50" w:afterLines="50" w:line="240" w:lineRule="auto"/>
        <w:jc w:val="center"/>
        <w:rPr>
          <w:rFonts w:eastAsia="黑体"/>
          <w:bCs w:val="0"/>
          <w:color w:val="000000" w:themeColor="text1"/>
          <w:sz w:val="24"/>
          <w:szCs w:val="24"/>
        </w:rPr>
      </w:pPr>
      <w:bookmarkStart w:id="139" w:name="_Toc27728"/>
      <w:bookmarkStart w:id="140" w:name="_Toc12531"/>
      <w:bookmarkStart w:id="141" w:name="_Toc519258834"/>
      <w:bookmarkStart w:id="142" w:name="_Toc521775568"/>
      <w:bookmarkStart w:id="143" w:name="_Toc519004356"/>
      <w:r>
        <w:rPr>
          <w:rFonts w:eastAsia="黑体"/>
          <w:bCs w:val="0"/>
          <w:color w:val="000000" w:themeColor="text1"/>
          <w:sz w:val="21"/>
          <w:szCs w:val="21"/>
        </w:rPr>
        <w:t xml:space="preserve">2.1  </w:t>
      </w:r>
      <w:r>
        <w:rPr>
          <w:rFonts w:eastAsia="黑体"/>
          <w:b w:val="0"/>
          <w:color w:val="000000" w:themeColor="text1"/>
          <w:sz w:val="21"/>
          <w:szCs w:val="21"/>
        </w:rPr>
        <w:t>术</w:t>
      </w:r>
      <w:r>
        <w:rPr>
          <w:rFonts w:eastAsia="黑体"/>
          <w:b w:val="0"/>
          <w:color w:val="000000" w:themeColor="text1"/>
          <w:sz w:val="21"/>
          <w:szCs w:val="21"/>
        </w:rPr>
        <w:t xml:space="preserve">  </w:t>
      </w:r>
      <w:r>
        <w:rPr>
          <w:rFonts w:eastAsia="黑体"/>
          <w:b w:val="0"/>
          <w:color w:val="000000" w:themeColor="text1"/>
          <w:sz w:val="21"/>
          <w:szCs w:val="21"/>
        </w:rPr>
        <w:t>语</w:t>
      </w:r>
      <w:bookmarkEnd w:id="139"/>
      <w:bookmarkEnd w:id="140"/>
      <w:bookmarkEnd w:id="141"/>
      <w:bookmarkEnd w:id="142"/>
      <w:bookmarkEnd w:id="143"/>
    </w:p>
    <w:p w:rsidR="007D7EFC" w:rsidRDefault="00552B24">
      <w:pPr>
        <w:spacing w:before="218" w:line="384" w:lineRule="exact"/>
        <w:rPr>
          <w:rFonts w:eastAsia="仿宋"/>
          <w:color w:val="000000" w:themeColor="text1"/>
          <w:sz w:val="24"/>
        </w:rPr>
      </w:pPr>
      <w:r>
        <w:rPr>
          <w:rFonts w:hint="eastAsia"/>
          <w:b/>
          <w:color w:val="000000" w:themeColor="text1"/>
          <w:szCs w:val="21"/>
        </w:rPr>
        <w:t>2</w:t>
      </w:r>
      <w:r>
        <w:rPr>
          <w:b/>
          <w:color w:val="000000" w:themeColor="text1"/>
          <w:szCs w:val="21"/>
        </w:rPr>
        <w:t>.</w:t>
      </w:r>
      <w:r>
        <w:rPr>
          <w:rFonts w:hint="eastAsia"/>
          <w:b/>
          <w:color w:val="000000" w:themeColor="text1"/>
          <w:szCs w:val="21"/>
        </w:rPr>
        <w:t>1</w:t>
      </w:r>
      <w:r>
        <w:rPr>
          <w:b/>
          <w:color w:val="000000" w:themeColor="text1"/>
          <w:szCs w:val="21"/>
        </w:rPr>
        <w:t>.</w:t>
      </w:r>
      <w:r>
        <w:rPr>
          <w:rFonts w:hint="eastAsia"/>
          <w:b/>
          <w:color w:val="000000" w:themeColor="text1"/>
          <w:szCs w:val="21"/>
        </w:rPr>
        <w:t xml:space="preserve">1  </w:t>
      </w:r>
      <w:r>
        <w:rPr>
          <w:rFonts w:hint="eastAsia"/>
          <w:color w:val="000000" w:themeColor="text1"/>
          <w:szCs w:val="21"/>
        </w:rPr>
        <w:t>旋压扩头钢管桩，是在传统钢管桩的基础上增加了桩端扩大头，通过旋压不排土工艺将基桩旋压至设计持力层，单桩竖向极限承载力和抗拔极限承载力都较传统钢管桩有显著的提高，施工工艺也有显著的不同。</w:t>
      </w:r>
    </w:p>
    <w:p w:rsidR="007D7EFC" w:rsidRDefault="00552B24">
      <w:pPr>
        <w:spacing w:line="384" w:lineRule="exact"/>
        <w:rPr>
          <w:color w:val="000000" w:themeColor="text1"/>
          <w:szCs w:val="21"/>
        </w:rPr>
      </w:pPr>
      <w:r>
        <w:rPr>
          <w:rFonts w:hint="eastAsia"/>
          <w:b/>
          <w:color w:val="000000" w:themeColor="text1"/>
          <w:szCs w:val="21"/>
        </w:rPr>
        <w:t>2</w:t>
      </w:r>
      <w:r>
        <w:rPr>
          <w:b/>
          <w:color w:val="000000" w:themeColor="text1"/>
          <w:szCs w:val="21"/>
        </w:rPr>
        <w:t>.</w:t>
      </w:r>
      <w:r>
        <w:rPr>
          <w:rFonts w:hint="eastAsia"/>
          <w:b/>
          <w:color w:val="000000" w:themeColor="text1"/>
          <w:szCs w:val="21"/>
        </w:rPr>
        <w:t>1</w:t>
      </w:r>
      <w:r>
        <w:rPr>
          <w:b/>
          <w:color w:val="000000" w:themeColor="text1"/>
          <w:szCs w:val="21"/>
        </w:rPr>
        <w:t>.</w:t>
      </w:r>
      <w:r>
        <w:rPr>
          <w:rFonts w:hint="eastAsia"/>
          <w:b/>
          <w:color w:val="000000" w:themeColor="text1"/>
          <w:szCs w:val="21"/>
        </w:rPr>
        <w:t>2</w:t>
      </w:r>
      <w:r>
        <w:rPr>
          <w:rFonts w:hint="eastAsia"/>
          <w:b/>
          <w:color w:val="000000" w:themeColor="text1"/>
          <w:szCs w:val="21"/>
        </w:rPr>
        <w:t>～</w:t>
      </w:r>
      <w:r>
        <w:rPr>
          <w:rFonts w:hint="eastAsia"/>
          <w:b/>
          <w:color w:val="000000" w:themeColor="text1"/>
          <w:szCs w:val="21"/>
        </w:rPr>
        <w:t>2</w:t>
      </w:r>
      <w:r>
        <w:rPr>
          <w:b/>
          <w:color w:val="000000" w:themeColor="text1"/>
          <w:szCs w:val="21"/>
        </w:rPr>
        <w:t>.</w:t>
      </w:r>
      <w:r>
        <w:rPr>
          <w:rFonts w:hint="eastAsia"/>
          <w:b/>
          <w:color w:val="000000" w:themeColor="text1"/>
          <w:szCs w:val="21"/>
        </w:rPr>
        <w:t>1</w:t>
      </w:r>
      <w:r>
        <w:rPr>
          <w:b/>
          <w:color w:val="000000" w:themeColor="text1"/>
          <w:szCs w:val="21"/>
        </w:rPr>
        <w:t>.</w:t>
      </w:r>
      <w:r>
        <w:rPr>
          <w:rFonts w:hint="eastAsia"/>
          <w:b/>
          <w:color w:val="000000" w:themeColor="text1"/>
          <w:szCs w:val="21"/>
        </w:rPr>
        <w:t xml:space="preserve">6  </w:t>
      </w:r>
      <w:r>
        <w:rPr>
          <w:rFonts w:hint="eastAsia"/>
          <w:color w:val="000000" w:themeColor="text1"/>
          <w:szCs w:val="21"/>
        </w:rPr>
        <w:t>扩大头是旋压扩头钢管桩的桩头部分，由掘削刃、螺旋翼片和扩头轴管组成，是提高单桩承载力、旋压施工的核心部件。</w:t>
      </w:r>
    </w:p>
    <w:p w:rsidR="007D7EFC" w:rsidRDefault="00552B24">
      <w:pPr>
        <w:spacing w:line="384" w:lineRule="exact"/>
        <w:rPr>
          <w:color w:val="000000" w:themeColor="text1"/>
          <w:szCs w:val="21"/>
        </w:rPr>
      </w:pPr>
      <w:r>
        <w:rPr>
          <w:rFonts w:hint="eastAsia"/>
          <w:b/>
          <w:color w:val="000000" w:themeColor="text1"/>
          <w:szCs w:val="21"/>
        </w:rPr>
        <w:t>2</w:t>
      </w:r>
      <w:r>
        <w:rPr>
          <w:b/>
          <w:color w:val="000000" w:themeColor="text1"/>
          <w:szCs w:val="21"/>
        </w:rPr>
        <w:t>.</w:t>
      </w:r>
      <w:r>
        <w:rPr>
          <w:rFonts w:hint="eastAsia"/>
          <w:b/>
          <w:color w:val="000000" w:themeColor="text1"/>
          <w:szCs w:val="21"/>
        </w:rPr>
        <w:t>1</w:t>
      </w:r>
      <w:r>
        <w:rPr>
          <w:b/>
          <w:color w:val="000000" w:themeColor="text1"/>
          <w:szCs w:val="21"/>
        </w:rPr>
        <w:t>.</w:t>
      </w:r>
      <w:r>
        <w:rPr>
          <w:rFonts w:hint="eastAsia"/>
          <w:b/>
          <w:color w:val="000000" w:themeColor="text1"/>
          <w:szCs w:val="21"/>
        </w:rPr>
        <w:t xml:space="preserve">7  </w:t>
      </w:r>
      <w:r>
        <w:rPr>
          <w:rFonts w:hint="eastAsia"/>
          <w:color w:val="000000" w:themeColor="text1"/>
          <w:szCs w:val="21"/>
        </w:rPr>
        <w:t>旋压扩头钢管桩采用旋压方式将桩旋压至设计的持力层过程中，无需排出破碎后的岩土体碎屑或泥浆，而是将破碎后的岩土体由螺旋翼片传</w:t>
      </w:r>
      <w:r>
        <w:rPr>
          <w:rFonts w:hint="eastAsia"/>
          <w:color w:val="000000" w:themeColor="text1"/>
          <w:szCs w:val="21"/>
        </w:rPr>
        <w:t>输并挤压至桩周的一种施工工艺，该工艺具有对环境污染小的优点。</w:t>
      </w:r>
    </w:p>
    <w:p w:rsidR="007D7EFC" w:rsidRDefault="00552B24">
      <w:pPr>
        <w:spacing w:line="384" w:lineRule="exact"/>
        <w:rPr>
          <w:color w:val="000000" w:themeColor="text1"/>
          <w:szCs w:val="21"/>
        </w:rPr>
      </w:pPr>
      <w:r>
        <w:rPr>
          <w:rFonts w:hint="eastAsia"/>
          <w:b/>
          <w:color w:val="000000" w:themeColor="text1"/>
          <w:szCs w:val="21"/>
        </w:rPr>
        <w:t>2</w:t>
      </w:r>
      <w:r>
        <w:rPr>
          <w:b/>
          <w:color w:val="000000" w:themeColor="text1"/>
          <w:szCs w:val="21"/>
        </w:rPr>
        <w:t>.</w:t>
      </w:r>
      <w:r>
        <w:rPr>
          <w:rFonts w:hint="eastAsia"/>
          <w:b/>
          <w:color w:val="000000" w:themeColor="text1"/>
          <w:szCs w:val="21"/>
        </w:rPr>
        <w:t>1</w:t>
      </w:r>
      <w:r>
        <w:rPr>
          <w:b/>
          <w:color w:val="000000" w:themeColor="text1"/>
          <w:szCs w:val="21"/>
        </w:rPr>
        <w:t>.</w:t>
      </w:r>
      <w:r>
        <w:rPr>
          <w:rFonts w:hint="eastAsia"/>
          <w:b/>
          <w:color w:val="000000" w:themeColor="text1"/>
          <w:szCs w:val="21"/>
        </w:rPr>
        <w:t>9</w:t>
      </w:r>
      <w:r>
        <w:rPr>
          <w:rFonts w:hint="eastAsia"/>
          <w:b/>
          <w:color w:val="000000" w:themeColor="text1"/>
          <w:szCs w:val="21"/>
        </w:rPr>
        <w:t>～</w:t>
      </w:r>
      <w:r>
        <w:rPr>
          <w:rFonts w:hint="eastAsia"/>
          <w:b/>
          <w:color w:val="000000" w:themeColor="text1"/>
          <w:szCs w:val="21"/>
        </w:rPr>
        <w:t>2</w:t>
      </w:r>
      <w:r>
        <w:rPr>
          <w:b/>
          <w:color w:val="000000" w:themeColor="text1"/>
          <w:szCs w:val="21"/>
        </w:rPr>
        <w:t>.</w:t>
      </w:r>
      <w:r>
        <w:rPr>
          <w:rFonts w:hint="eastAsia"/>
          <w:b/>
          <w:color w:val="000000" w:themeColor="text1"/>
          <w:szCs w:val="21"/>
        </w:rPr>
        <w:t>1</w:t>
      </w:r>
      <w:r>
        <w:rPr>
          <w:b/>
          <w:color w:val="000000" w:themeColor="text1"/>
          <w:szCs w:val="21"/>
        </w:rPr>
        <w:t>.</w:t>
      </w:r>
      <w:r>
        <w:rPr>
          <w:rFonts w:hint="eastAsia"/>
          <w:b/>
          <w:color w:val="000000" w:themeColor="text1"/>
          <w:szCs w:val="21"/>
        </w:rPr>
        <w:t xml:space="preserve">12  </w:t>
      </w:r>
      <w:r>
        <w:rPr>
          <w:rFonts w:hint="eastAsia"/>
          <w:color w:val="000000" w:themeColor="text1"/>
          <w:szCs w:val="21"/>
        </w:rPr>
        <w:t>旋压扩头钢管桩竖向极限承载力取决于持力层对桩的支承力和桩身承载力。采用</w:t>
      </w:r>
      <w:r>
        <w:rPr>
          <w:color w:val="000000" w:themeColor="text1"/>
          <w:szCs w:val="21"/>
        </w:rPr>
        <w:t>原位测试和经验参数</w:t>
      </w:r>
      <w:r>
        <w:rPr>
          <w:rFonts w:hint="eastAsia"/>
          <w:color w:val="000000" w:themeColor="text1"/>
          <w:szCs w:val="21"/>
        </w:rPr>
        <w:t>估算竖向极限承载力标准值时，与传统钢管桩计算不同，旋压扩头钢管桩竖向极限承载力需要考虑扩大头增加桩端有效面积的有益作用。将单桩极限承载力除以安全系数</w:t>
      </w:r>
      <w:r>
        <w:rPr>
          <w:rFonts w:hint="eastAsia"/>
          <w:color w:val="000000" w:themeColor="text1"/>
          <w:szCs w:val="21"/>
        </w:rPr>
        <w:t>2</w:t>
      </w:r>
      <w:r>
        <w:rPr>
          <w:rFonts w:hint="eastAsia"/>
          <w:color w:val="000000" w:themeColor="text1"/>
          <w:szCs w:val="21"/>
        </w:rPr>
        <w:t>，作为单桩竖向极限承载力特征值。</w:t>
      </w:r>
    </w:p>
    <w:p w:rsidR="007D7EFC" w:rsidRDefault="00552B24">
      <w:pPr>
        <w:spacing w:line="384" w:lineRule="exact"/>
        <w:rPr>
          <w:color w:val="000000" w:themeColor="text1"/>
          <w:szCs w:val="21"/>
        </w:rPr>
      </w:pPr>
      <w:r>
        <w:rPr>
          <w:rFonts w:hint="eastAsia"/>
          <w:b/>
          <w:color w:val="000000" w:themeColor="text1"/>
          <w:szCs w:val="21"/>
        </w:rPr>
        <w:t>2</w:t>
      </w:r>
      <w:r>
        <w:rPr>
          <w:b/>
          <w:color w:val="000000" w:themeColor="text1"/>
          <w:szCs w:val="21"/>
        </w:rPr>
        <w:t>.</w:t>
      </w:r>
      <w:r>
        <w:rPr>
          <w:rFonts w:hint="eastAsia"/>
          <w:b/>
          <w:color w:val="000000" w:themeColor="text1"/>
          <w:szCs w:val="21"/>
        </w:rPr>
        <w:t>1</w:t>
      </w:r>
      <w:r>
        <w:rPr>
          <w:b/>
          <w:color w:val="000000" w:themeColor="text1"/>
          <w:szCs w:val="21"/>
        </w:rPr>
        <w:t>.</w:t>
      </w:r>
      <w:r>
        <w:rPr>
          <w:rFonts w:hint="eastAsia"/>
          <w:b/>
          <w:color w:val="000000" w:themeColor="text1"/>
          <w:szCs w:val="21"/>
        </w:rPr>
        <w:t xml:space="preserve">13  </w:t>
      </w:r>
      <w:r>
        <w:rPr>
          <w:rFonts w:hint="eastAsia"/>
          <w:color w:val="000000" w:themeColor="text1"/>
          <w:szCs w:val="21"/>
        </w:rPr>
        <w:t>装配式旋压扩头钢管桩抗拔极限承载力取决于扩大头上覆土对桩的抗拔阻力和桩身承载力，采用</w:t>
      </w:r>
      <w:r>
        <w:rPr>
          <w:color w:val="000000" w:themeColor="text1"/>
          <w:szCs w:val="21"/>
        </w:rPr>
        <w:t>原位测试和经验参数</w:t>
      </w:r>
      <w:r>
        <w:rPr>
          <w:rFonts w:hint="eastAsia"/>
          <w:color w:val="000000" w:themeColor="text1"/>
          <w:szCs w:val="21"/>
        </w:rPr>
        <w:t>估算竖向极限承载力标准值时，与传统钢管桩计算不同，旋压扩头钢管桩竖向极限承载力需要考虑扩大头上部覆土的有益作用。</w:t>
      </w:r>
    </w:p>
    <w:p w:rsidR="007D7EFC" w:rsidRDefault="007D7EFC">
      <w:pPr>
        <w:rPr>
          <w:rFonts w:eastAsia="仿宋"/>
          <w:color w:val="000000" w:themeColor="text1"/>
          <w:sz w:val="24"/>
        </w:rPr>
      </w:pPr>
    </w:p>
    <w:p w:rsidR="007D7EFC" w:rsidRDefault="007D7EFC">
      <w:pPr>
        <w:rPr>
          <w:rFonts w:eastAsia="仿宋"/>
          <w:color w:val="000000" w:themeColor="text1"/>
          <w:sz w:val="24"/>
        </w:rPr>
        <w:sectPr w:rsidR="007D7EFC">
          <w:pgSz w:w="7881" w:h="11453"/>
          <w:pgMar w:top="1418" w:right="1134" w:bottom="1134" w:left="1134" w:header="851" w:footer="992" w:gutter="0"/>
          <w:cols w:space="425"/>
          <w:docGrid w:type="lines" w:linePitch="312"/>
        </w:sectPr>
      </w:pPr>
    </w:p>
    <w:p w:rsidR="007D7EFC" w:rsidRDefault="00552B24" w:rsidP="00CE5D9A">
      <w:pPr>
        <w:pStyle w:val="2"/>
        <w:spacing w:beforeLines="100" w:afterLines="100" w:line="240" w:lineRule="auto"/>
        <w:jc w:val="center"/>
        <w:rPr>
          <w:rFonts w:ascii="Times New Roman" w:hAnsi="Times New Roman"/>
          <w:b w:val="0"/>
          <w:color w:val="000000" w:themeColor="text1"/>
          <w:sz w:val="28"/>
          <w:szCs w:val="24"/>
        </w:rPr>
      </w:pPr>
      <w:bookmarkStart w:id="144" w:name="_Toc519258835"/>
      <w:bookmarkStart w:id="145" w:name="_Toc519004358"/>
      <w:bookmarkStart w:id="146" w:name="_Toc521775569"/>
      <w:bookmarkStart w:id="147" w:name="_Toc6102"/>
      <w:bookmarkStart w:id="148" w:name="_Toc28437"/>
      <w:r>
        <w:rPr>
          <w:rFonts w:ascii="Times New Roman" w:hAnsi="Times New Roman"/>
          <w:bCs w:val="0"/>
          <w:color w:val="000000" w:themeColor="text1"/>
          <w:sz w:val="28"/>
          <w:szCs w:val="24"/>
        </w:rPr>
        <w:t xml:space="preserve">3    </w:t>
      </w:r>
      <w:r>
        <w:rPr>
          <w:rFonts w:ascii="Times New Roman" w:hAnsi="Times New Roman"/>
          <w:b w:val="0"/>
          <w:color w:val="000000" w:themeColor="text1"/>
          <w:sz w:val="28"/>
          <w:szCs w:val="24"/>
        </w:rPr>
        <w:t>基本规定</w:t>
      </w:r>
      <w:bookmarkEnd w:id="144"/>
      <w:bookmarkEnd w:id="145"/>
      <w:bookmarkEnd w:id="146"/>
      <w:bookmarkEnd w:id="147"/>
      <w:bookmarkEnd w:id="148"/>
    </w:p>
    <w:p w:rsidR="007D7EFC" w:rsidRDefault="00552B24" w:rsidP="00CE5D9A">
      <w:pPr>
        <w:pStyle w:val="3"/>
        <w:spacing w:beforeLines="50" w:afterLines="50" w:line="350" w:lineRule="exact"/>
        <w:jc w:val="center"/>
        <w:rPr>
          <w:color w:val="000000" w:themeColor="text1"/>
          <w:sz w:val="21"/>
          <w:szCs w:val="21"/>
        </w:rPr>
      </w:pPr>
      <w:bookmarkStart w:id="149" w:name="_Toc519258836"/>
      <w:bookmarkStart w:id="150" w:name="_Toc519004359"/>
      <w:bookmarkStart w:id="151" w:name="_Toc521775570"/>
      <w:bookmarkStart w:id="152" w:name="_Toc22589"/>
      <w:bookmarkStart w:id="153" w:name="_Toc3078"/>
      <w:r>
        <w:rPr>
          <w:rFonts w:eastAsia="黑体"/>
          <w:bCs w:val="0"/>
          <w:color w:val="000000" w:themeColor="text1"/>
          <w:sz w:val="21"/>
          <w:szCs w:val="21"/>
        </w:rPr>
        <w:t xml:space="preserve">3.1  </w:t>
      </w:r>
      <w:r>
        <w:rPr>
          <w:rFonts w:eastAsia="黑体"/>
          <w:b w:val="0"/>
          <w:color w:val="000000" w:themeColor="text1"/>
          <w:sz w:val="21"/>
          <w:szCs w:val="21"/>
        </w:rPr>
        <w:t>一般规定</w:t>
      </w:r>
      <w:bookmarkEnd w:id="149"/>
      <w:bookmarkEnd w:id="150"/>
      <w:bookmarkEnd w:id="151"/>
      <w:bookmarkEnd w:id="152"/>
      <w:bookmarkEnd w:id="153"/>
    </w:p>
    <w:p w:rsidR="007D7EFC" w:rsidRDefault="00552B24">
      <w:pPr>
        <w:spacing w:line="350" w:lineRule="exact"/>
        <w:rPr>
          <w:color w:val="000000" w:themeColor="text1"/>
        </w:rPr>
      </w:pPr>
      <w:r>
        <w:rPr>
          <w:b/>
          <w:bCs/>
          <w:color w:val="000000" w:themeColor="text1"/>
        </w:rPr>
        <w:t>3.1.1</w:t>
      </w:r>
      <w:r>
        <w:rPr>
          <w:color w:val="000000" w:themeColor="text1"/>
        </w:rPr>
        <w:t xml:space="preserve">  </w:t>
      </w:r>
      <w:r>
        <w:rPr>
          <w:color w:val="000000" w:themeColor="text1"/>
        </w:rPr>
        <w:t>旋压扩头钢管桩</w:t>
      </w:r>
      <w:r>
        <w:rPr>
          <w:rFonts w:hint="eastAsia"/>
          <w:color w:val="000000" w:themeColor="text1"/>
        </w:rPr>
        <w:t>的适用条件可以归纳为以下几点：</w:t>
      </w:r>
    </w:p>
    <w:p w:rsidR="007D7EFC" w:rsidRDefault="00552B24">
      <w:pPr>
        <w:spacing w:line="350" w:lineRule="exact"/>
        <w:ind w:firstLineChars="200" w:firstLine="422"/>
      </w:pPr>
      <w:r>
        <w:rPr>
          <w:b/>
          <w:bCs/>
          <w:color w:val="000000" w:themeColor="text1"/>
        </w:rPr>
        <w:t xml:space="preserve">1  </w:t>
      </w:r>
      <w:r>
        <w:rPr>
          <w:color w:val="000000" w:themeColor="text1"/>
        </w:rPr>
        <w:t>旋压扩头钢管桩</w:t>
      </w:r>
      <w:r>
        <w:rPr>
          <w:rFonts w:hint="eastAsia"/>
          <w:color w:val="000000" w:themeColor="text1"/>
        </w:rPr>
        <w:t>以端阻力为主，需要在一定深度范围内有满足承载力和稳</w:t>
      </w:r>
      <w:r>
        <w:rPr>
          <w:rFonts w:hint="eastAsia"/>
        </w:rPr>
        <w:t>定性要求的持力层，</w:t>
      </w:r>
      <w:r>
        <w:rPr>
          <w:rFonts w:hint="eastAsia"/>
        </w:rPr>
        <w:t>目前已在砂土、粘土、砾石、砂岩、泥岩和石灰岩中得到应用；</w:t>
      </w:r>
    </w:p>
    <w:p w:rsidR="007D7EFC" w:rsidRDefault="00552B24">
      <w:pPr>
        <w:spacing w:line="350" w:lineRule="exact"/>
        <w:ind w:firstLineChars="200" w:firstLine="422"/>
        <w:rPr>
          <w:color w:val="000000" w:themeColor="text1"/>
          <w:szCs w:val="21"/>
        </w:rPr>
      </w:pPr>
      <w:r>
        <w:rPr>
          <w:b/>
          <w:bCs/>
          <w:color w:val="000000" w:themeColor="text1"/>
        </w:rPr>
        <w:t xml:space="preserve">2 </w:t>
      </w:r>
      <w:r>
        <w:rPr>
          <w:color w:val="000000" w:themeColor="text1"/>
        </w:rPr>
        <w:t xml:space="preserve"> </w:t>
      </w:r>
      <w:r>
        <w:rPr>
          <w:rFonts w:hint="eastAsia"/>
          <w:color w:val="000000" w:themeColor="text1"/>
          <w:szCs w:val="21"/>
        </w:rPr>
        <w:t>旋压扩头钢管桩有较高的竖向承载力，适用于建筑、市政、交通、水利、铁路等工程的桩基工程中，也可应用于地基处理和基坑支护工程中。</w:t>
      </w:r>
    </w:p>
    <w:p w:rsidR="007D7EFC" w:rsidRDefault="00552B24" w:rsidP="00CE5D9A">
      <w:pPr>
        <w:pStyle w:val="3"/>
        <w:spacing w:beforeLines="50" w:afterLines="50" w:line="350" w:lineRule="exact"/>
        <w:jc w:val="center"/>
        <w:rPr>
          <w:color w:val="000000" w:themeColor="text1"/>
          <w:sz w:val="24"/>
          <w:szCs w:val="24"/>
        </w:rPr>
      </w:pPr>
      <w:bookmarkStart w:id="154" w:name="_Toc519258837"/>
      <w:bookmarkStart w:id="155" w:name="_Toc521775571"/>
      <w:bookmarkStart w:id="156" w:name="_Toc519004360"/>
      <w:bookmarkStart w:id="157" w:name="_Toc7944"/>
      <w:bookmarkStart w:id="158" w:name="_Toc5733"/>
      <w:r>
        <w:rPr>
          <w:rFonts w:eastAsia="黑体"/>
          <w:bCs w:val="0"/>
          <w:color w:val="000000" w:themeColor="text1"/>
          <w:sz w:val="24"/>
          <w:szCs w:val="24"/>
        </w:rPr>
        <w:t xml:space="preserve">3.2  </w:t>
      </w:r>
      <w:r>
        <w:rPr>
          <w:rFonts w:eastAsia="黑体"/>
          <w:bCs w:val="0"/>
          <w:color w:val="000000" w:themeColor="text1"/>
          <w:sz w:val="24"/>
          <w:szCs w:val="24"/>
        </w:rPr>
        <w:t>材</w:t>
      </w:r>
      <w:r>
        <w:rPr>
          <w:rFonts w:eastAsia="黑体"/>
          <w:bCs w:val="0"/>
          <w:color w:val="000000" w:themeColor="text1"/>
          <w:sz w:val="24"/>
          <w:szCs w:val="24"/>
        </w:rPr>
        <w:t xml:space="preserve">  </w:t>
      </w:r>
      <w:r>
        <w:rPr>
          <w:rFonts w:eastAsia="黑体"/>
          <w:bCs w:val="0"/>
          <w:color w:val="000000" w:themeColor="text1"/>
          <w:sz w:val="24"/>
          <w:szCs w:val="24"/>
        </w:rPr>
        <w:t>料</w:t>
      </w:r>
      <w:bookmarkEnd w:id="154"/>
      <w:bookmarkEnd w:id="155"/>
      <w:bookmarkEnd w:id="156"/>
      <w:bookmarkEnd w:id="157"/>
      <w:bookmarkEnd w:id="158"/>
    </w:p>
    <w:p w:rsidR="007D7EFC" w:rsidRDefault="00552B24">
      <w:pPr>
        <w:spacing w:line="350" w:lineRule="exact"/>
        <w:rPr>
          <w:rFonts w:eastAsia="仿宋"/>
          <w:color w:val="000000" w:themeColor="text1"/>
          <w:sz w:val="24"/>
        </w:rPr>
      </w:pPr>
      <w:r>
        <w:rPr>
          <w:b/>
          <w:color w:val="000000" w:themeColor="text1"/>
          <w:szCs w:val="21"/>
        </w:rPr>
        <w:t>3.2.1</w:t>
      </w:r>
      <w:r>
        <w:rPr>
          <w:color w:val="000000" w:themeColor="text1"/>
          <w:szCs w:val="21"/>
        </w:rPr>
        <w:t xml:space="preserve">  </w:t>
      </w:r>
      <w:r>
        <w:rPr>
          <w:color w:val="000000" w:themeColor="text1"/>
        </w:rPr>
        <w:t>旋压扩头钢管桩</w:t>
      </w:r>
      <w:r>
        <w:rPr>
          <w:color w:val="000000" w:themeColor="text1"/>
          <w:szCs w:val="21"/>
        </w:rPr>
        <w:t>所用钢材，</w:t>
      </w:r>
      <w:r>
        <w:rPr>
          <w:rFonts w:hint="eastAsia"/>
          <w:color w:val="000000" w:themeColor="text1"/>
          <w:szCs w:val="21"/>
        </w:rPr>
        <w:t>除常规</w:t>
      </w:r>
      <w:r>
        <w:rPr>
          <w:color w:val="000000" w:themeColor="text1"/>
          <w:szCs w:val="21"/>
        </w:rPr>
        <w:t>机械性能和化学组成要求</w:t>
      </w:r>
      <w:r>
        <w:rPr>
          <w:rFonts w:hint="eastAsia"/>
          <w:color w:val="000000" w:themeColor="text1"/>
          <w:szCs w:val="21"/>
        </w:rPr>
        <w:t>外，还需重视防</w:t>
      </w:r>
      <w:r>
        <w:rPr>
          <w:color w:val="000000" w:themeColor="text1"/>
          <w:szCs w:val="21"/>
        </w:rPr>
        <w:t>腐蚀</w:t>
      </w:r>
      <w:r>
        <w:rPr>
          <w:rFonts w:hint="eastAsia"/>
          <w:color w:val="000000" w:themeColor="text1"/>
          <w:szCs w:val="21"/>
        </w:rPr>
        <w:t>、</w:t>
      </w:r>
      <w:r>
        <w:rPr>
          <w:color w:val="000000" w:themeColor="text1"/>
          <w:szCs w:val="21"/>
        </w:rPr>
        <w:t>加工和可焊性要求</w:t>
      </w:r>
      <w:r>
        <w:rPr>
          <w:rFonts w:hint="eastAsia"/>
          <w:color w:val="000000" w:themeColor="text1"/>
          <w:szCs w:val="21"/>
        </w:rPr>
        <w:t>，</w:t>
      </w:r>
      <w:r>
        <w:rPr>
          <w:color w:val="000000" w:themeColor="text1"/>
          <w:szCs w:val="21"/>
        </w:rPr>
        <w:t>通过技术经济比较后确定。</w:t>
      </w:r>
    </w:p>
    <w:p w:rsidR="007D7EFC" w:rsidRDefault="00552B24">
      <w:pPr>
        <w:spacing w:line="350" w:lineRule="exact"/>
        <w:rPr>
          <w:rFonts w:eastAsia="仿宋"/>
          <w:color w:val="000000" w:themeColor="text1"/>
          <w:sz w:val="24"/>
        </w:rPr>
      </w:pPr>
      <w:r>
        <w:rPr>
          <w:b/>
          <w:color w:val="000000" w:themeColor="text1"/>
          <w:szCs w:val="21"/>
        </w:rPr>
        <w:t>3.2.</w:t>
      </w:r>
      <w:r>
        <w:rPr>
          <w:rFonts w:hint="eastAsia"/>
          <w:b/>
          <w:color w:val="000000" w:themeColor="text1"/>
          <w:szCs w:val="21"/>
        </w:rPr>
        <w:t>2</w:t>
      </w:r>
      <w:r>
        <w:rPr>
          <w:color w:val="000000" w:themeColor="text1"/>
          <w:szCs w:val="21"/>
        </w:rPr>
        <w:t xml:space="preserve">  </w:t>
      </w:r>
      <w:r>
        <w:rPr>
          <w:rFonts w:hint="eastAsia"/>
          <w:color w:val="000000" w:themeColor="text1"/>
          <w:szCs w:val="21"/>
        </w:rPr>
        <w:t>Q235-B</w:t>
      </w:r>
      <w:r>
        <w:rPr>
          <w:rFonts w:hint="eastAsia"/>
          <w:color w:val="000000" w:themeColor="text1"/>
          <w:szCs w:val="21"/>
        </w:rPr>
        <w:t>级及以上镇静钢能较好保证碳含量，有利于</w:t>
      </w:r>
      <w:r>
        <w:rPr>
          <w:color w:val="000000" w:themeColor="text1"/>
        </w:rPr>
        <w:t>旋压扩头钢管桩</w:t>
      </w:r>
      <w:r>
        <w:rPr>
          <w:rFonts w:hint="eastAsia"/>
          <w:color w:val="000000" w:themeColor="text1"/>
        </w:rPr>
        <w:t>的</w:t>
      </w:r>
      <w:r>
        <w:rPr>
          <w:rFonts w:hint="eastAsia"/>
          <w:color w:val="000000" w:themeColor="text1"/>
          <w:szCs w:val="21"/>
        </w:rPr>
        <w:t>焊接质量。耐腐蚀特种钢，一般价格较贵，应用经验有待积累。</w:t>
      </w:r>
    </w:p>
    <w:p w:rsidR="007D7EFC" w:rsidRDefault="00552B24">
      <w:pPr>
        <w:spacing w:line="350" w:lineRule="exact"/>
        <w:rPr>
          <w:rFonts w:eastAsia="仿宋"/>
          <w:color w:val="000000" w:themeColor="text1"/>
          <w:sz w:val="24"/>
        </w:rPr>
      </w:pPr>
      <w:r>
        <w:rPr>
          <w:b/>
          <w:color w:val="000000" w:themeColor="text1"/>
          <w:szCs w:val="21"/>
        </w:rPr>
        <w:t>3.2.</w:t>
      </w:r>
      <w:r>
        <w:rPr>
          <w:rFonts w:hint="eastAsia"/>
          <w:b/>
          <w:color w:val="000000" w:themeColor="text1"/>
          <w:szCs w:val="21"/>
        </w:rPr>
        <w:t xml:space="preserve">3 </w:t>
      </w:r>
      <w:r>
        <w:rPr>
          <w:color w:val="000000" w:themeColor="text1"/>
          <w:szCs w:val="21"/>
        </w:rPr>
        <w:t xml:space="preserve"> </w:t>
      </w:r>
      <w:r>
        <w:rPr>
          <w:rFonts w:hint="eastAsia"/>
          <w:color w:val="000000" w:themeColor="text1"/>
          <w:szCs w:val="21"/>
        </w:rPr>
        <w:t>应根据钢材机械性能选择焊条或焊丝的型号，焊剂应与焊丝相适应。</w:t>
      </w:r>
    </w:p>
    <w:p w:rsidR="007D7EFC" w:rsidRDefault="00552B24">
      <w:pPr>
        <w:snapToGrid w:val="0"/>
        <w:spacing w:line="350" w:lineRule="exact"/>
        <w:rPr>
          <w:color w:val="000000" w:themeColor="text1"/>
          <w:szCs w:val="21"/>
        </w:rPr>
      </w:pPr>
      <w:r>
        <w:rPr>
          <w:rFonts w:hint="eastAsia"/>
          <w:b/>
          <w:color w:val="000000" w:themeColor="text1"/>
          <w:szCs w:val="21"/>
        </w:rPr>
        <w:t>3</w:t>
      </w:r>
      <w:r>
        <w:rPr>
          <w:b/>
          <w:color w:val="000000" w:themeColor="text1"/>
          <w:szCs w:val="21"/>
        </w:rPr>
        <w:t>.</w:t>
      </w:r>
      <w:r>
        <w:rPr>
          <w:rFonts w:hint="eastAsia"/>
          <w:b/>
          <w:color w:val="000000" w:themeColor="text1"/>
          <w:szCs w:val="21"/>
        </w:rPr>
        <w:t>2</w:t>
      </w:r>
      <w:r>
        <w:rPr>
          <w:b/>
          <w:color w:val="000000" w:themeColor="text1"/>
          <w:szCs w:val="21"/>
        </w:rPr>
        <w:t>.</w:t>
      </w:r>
      <w:r>
        <w:rPr>
          <w:rFonts w:hint="eastAsia"/>
          <w:b/>
          <w:color w:val="000000" w:themeColor="text1"/>
          <w:szCs w:val="21"/>
        </w:rPr>
        <w:t>5</w:t>
      </w:r>
      <w:r>
        <w:rPr>
          <w:rFonts w:hint="eastAsia"/>
          <w:b/>
          <w:color w:val="000000" w:themeColor="text1"/>
          <w:szCs w:val="21"/>
        </w:rPr>
        <w:t>、</w:t>
      </w:r>
      <w:r>
        <w:rPr>
          <w:rFonts w:hint="eastAsia"/>
          <w:b/>
          <w:color w:val="000000" w:themeColor="text1"/>
          <w:szCs w:val="21"/>
        </w:rPr>
        <w:t>3</w:t>
      </w:r>
      <w:r>
        <w:rPr>
          <w:b/>
          <w:color w:val="000000" w:themeColor="text1"/>
          <w:szCs w:val="21"/>
        </w:rPr>
        <w:t>.</w:t>
      </w:r>
      <w:r>
        <w:rPr>
          <w:rFonts w:hint="eastAsia"/>
          <w:b/>
          <w:color w:val="000000" w:themeColor="text1"/>
          <w:szCs w:val="21"/>
        </w:rPr>
        <w:t>2</w:t>
      </w:r>
      <w:r>
        <w:rPr>
          <w:b/>
          <w:color w:val="000000" w:themeColor="text1"/>
          <w:szCs w:val="21"/>
        </w:rPr>
        <w:t>.</w:t>
      </w:r>
      <w:r>
        <w:rPr>
          <w:rFonts w:hint="eastAsia"/>
          <w:b/>
          <w:color w:val="000000" w:themeColor="text1"/>
          <w:szCs w:val="21"/>
        </w:rPr>
        <w:t>6</w:t>
      </w:r>
      <w:r>
        <w:rPr>
          <w:rFonts w:hint="eastAsia"/>
          <w:b/>
          <w:color w:val="000000" w:themeColor="text1"/>
          <w:szCs w:val="21"/>
        </w:rPr>
        <w:t xml:space="preserve">  </w:t>
      </w:r>
      <w:r>
        <w:rPr>
          <w:color w:val="000000" w:themeColor="text1"/>
        </w:rPr>
        <w:t>旋压扩头钢管桩</w:t>
      </w:r>
      <w:r>
        <w:rPr>
          <w:rFonts w:hint="eastAsia"/>
          <w:color w:val="000000" w:themeColor="text1"/>
        </w:rPr>
        <w:t>在材料强度设计值和物理性能指标方面，给出了可能应用的钢材及其规格</w:t>
      </w:r>
      <w:r>
        <w:rPr>
          <w:rFonts w:hint="eastAsia"/>
          <w:color w:val="000000" w:themeColor="text1"/>
          <w:szCs w:val="21"/>
        </w:rPr>
        <w:t>。</w:t>
      </w:r>
    </w:p>
    <w:p w:rsidR="007D7EFC" w:rsidRDefault="007D7EFC">
      <w:pPr>
        <w:snapToGrid w:val="0"/>
        <w:spacing w:line="384" w:lineRule="exact"/>
        <w:rPr>
          <w:color w:val="000000" w:themeColor="text1"/>
          <w:szCs w:val="21"/>
        </w:rPr>
        <w:sectPr w:rsidR="007D7EFC">
          <w:pgSz w:w="7881" w:h="11453"/>
          <w:pgMar w:top="1418" w:right="1134" w:bottom="1134" w:left="1134" w:header="851" w:footer="992" w:gutter="0"/>
          <w:cols w:space="425"/>
          <w:docGrid w:type="lines" w:linePitch="312"/>
        </w:sectPr>
      </w:pPr>
    </w:p>
    <w:p w:rsidR="007D7EFC" w:rsidRDefault="00552B24" w:rsidP="00CE5D9A">
      <w:pPr>
        <w:pStyle w:val="2"/>
        <w:spacing w:beforeLines="100" w:afterLines="100" w:line="240" w:lineRule="auto"/>
        <w:jc w:val="center"/>
        <w:rPr>
          <w:rFonts w:ascii="Times New Roman" w:hAnsi="Times New Roman"/>
          <w:b w:val="0"/>
          <w:color w:val="000000" w:themeColor="text1"/>
          <w:sz w:val="28"/>
          <w:szCs w:val="24"/>
        </w:rPr>
      </w:pPr>
      <w:bookmarkStart w:id="159" w:name="_Toc519258838"/>
      <w:bookmarkStart w:id="160" w:name="_Toc521775572"/>
      <w:bookmarkStart w:id="161" w:name="_Toc519004361"/>
      <w:bookmarkStart w:id="162" w:name="_Toc15639"/>
      <w:bookmarkStart w:id="163" w:name="_Toc8418"/>
      <w:r>
        <w:rPr>
          <w:rFonts w:ascii="Times New Roman" w:hAnsi="Times New Roman"/>
          <w:bCs w:val="0"/>
          <w:color w:val="000000" w:themeColor="text1"/>
          <w:sz w:val="28"/>
          <w:szCs w:val="24"/>
        </w:rPr>
        <w:t xml:space="preserve">4    </w:t>
      </w:r>
      <w:r>
        <w:rPr>
          <w:rFonts w:ascii="Times New Roman" w:hAnsi="Times New Roman"/>
          <w:b w:val="0"/>
          <w:color w:val="000000" w:themeColor="text1"/>
          <w:sz w:val="28"/>
          <w:szCs w:val="24"/>
        </w:rPr>
        <w:t>设计基本资料与勘察要求</w:t>
      </w:r>
      <w:bookmarkEnd w:id="159"/>
      <w:bookmarkEnd w:id="160"/>
      <w:bookmarkEnd w:id="161"/>
      <w:bookmarkEnd w:id="162"/>
      <w:bookmarkEnd w:id="163"/>
    </w:p>
    <w:p w:rsidR="007D7EFC" w:rsidRDefault="00552B24" w:rsidP="00CE5D9A">
      <w:pPr>
        <w:pStyle w:val="3"/>
        <w:spacing w:beforeLines="50" w:afterLines="50" w:line="384" w:lineRule="exact"/>
        <w:jc w:val="center"/>
        <w:rPr>
          <w:color w:val="000000" w:themeColor="text1"/>
        </w:rPr>
      </w:pPr>
      <w:bookmarkStart w:id="164" w:name="_Toc521775573"/>
      <w:bookmarkStart w:id="165" w:name="_Toc519258839"/>
      <w:bookmarkStart w:id="166" w:name="_Toc519004362"/>
      <w:bookmarkStart w:id="167" w:name="_Toc11337"/>
      <w:bookmarkStart w:id="168" w:name="_Toc23818"/>
      <w:r>
        <w:rPr>
          <w:rFonts w:eastAsia="黑体"/>
          <w:bCs w:val="0"/>
          <w:color w:val="000000" w:themeColor="text1"/>
          <w:sz w:val="21"/>
          <w:szCs w:val="21"/>
        </w:rPr>
        <w:t xml:space="preserve">4.1 </w:t>
      </w:r>
      <w:r>
        <w:rPr>
          <w:rFonts w:eastAsia="黑体"/>
          <w:b w:val="0"/>
          <w:color w:val="000000" w:themeColor="text1"/>
          <w:sz w:val="21"/>
          <w:szCs w:val="21"/>
        </w:rPr>
        <w:t xml:space="preserve"> </w:t>
      </w:r>
      <w:r>
        <w:rPr>
          <w:rFonts w:eastAsia="黑体"/>
          <w:b w:val="0"/>
          <w:color w:val="000000" w:themeColor="text1"/>
          <w:sz w:val="21"/>
          <w:szCs w:val="21"/>
        </w:rPr>
        <w:t>设计基本资料</w:t>
      </w:r>
      <w:bookmarkEnd w:id="164"/>
      <w:bookmarkEnd w:id="165"/>
      <w:bookmarkEnd w:id="166"/>
      <w:bookmarkEnd w:id="167"/>
      <w:bookmarkEnd w:id="168"/>
    </w:p>
    <w:p w:rsidR="007D7EFC" w:rsidRDefault="00552B24">
      <w:pPr>
        <w:spacing w:line="384" w:lineRule="exact"/>
        <w:rPr>
          <w:color w:val="000000" w:themeColor="text1"/>
        </w:rPr>
      </w:pPr>
      <w:r>
        <w:rPr>
          <w:b/>
          <w:color w:val="000000" w:themeColor="text1"/>
          <w:szCs w:val="21"/>
        </w:rPr>
        <w:t>4.1.1</w:t>
      </w:r>
      <w:r>
        <w:rPr>
          <w:rFonts w:hint="eastAsia"/>
          <w:b/>
          <w:color w:val="000000" w:themeColor="text1"/>
          <w:szCs w:val="21"/>
        </w:rPr>
        <w:t>～</w:t>
      </w:r>
      <w:r>
        <w:rPr>
          <w:rFonts w:hint="eastAsia"/>
          <w:b/>
          <w:color w:val="000000" w:themeColor="text1"/>
          <w:szCs w:val="21"/>
        </w:rPr>
        <w:t>4</w:t>
      </w:r>
      <w:r>
        <w:rPr>
          <w:b/>
          <w:color w:val="000000" w:themeColor="text1"/>
          <w:szCs w:val="21"/>
        </w:rPr>
        <w:t>.</w:t>
      </w:r>
      <w:r>
        <w:rPr>
          <w:rFonts w:hint="eastAsia"/>
          <w:b/>
          <w:color w:val="000000" w:themeColor="text1"/>
          <w:szCs w:val="21"/>
        </w:rPr>
        <w:t>1</w:t>
      </w:r>
      <w:r>
        <w:rPr>
          <w:b/>
          <w:color w:val="000000" w:themeColor="text1"/>
          <w:szCs w:val="21"/>
        </w:rPr>
        <w:t>.</w:t>
      </w:r>
      <w:r>
        <w:rPr>
          <w:rFonts w:hint="eastAsia"/>
          <w:b/>
          <w:color w:val="000000" w:themeColor="text1"/>
          <w:szCs w:val="21"/>
        </w:rPr>
        <w:t>4</w:t>
      </w:r>
      <w:r>
        <w:rPr>
          <w:b/>
          <w:color w:val="000000" w:themeColor="text1"/>
          <w:szCs w:val="21"/>
        </w:rPr>
        <w:t xml:space="preserve">  </w:t>
      </w:r>
      <w:r>
        <w:rPr>
          <w:color w:val="000000" w:themeColor="text1"/>
        </w:rPr>
        <w:t>旋压扩头钢管桩</w:t>
      </w:r>
      <w:r>
        <w:rPr>
          <w:rFonts w:hint="eastAsia"/>
          <w:color w:val="000000" w:themeColor="text1"/>
        </w:rPr>
        <w:t>设计需要提供</w:t>
      </w:r>
      <w:r>
        <w:rPr>
          <w:color w:val="000000" w:themeColor="text1"/>
          <w:szCs w:val="21"/>
        </w:rPr>
        <w:t>建筑场地与环境</w:t>
      </w:r>
      <w:r>
        <w:rPr>
          <w:rFonts w:hint="eastAsia"/>
          <w:color w:val="000000" w:themeColor="text1"/>
          <w:szCs w:val="21"/>
        </w:rPr>
        <w:t>、</w:t>
      </w:r>
      <w:r>
        <w:rPr>
          <w:color w:val="000000" w:themeColor="text1"/>
          <w:szCs w:val="21"/>
        </w:rPr>
        <w:t>建筑物</w:t>
      </w:r>
      <w:r>
        <w:rPr>
          <w:rFonts w:hint="eastAsia"/>
          <w:color w:val="000000" w:themeColor="text1"/>
          <w:szCs w:val="21"/>
        </w:rPr>
        <w:t>、</w:t>
      </w:r>
      <w:r>
        <w:rPr>
          <w:color w:val="000000" w:themeColor="text1"/>
          <w:szCs w:val="21"/>
        </w:rPr>
        <w:t>施工</w:t>
      </w:r>
      <w:r>
        <w:rPr>
          <w:rFonts w:hint="eastAsia"/>
          <w:color w:val="000000" w:themeColor="text1"/>
          <w:szCs w:val="21"/>
        </w:rPr>
        <w:t>、</w:t>
      </w:r>
      <w:r>
        <w:rPr>
          <w:color w:val="000000" w:themeColor="text1"/>
          <w:szCs w:val="21"/>
        </w:rPr>
        <w:t>岩土工程勘察</w:t>
      </w:r>
      <w:r>
        <w:rPr>
          <w:rFonts w:hint="eastAsia"/>
          <w:color w:val="000000" w:themeColor="text1"/>
          <w:szCs w:val="21"/>
        </w:rPr>
        <w:t>相关资料。</w:t>
      </w:r>
    </w:p>
    <w:p w:rsidR="007D7EFC" w:rsidRDefault="00552B24" w:rsidP="00CE5D9A">
      <w:pPr>
        <w:pStyle w:val="3"/>
        <w:spacing w:beforeLines="50" w:afterLines="50" w:line="384" w:lineRule="exact"/>
        <w:jc w:val="center"/>
        <w:rPr>
          <w:color w:val="000000" w:themeColor="text1"/>
          <w:sz w:val="21"/>
          <w:szCs w:val="21"/>
        </w:rPr>
      </w:pPr>
      <w:bookmarkStart w:id="169" w:name="_Toc519258840"/>
      <w:bookmarkStart w:id="170" w:name="_Toc521775574"/>
      <w:bookmarkStart w:id="171" w:name="_Toc519004363"/>
      <w:bookmarkStart w:id="172" w:name="_Toc24711"/>
      <w:bookmarkStart w:id="173" w:name="_Toc19560"/>
      <w:r>
        <w:rPr>
          <w:rFonts w:eastAsia="黑体"/>
          <w:bCs w:val="0"/>
          <w:color w:val="000000" w:themeColor="text1"/>
          <w:sz w:val="21"/>
          <w:szCs w:val="21"/>
        </w:rPr>
        <w:t xml:space="preserve">4.2 </w:t>
      </w:r>
      <w:r>
        <w:rPr>
          <w:rFonts w:eastAsia="黑体"/>
          <w:b w:val="0"/>
          <w:color w:val="000000" w:themeColor="text1"/>
          <w:sz w:val="21"/>
          <w:szCs w:val="21"/>
        </w:rPr>
        <w:t xml:space="preserve"> </w:t>
      </w:r>
      <w:r>
        <w:rPr>
          <w:rFonts w:eastAsia="黑体"/>
          <w:b w:val="0"/>
          <w:color w:val="000000" w:themeColor="text1"/>
          <w:sz w:val="21"/>
          <w:szCs w:val="21"/>
        </w:rPr>
        <w:t>勘察要求</w:t>
      </w:r>
      <w:bookmarkEnd w:id="169"/>
      <w:bookmarkEnd w:id="170"/>
      <w:bookmarkEnd w:id="171"/>
      <w:bookmarkEnd w:id="172"/>
      <w:bookmarkEnd w:id="173"/>
    </w:p>
    <w:p w:rsidR="007D7EFC" w:rsidRDefault="00552B24">
      <w:pPr>
        <w:spacing w:line="384" w:lineRule="exact"/>
        <w:rPr>
          <w:rFonts w:eastAsia="仿宋"/>
          <w:color w:val="000000" w:themeColor="text1"/>
          <w:sz w:val="24"/>
        </w:rPr>
      </w:pPr>
      <w:r>
        <w:rPr>
          <w:rFonts w:hint="eastAsia"/>
          <w:b/>
          <w:bCs/>
          <w:color w:val="000000" w:themeColor="text1"/>
        </w:rPr>
        <w:t>4</w:t>
      </w:r>
      <w:r>
        <w:rPr>
          <w:b/>
          <w:bCs/>
          <w:color w:val="000000" w:themeColor="text1"/>
        </w:rPr>
        <w:t>.</w:t>
      </w:r>
      <w:r>
        <w:rPr>
          <w:rFonts w:hint="eastAsia"/>
          <w:b/>
          <w:bCs/>
          <w:color w:val="000000" w:themeColor="text1"/>
        </w:rPr>
        <w:t>2</w:t>
      </w:r>
      <w:r>
        <w:rPr>
          <w:b/>
          <w:bCs/>
          <w:color w:val="000000" w:themeColor="text1"/>
        </w:rPr>
        <w:t>.1</w:t>
      </w:r>
      <w:r>
        <w:rPr>
          <w:color w:val="000000" w:themeColor="text1"/>
        </w:rPr>
        <w:t xml:space="preserve">  </w:t>
      </w:r>
      <w:r>
        <w:rPr>
          <w:rFonts w:hint="eastAsia"/>
          <w:color w:val="000000" w:themeColor="text1"/>
          <w:szCs w:val="21"/>
        </w:rPr>
        <w:t>由于</w:t>
      </w:r>
      <w:r>
        <w:rPr>
          <w:color w:val="000000" w:themeColor="text1"/>
        </w:rPr>
        <w:t>旋压扩头钢管桩</w:t>
      </w:r>
      <w:r>
        <w:rPr>
          <w:rFonts w:hint="eastAsia"/>
          <w:color w:val="000000" w:themeColor="text1"/>
        </w:rPr>
        <w:t>以端阻力为主，因此勘察工作中需要准确获得桩端承载力和变形特性的参数，推荐选择合理的桩端持力层。</w:t>
      </w:r>
    </w:p>
    <w:p w:rsidR="007D7EFC" w:rsidRDefault="00552B24">
      <w:pPr>
        <w:spacing w:line="384" w:lineRule="exact"/>
        <w:rPr>
          <w:rFonts w:eastAsia="仿宋"/>
          <w:color w:val="000000" w:themeColor="text1"/>
          <w:sz w:val="24"/>
        </w:rPr>
      </w:pPr>
      <w:r>
        <w:rPr>
          <w:rFonts w:hint="eastAsia"/>
          <w:b/>
          <w:bCs/>
          <w:color w:val="000000" w:themeColor="text1"/>
        </w:rPr>
        <w:t>4</w:t>
      </w:r>
      <w:r>
        <w:rPr>
          <w:b/>
          <w:bCs/>
          <w:color w:val="000000" w:themeColor="text1"/>
        </w:rPr>
        <w:t>.</w:t>
      </w:r>
      <w:r>
        <w:rPr>
          <w:rFonts w:hint="eastAsia"/>
          <w:b/>
          <w:bCs/>
          <w:color w:val="000000" w:themeColor="text1"/>
        </w:rPr>
        <w:t>2</w:t>
      </w:r>
      <w:r>
        <w:rPr>
          <w:b/>
          <w:bCs/>
          <w:color w:val="000000" w:themeColor="text1"/>
        </w:rPr>
        <w:t>.</w:t>
      </w:r>
      <w:r>
        <w:rPr>
          <w:rFonts w:hint="eastAsia"/>
          <w:b/>
          <w:bCs/>
          <w:color w:val="000000" w:themeColor="text1"/>
        </w:rPr>
        <w:t>4</w:t>
      </w:r>
      <w:r>
        <w:rPr>
          <w:color w:val="000000" w:themeColor="text1"/>
        </w:rPr>
        <w:t xml:space="preserve">  </w:t>
      </w:r>
      <w:r>
        <w:rPr>
          <w:rFonts w:hint="eastAsia"/>
          <w:color w:val="000000" w:themeColor="text1"/>
          <w:szCs w:val="21"/>
        </w:rPr>
        <w:t>本条是</w:t>
      </w:r>
      <w:r>
        <w:rPr>
          <w:color w:val="000000" w:themeColor="text1"/>
        </w:rPr>
        <w:t>旋压扩头钢管桩</w:t>
      </w:r>
      <w:r>
        <w:rPr>
          <w:rFonts w:hint="eastAsia"/>
          <w:color w:val="000000" w:themeColor="text1"/>
        </w:rPr>
        <w:t>端承于全风化岩和强风化岩体时其强度试验的规定。对于黏土质岩，浸水饱和后通常不能进行试验或强度显著降低，在确保施工期间及使用期不致遭水浸泡时，也可采取天然温度岩样进行单轴抗压强度试验。</w:t>
      </w:r>
    </w:p>
    <w:p w:rsidR="007D7EFC" w:rsidRDefault="00552B24">
      <w:pPr>
        <w:spacing w:line="384" w:lineRule="exact"/>
        <w:rPr>
          <w:color w:val="000000" w:themeColor="text1"/>
        </w:rPr>
      </w:pPr>
      <w:r>
        <w:rPr>
          <w:rFonts w:hint="eastAsia"/>
          <w:b/>
          <w:bCs/>
          <w:color w:val="000000" w:themeColor="text1"/>
        </w:rPr>
        <w:t>4</w:t>
      </w:r>
      <w:r>
        <w:rPr>
          <w:b/>
          <w:bCs/>
          <w:color w:val="000000" w:themeColor="text1"/>
        </w:rPr>
        <w:t>.</w:t>
      </w:r>
      <w:r>
        <w:rPr>
          <w:rFonts w:hint="eastAsia"/>
          <w:b/>
          <w:bCs/>
          <w:color w:val="000000" w:themeColor="text1"/>
        </w:rPr>
        <w:t>2</w:t>
      </w:r>
      <w:r>
        <w:rPr>
          <w:b/>
          <w:bCs/>
          <w:color w:val="000000" w:themeColor="text1"/>
        </w:rPr>
        <w:t>.</w:t>
      </w:r>
      <w:r>
        <w:rPr>
          <w:rFonts w:hint="eastAsia"/>
          <w:b/>
          <w:bCs/>
          <w:color w:val="000000" w:themeColor="text1"/>
        </w:rPr>
        <w:t>5</w:t>
      </w:r>
      <w:r>
        <w:rPr>
          <w:color w:val="000000" w:themeColor="text1"/>
        </w:rPr>
        <w:t xml:space="preserve">  </w:t>
      </w:r>
      <w:r>
        <w:rPr>
          <w:rFonts w:hint="eastAsia"/>
          <w:color w:val="000000" w:themeColor="text1"/>
          <w:szCs w:val="21"/>
        </w:rPr>
        <w:t>本条是针对旋压扩头钢管桩岩土工程勘察的附加规定，要求提供</w:t>
      </w:r>
      <w:r>
        <w:rPr>
          <w:rFonts w:hint="eastAsia"/>
          <w:color w:val="000000" w:themeColor="text1"/>
        </w:rPr>
        <w:t>桩端持力层、桩长、桩径的建议，验算软弱下卧层强度要求，提供负摩阻力系数和减少负摩阻力措施的建议，提供成桩可能性和保护措施的建议等。</w:t>
      </w:r>
    </w:p>
    <w:p w:rsidR="007D7EFC" w:rsidRDefault="007D7EFC">
      <w:pPr>
        <w:rPr>
          <w:color w:val="000000" w:themeColor="text1"/>
        </w:rPr>
      </w:pPr>
    </w:p>
    <w:p w:rsidR="007D7EFC" w:rsidRDefault="007D7EFC">
      <w:pPr>
        <w:rPr>
          <w:rFonts w:eastAsia="仿宋"/>
          <w:color w:val="000000" w:themeColor="text1"/>
          <w:sz w:val="24"/>
        </w:rPr>
        <w:sectPr w:rsidR="007D7EFC">
          <w:pgSz w:w="7881" w:h="11453"/>
          <w:pgMar w:top="1418" w:right="1134" w:bottom="1134" w:left="1134" w:header="851" w:footer="992" w:gutter="0"/>
          <w:cols w:space="425"/>
          <w:docGrid w:type="lines" w:linePitch="312"/>
        </w:sectPr>
      </w:pPr>
    </w:p>
    <w:p w:rsidR="007D7EFC" w:rsidRDefault="00552B24" w:rsidP="00CE5D9A">
      <w:pPr>
        <w:pStyle w:val="2"/>
        <w:spacing w:beforeLines="100" w:afterLines="100" w:line="240" w:lineRule="auto"/>
        <w:jc w:val="center"/>
        <w:rPr>
          <w:rFonts w:ascii="Times New Roman" w:hAnsi="Times New Roman"/>
          <w:b w:val="0"/>
          <w:color w:val="000000" w:themeColor="text1"/>
          <w:sz w:val="28"/>
          <w:szCs w:val="24"/>
        </w:rPr>
      </w:pPr>
      <w:bookmarkStart w:id="174" w:name="_Toc519004364"/>
      <w:bookmarkStart w:id="175" w:name="_Toc521775575"/>
      <w:bookmarkStart w:id="176" w:name="_Toc519258841"/>
      <w:bookmarkStart w:id="177" w:name="_Toc25729"/>
      <w:bookmarkStart w:id="178" w:name="_Toc11964"/>
      <w:r>
        <w:rPr>
          <w:rFonts w:ascii="Times New Roman" w:hAnsi="Times New Roman"/>
          <w:bCs w:val="0"/>
          <w:color w:val="000000" w:themeColor="text1"/>
          <w:sz w:val="28"/>
          <w:szCs w:val="24"/>
        </w:rPr>
        <w:t xml:space="preserve">5   </w:t>
      </w:r>
      <w:r>
        <w:rPr>
          <w:rFonts w:ascii="Times New Roman" w:hAnsi="Times New Roman"/>
          <w:b w:val="0"/>
          <w:color w:val="000000" w:themeColor="text1"/>
          <w:sz w:val="28"/>
          <w:szCs w:val="24"/>
        </w:rPr>
        <w:t xml:space="preserve"> </w:t>
      </w:r>
      <w:r>
        <w:rPr>
          <w:rFonts w:ascii="Times New Roman" w:hAnsi="Times New Roman"/>
          <w:b w:val="0"/>
          <w:color w:val="000000" w:themeColor="text1"/>
          <w:sz w:val="28"/>
          <w:szCs w:val="24"/>
        </w:rPr>
        <w:t>设</w:t>
      </w:r>
      <w:r>
        <w:rPr>
          <w:rFonts w:ascii="Times New Roman" w:hAnsi="Times New Roman"/>
          <w:b w:val="0"/>
          <w:color w:val="000000" w:themeColor="text1"/>
          <w:sz w:val="28"/>
          <w:szCs w:val="24"/>
        </w:rPr>
        <w:t xml:space="preserve">  </w:t>
      </w:r>
      <w:r>
        <w:rPr>
          <w:rFonts w:ascii="Times New Roman" w:hAnsi="Times New Roman"/>
          <w:b w:val="0"/>
          <w:color w:val="000000" w:themeColor="text1"/>
          <w:sz w:val="28"/>
          <w:szCs w:val="24"/>
        </w:rPr>
        <w:t>计</w:t>
      </w:r>
      <w:bookmarkEnd w:id="174"/>
      <w:bookmarkEnd w:id="175"/>
      <w:bookmarkEnd w:id="176"/>
      <w:bookmarkEnd w:id="177"/>
      <w:bookmarkEnd w:id="178"/>
    </w:p>
    <w:p w:rsidR="007D7EFC" w:rsidRDefault="00552B24" w:rsidP="00CE5D9A">
      <w:pPr>
        <w:pStyle w:val="3"/>
        <w:spacing w:beforeLines="50" w:afterLines="50" w:line="240" w:lineRule="auto"/>
        <w:jc w:val="center"/>
        <w:rPr>
          <w:color w:val="000000" w:themeColor="text1"/>
          <w:sz w:val="21"/>
          <w:szCs w:val="21"/>
        </w:rPr>
      </w:pPr>
      <w:bookmarkStart w:id="179" w:name="_Toc519004365"/>
      <w:bookmarkStart w:id="180" w:name="_Toc519258842"/>
      <w:bookmarkStart w:id="181" w:name="_Toc17380"/>
      <w:bookmarkStart w:id="182" w:name="_Toc521775576"/>
      <w:bookmarkStart w:id="183" w:name="_Toc25256"/>
      <w:r>
        <w:rPr>
          <w:rFonts w:eastAsia="黑体"/>
          <w:bCs w:val="0"/>
          <w:color w:val="000000" w:themeColor="text1"/>
          <w:sz w:val="21"/>
          <w:szCs w:val="21"/>
        </w:rPr>
        <w:t xml:space="preserve">5.1  </w:t>
      </w:r>
      <w:r>
        <w:rPr>
          <w:rFonts w:eastAsia="黑体"/>
          <w:b w:val="0"/>
          <w:color w:val="000000" w:themeColor="text1"/>
          <w:sz w:val="21"/>
          <w:szCs w:val="21"/>
        </w:rPr>
        <w:t>一般规定</w:t>
      </w:r>
      <w:bookmarkEnd w:id="179"/>
      <w:bookmarkEnd w:id="180"/>
      <w:bookmarkEnd w:id="181"/>
      <w:bookmarkEnd w:id="182"/>
      <w:bookmarkEnd w:id="183"/>
    </w:p>
    <w:p w:rsidR="007D7EFC" w:rsidRDefault="00552B24">
      <w:pPr>
        <w:spacing w:line="384" w:lineRule="exact"/>
        <w:rPr>
          <w:color w:val="000000" w:themeColor="text1"/>
        </w:rPr>
      </w:pPr>
      <w:r>
        <w:rPr>
          <w:b/>
          <w:color w:val="000000" w:themeColor="text1"/>
          <w:szCs w:val="21"/>
        </w:rPr>
        <w:t>5.1.</w:t>
      </w:r>
      <w:r>
        <w:rPr>
          <w:rFonts w:hint="eastAsia"/>
          <w:b/>
          <w:color w:val="000000" w:themeColor="text1"/>
          <w:szCs w:val="21"/>
        </w:rPr>
        <w:t>1</w:t>
      </w:r>
      <w:r>
        <w:rPr>
          <w:color w:val="000000" w:themeColor="text1"/>
          <w:szCs w:val="21"/>
        </w:rPr>
        <w:t xml:space="preserve">  </w:t>
      </w:r>
      <w:r>
        <w:rPr>
          <w:color w:val="000000" w:themeColor="text1"/>
        </w:rPr>
        <w:t>旋压扩头钢管桩</w:t>
      </w:r>
      <w:r>
        <w:rPr>
          <w:rFonts w:hint="eastAsia"/>
          <w:color w:val="000000" w:themeColor="text1"/>
        </w:rPr>
        <w:t>布置宜满足</w:t>
      </w:r>
      <w:r>
        <w:rPr>
          <w:rFonts w:hint="eastAsia"/>
          <w:color w:val="000000" w:themeColor="text1"/>
          <w:szCs w:val="21"/>
        </w:rPr>
        <w:t>以下几点</w:t>
      </w:r>
      <w:r>
        <w:rPr>
          <w:rFonts w:hint="eastAsia"/>
          <w:color w:val="000000" w:themeColor="text1"/>
        </w:rPr>
        <w:t>：</w:t>
      </w:r>
    </w:p>
    <w:p w:rsidR="007D7EFC" w:rsidRDefault="00552B24">
      <w:pPr>
        <w:spacing w:line="384" w:lineRule="exact"/>
        <w:ind w:firstLineChars="100" w:firstLine="210"/>
        <w:rPr>
          <w:color w:val="000000" w:themeColor="text1"/>
        </w:rPr>
      </w:pPr>
      <w:r>
        <w:rPr>
          <w:color w:val="000000" w:themeColor="text1"/>
        </w:rPr>
        <w:t xml:space="preserve">1  </w:t>
      </w:r>
      <w:r>
        <w:rPr>
          <w:rFonts w:hint="eastAsia"/>
          <w:color w:val="000000" w:themeColor="text1"/>
        </w:rPr>
        <w:t>桩心间距和桩心距承台边缘间距</w:t>
      </w:r>
      <w:r>
        <w:rPr>
          <w:rFonts w:hint="eastAsia"/>
          <w:color w:val="000000" w:themeColor="text1"/>
          <w:szCs w:val="21"/>
        </w:rPr>
        <w:t>要求如图</w:t>
      </w:r>
      <w:r>
        <w:rPr>
          <w:rFonts w:hint="eastAsia"/>
          <w:color w:val="000000" w:themeColor="text1"/>
          <w:szCs w:val="21"/>
        </w:rPr>
        <w:t>1</w:t>
      </w:r>
      <w:r>
        <w:rPr>
          <w:rFonts w:hint="eastAsia"/>
          <w:color w:val="000000" w:themeColor="text1"/>
        </w:rPr>
        <w:t>；</w:t>
      </w:r>
    </w:p>
    <w:p w:rsidR="007D7EFC" w:rsidRDefault="00552B24">
      <w:pPr>
        <w:spacing w:line="384" w:lineRule="exact"/>
        <w:ind w:firstLineChars="100" w:firstLine="210"/>
        <w:rPr>
          <w:color w:val="000000" w:themeColor="text1"/>
        </w:rPr>
      </w:pPr>
      <w:r>
        <w:rPr>
          <w:rFonts w:hint="eastAsia"/>
          <w:color w:val="000000" w:themeColor="text1"/>
        </w:rPr>
        <w:t xml:space="preserve">2  </w:t>
      </w:r>
      <w:r>
        <w:rPr>
          <w:rFonts w:hint="eastAsia"/>
          <w:color w:val="000000" w:themeColor="text1"/>
        </w:rPr>
        <w:t>部分典型的桩基布置方案如图</w:t>
      </w:r>
      <w:r>
        <w:rPr>
          <w:rFonts w:hint="eastAsia"/>
          <w:color w:val="000000" w:themeColor="text1"/>
        </w:rPr>
        <w:t>2</w:t>
      </w:r>
      <w:r>
        <w:rPr>
          <w:rFonts w:hint="eastAsia"/>
          <w:color w:val="000000" w:themeColor="text1"/>
        </w:rPr>
        <w:t>。</w:t>
      </w:r>
    </w:p>
    <w:p w:rsidR="007D7EFC" w:rsidRDefault="00552B24">
      <w:pPr>
        <w:jc w:val="center"/>
        <w:rPr>
          <w:color w:val="000000" w:themeColor="text1"/>
        </w:rPr>
      </w:pPr>
      <w:r>
        <w:rPr>
          <w:noProof/>
          <w:color w:val="000000" w:themeColor="text1"/>
        </w:rPr>
        <w:drawing>
          <wp:inline distT="0" distB="0" distL="0" distR="0">
            <wp:extent cx="2216150" cy="3239770"/>
            <wp:effectExtent l="1905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noChangeArrowheads="1"/>
                    </pic:cNvPicPr>
                  </pic:nvPicPr>
                  <pic:blipFill>
                    <a:blip r:embed="rId494" cstate="print"/>
                    <a:srcRect/>
                    <a:stretch>
                      <a:fillRect/>
                    </a:stretch>
                  </pic:blipFill>
                  <pic:spPr>
                    <a:xfrm>
                      <a:off x="0" y="0"/>
                      <a:ext cx="2216778" cy="3240000"/>
                    </a:xfrm>
                    <a:prstGeom prst="rect">
                      <a:avLst/>
                    </a:prstGeom>
                    <a:noFill/>
                    <a:ln w="9525">
                      <a:noFill/>
                      <a:miter lim="800000"/>
                      <a:headEnd/>
                      <a:tailEnd/>
                    </a:ln>
                  </pic:spPr>
                </pic:pic>
              </a:graphicData>
            </a:graphic>
          </wp:inline>
        </w:drawing>
      </w:r>
    </w:p>
    <w:p w:rsidR="007D7EFC" w:rsidRDefault="00552B24">
      <w:pPr>
        <w:ind w:firstLineChars="100" w:firstLine="180"/>
        <w:jc w:val="center"/>
        <w:rPr>
          <w:color w:val="000000" w:themeColor="text1"/>
          <w:sz w:val="18"/>
          <w:szCs w:val="18"/>
        </w:rPr>
      </w:pPr>
      <w:r>
        <w:rPr>
          <w:rFonts w:hint="eastAsia"/>
          <w:color w:val="000000" w:themeColor="text1"/>
          <w:sz w:val="18"/>
          <w:szCs w:val="18"/>
        </w:rPr>
        <w:t>图</w:t>
      </w:r>
      <w:r>
        <w:rPr>
          <w:rFonts w:hint="eastAsia"/>
          <w:color w:val="000000" w:themeColor="text1"/>
          <w:sz w:val="18"/>
          <w:szCs w:val="18"/>
        </w:rPr>
        <w:t xml:space="preserve">1  </w:t>
      </w:r>
      <w:r>
        <w:rPr>
          <w:rFonts w:hint="eastAsia"/>
          <w:color w:val="000000" w:themeColor="text1"/>
          <w:sz w:val="18"/>
          <w:szCs w:val="18"/>
        </w:rPr>
        <w:t>桩心间距和桩心距承台边缘间距要求</w:t>
      </w:r>
    </w:p>
    <w:p w:rsidR="007D7EFC" w:rsidRDefault="007D7EFC">
      <w:pPr>
        <w:ind w:firstLineChars="100" w:firstLine="210"/>
        <w:rPr>
          <w:color w:val="000000" w:themeColor="text1"/>
        </w:rPr>
      </w:pPr>
    </w:p>
    <w:p w:rsidR="007D7EFC" w:rsidRDefault="007D7EFC">
      <w:pPr>
        <w:ind w:firstLineChars="200" w:firstLine="420"/>
        <w:rPr>
          <w:color w:val="000000" w:themeColor="text1"/>
        </w:rPr>
      </w:pPr>
    </w:p>
    <w:p w:rsidR="007D7EFC" w:rsidRDefault="00552B24">
      <w:pPr>
        <w:jc w:val="center"/>
        <w:rPr>
          <w:color w:val="000000" w:themeColor="text1"/>
        </w:rPr>
      </w:pPr>
      <w:r>
        <w:rPr>
          <w:noProof/>
          <w:color w:val="000000" w:themeColor="text1"/>
        </w:rPr>
        <w:drawing>
          <wp:inline distT="0" distB="0" distL="0" distR="0">
            <wp:extent cx="2750185" cy="4319905"/>
            <wp:effectExtent l="1905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noChangeArrowheads="1"/>
                    </pic:cNvPicPr>
                  </pic:nvPicPr>
                  <pic:blipFill>
                    <a:blip r:embed="rId495" cstate="print"/>
                    <a:srcRect/>
                    <a:stretch>
                      <a:fillRect/>
                    </a:stretch>
                  </pic:blipFill>
                  <pic:spPr>
                    <a:xfrm>
                      <a:off x="0" y="0"/>
                      <a:ext cx="2750553" cy="4320000"/>
                    </a:xfrm>
                    <a:prstGeom prst="rect">
                      <a:avLst/>
                    </a:prstGeom>
                    <a:noFill/>
                    <a:ln w="9525">
                      <a:noFill/>
                      <a:miter lim="800000"/>
                      <a:headEnd/>
                      <a:tailEnd/>
                    </a:ln>
                  </pic:spPr>
                </pic:pic>
              </a:graphicData>
            </a:graphic>
          </wp:inline>
        </w:drawing>
      </w:r>
    </w:p>
    <w:p w:rsidR="007D7EFC" w:rsidRDefault="00552B24">
      <w:pPr>
        <w:ind w:firstLineChars="100" w:firstLine="180"/>
        <w:jc w:val="center"/>
        <w:rPr>
          <w:color w:val="000000" w:themeColor="text1"/>
        </w:rPr>
      </w:pPr>
      <w:r>
        <w:rPr>
          <w:rFonts w:hint="eastAsia"/>
          <w:color w:val="000000" w:themeColor="text1"/>
          <w:sz w:val="18"/>
          <w:szCs w:val="18"/>
        </w:rPr>
        <w:t>图</w:t>
      </w:r>
      <w:r>
        <w:rPr>
          <w:rFonts w:hint="eastAsia"/>
          <w:color w:val="000000" w:themeColor="text1"/>
          <w:sz w:val="18"/>
          <w:szCs w:val="18"/>
        </w:rPr>
        <w:t xml:space="preserve">2  </w:t>
      </w:r>
      <w:r>
        <w:rPr>
          <w:rFonts w:hint="eastAsia"/>
          <w:color w:val="000000" w:themeColor="text1"/>
          <w:sz w:val="18"/>
          <w:szCs w:val="18"/>
        </w:rPr>
        <w:t>典型的桩基布置方案</w:t>
      </w:r>
    </w:p>
    <w:p w:rsidR="007D7EFC" w:rsidRDefault="00552B24">
      <w:pPr>
        <w:ind w:firstLineChars="100" w:firstLine="210"/>
        <w:jc w:val="center"/>
        <w:rPr>
          <w:color w:val="000000" w:themeColor="text1"/>
        </w:rPr>
      </w:pPr>
      <w:r>
        <w:rPr>
          <w:rFonts w:hint="eastAsia"/>
          <w:i/>
          <w:color w:val="000000" w:themeColor="text1"/>
        </w:rPr>
        <w:t>e</w:t>
      </w:r>
      <w:r>
        <w:rPr>
          <w:rFonts w:hint="eastAsia"/>
          <w:color w:val="000000" w:themeColor="text1"/>
        </w:rPr>
        <w:t>=1.5</w:t>
      </w:r>
      <w:r>
        <w:rPr>
          <w:rFonts w:hint="eastAsia"/>
          <w:i/>
          <w:color w:val="000000" w:themeColor="text1"/>
        </w:rPr>
        <w:t>d</w:t>
      </w:r>
      <w:r>
        <w:rPr>
          <w:color w:val="000000" w:themeColor="text1"/>
        </w:rPr>
        <w:t xml:space="preserve">;  </w:t>
      </w:r>
      <w:r>
        <w:rPr>
          <w:rFonts w:hint="eastAsia"/>
          <w:i/>
          <w:color w:val="000000" w:themeColor="text1"/>
        </w:rPr>
        <w:t>P</w:t>
      </w:r>
      <w:r>
        <w:rPr>
          <w:rFonts w:hint="eastAsia"/>
          <w:color w:val="000000" w:themeColor="text1"/>
        </w:rPr>
        <w:t>=2</w:t>
      </w:r>
      <w:r>
        <w:rPr>
          <w:rFonts w:hint="eastAsia"/>
          <w:i/>
          <w:color w:val="000000" w:themeColor="text1"/>
        </w:rPr>
        <w:t>D</w:t>
      </w:r>
      <w:r>
        <w:rPr>
          <w:rFonts w:hint="eastAsia"/>
          <w:color w:val="000000" w:themeColor="text1"/>
          <w:vertAlign w:val="subscript"/>
        </w:rPr>
        <w:t>w</w:t>
      </w:r>
    </w:p>
    <w:p w:rsidR="007D7EFC" w:rsidRDefault="00552B24">
      <w:pPr>
        <w:spacing w:line="384" w:lineRule="exact"/>
        <w:rPr>
          <w:color w:val="000000" w:themeColor="text1"/>
          <w:szCs w:val="21"/>
        </w:rPr>
      </w:pPr>
      <w:r>
        <w:rPr>
          <w:b/>
          <w:color w:val="000000" w:themeColor="text1"/>
          <w:szCs w:val="21"/>
        </w:rPr>
        <w:t>5.1.</w:t>
      </w:r>
      <w:r>
        <w:rPr>
          <w:rFonts w:hint="eastAsia"/>
          <w:color w:val="000000" w:themeColor="text1"/>
          <w:szCs w:val="21"/>
        </w:rPr>
        <w:t>2</w:t>
      </w:r>
      <w:r>
        <w:rPr>
          <w:color w:val="000000" w:themeColor="text1"/>
          <w:szCs w:val="21"/>
        </w:rPr>
        <w:t xml:space="preserve">  </w:t>
      </w:r>
      <w:r>
        <w:rPr>
          <w:color w:val="000000" w:themeColor="text1"/>
        </w:rPr>
        <w:t>旋压扩头钢管桩</w:t>
      </w:r>
      <w:r>
        <w:rPr>
          <w:rFonts w:hint="eastAsia"/>
          <w:color w:val="000000" w:themeColor="text1"/>
        </w:rPr>
        <w:t>桩长可根据工程要求和工程地质条件通过计算确定：</w:t>
      </w:r>
    </w:p>
    <w:p w:rsidR="007D7EFC" w:rsidRDefault="00552B24">
      <w:pPr>
        <w:spacing w:line="384" w:lineRule="exact"/>
        <w:ind w:firstLineChars="200" w:firstLine="422"/>
        <w:rPr>
          <w:color w:val="000000" w:themeColor="text1"/>
        </w:rPr>
      </w:pPr>
      <w:r>
        <w:rPr>
          <w:b/>
          <w:bCs/>
          <w:color w:val="000000" w:themeColor="text1"/>
        </w:rPr>
        <w:t>1</w:t>
      </w:r>
      <w:r>
        <w:rPr>
          <w:color w:val="000000" w:themeColor="text1"/>
        </w:rPr>
        <w:t xml:space="preserve">  </w:t>
      </w:r>
      <w:r>
        <w:rPr>
          <w:rFonts w:hint="eastAsia"/>
          <w:color w:val="000000" w:themeColor="text1"/>
          <w:szCs w:val="21"/>
        </w:rPr>
        <w:t>当软弱土层厚度不大时，</w:t>
      </w:r>
      <w:r>
        <w:rPr>
          <w:color w:val="000000" w:themeColor="text1"/>
        </w:rPr>
        <w:t>旋压扩头钢管桩</w:t>
      </w:r>
      <w:r>
        <w:rPr>
          <w:rFonts w:hint="eastAsia"/>
          <w:color w:val="000000" w:themeColor="text1"/>
        </w:rPr>
        <w:t>桩长宜穿过软弱土层；</w:t>
      </w:r>
    </w:p>
    <w:p w:rsidR="007D7EFC" w:rsidRDefault="00552B24">
      <w:pPr>
        <w:spacing w:line="384" w:lineRule="exact"/>
        <w:ind w:firstLineChars="200" w:firstLine="422"/>
        <w:rPr>
          <w:color w:val="000000" w:themeColor="text1"/>
          <w:szCs w:val="21"/>
        </w:rPr>
      </w:pPr>
      <w:r>
        <w:rPr>
          <w:b/>
          <w:bCs/>
          <w:color w:val="000000" w:themeColor="text1"/>
        </w:rPr>
        <w:t>2</w:t>
      </w:r>
      <w:r>
        <w:rPr>
          <w:color w:val="000000" w:themeColor="text1"/>
        </w:rPr>
        <w:t xml:space="preserve">  </w:t>
      </w:r>
      <w:r>
        <w:rPr>
          <w:rFonts w:hint="eastAsia"/>
          <w:color w:val="000000" w:themeColor="text1"/>
          <w:szCs w:val="21"/>
        </w:rPr>
        <w:t>当软弱土层厚度较大时，对按稳定性控制的工程，</w:t>
      </w:r>
      <w:r>
        <w:rPr>
          <w:color w:val="000000" w:themeColor="text1"/>
        </w:rPr>
        <w:t>旋压扩头钢管桩</w:t>
      </w:r>
      <w:r>
        <w:rPr>
          <w:rFonts w:hint="eastAsia"/>
          <w:color w:val="000000" w:themeColor="text1"/>
        </w:rPr>
        <w:t>桩长应不小于处理后最危险滑动面以下</w:t>
      </w:r>
      <w:r>
        <w:rPr>
          <w:rFonts w:hint="eastAsia"/>
          <w:color w:val="000000" w:themeColor="text1"/>
        </w:rPr>
        <w:t>2m</w:t>
      </w:r>
      <w:r>
        <w:rPr>
          <w:rFonts w:hint="eastAsia"/>
          <w:color w:val="000000" w:themeColor="text1"/>
        </w:rPr>
        <w:t>的深度；对按变形控制的工程，</w:t>
      </w:r>
      <w:r>
        <w:rPr>
          <w:color w:val="000000" w:themeColor="text1"/>
        </w:rPr>
        <w:t>旋压扩头钢管桩</w:t>
      </w:r>
      <w:r>
        <w:rPr>
          <w:rFonts w:hint="eastAsia"/>
          <w:color w:val="000000" w:themeColor="text1"/>
        </w:rPr>
        <w:t>桩长应满足加固后地基变形量不超过国家现行标准《建筑地基基础设计规范》</w:t>
      </w:r>
      <w:r>
        <w:rPr>
          <w:rFonts w:hint="eastAsia"/>
          <w:color w:val="000000" w:themeColor="text1"/>
        </w:rPr>
        <w:t>GB50007</w:t>
      </w:r>
      <w:r>
        <w:rPr>
          <w:rFonts w:hint="eastAsia"/>
          <w:color w:val="000000" w:themeColor="text1"/>
        </w:rPr>
        <w:t>中建筑物地基容许变形量和满足软弱下卧层强度要求</w:t>
      </w:r>
      <w:r>
        <w:rPr>
          <w:rFonts w:hint="eastAsia"/>
          <w:color w:val="000000" w:themeColor="text1"/>
          <w:szCs w:val="21"/>
        </w:rPr>
        <w:t>；</w:t>
      </w:r>
    </w:p>
    <w:p w:rsidR="007D7EFC" w:rsidRDefault="00552B24">
      <w:pPr>
        <w:spacing w:line="384" w:lineRule="exact"/>
        <w:ind w:firstLineChars="200" w:firstLine="422"/>
        <w:rPr>
          <w:color w:val="000000" w:themeColor="text1"/>
          <w:szCs w:val="21"/>
        </w:rPr>
      </w:pPr>
      <w:r>
        <w:rPr>
          <w:rFonts w:hint="eastAsia"/>
          <w:b/>
          <w:bCs/>
          <w:color w:val="000000" w:themeColor="text1"/>
        </w:rPr>
        <w:t>3</w:t>
      </w:r>
      <w:r>
        <w:rPr>
          <w:b/>
          <w:bCs/>
          <w:color w:val="000000" w:themeColor="text1"/>
        </w:rPr>
        <w:t xml:space="preserve"> </w:t>
      </w:r>
      <w:r>
        <w:rPr>
          <w:color w:val="000000" w:themeColor="text1"/>
        </w:rPr>
        <w:t xml:space="preserve"> </w:t>
      </w:r>
      <w:r>
        <w:rPr>
          <w:rFonts w:hint="eastAsia"/>
          <w:color w:val="000000" w:themeColor="text1"/>
          <w:szCs w:val="21"/>
        </w:rPr>
        <w:t>对可液化的地基，</w:t>
      </w:r>
      <w:r>
        <w:rPr>
          <w:color w:val="000000" w:themeColor="text1"/>
        </w:rPr>
        <w:t>旋压扩头钢管桩</w:t>
      </w:r>
      <w:r>
        <w:rPr>
          <w:rFonts w:hint="eastAsia"/>
          <w:color w:val="000000" w:themeColor="text1"/>
        </w:rPr>
        <w:t>桩长按要求的抗震处理深度确定</w:t>
      </w:r>
      <w:r>
        <w:rPr>
          <w:rFonts w:hint="eastAsia"/>
          <w:color w:val="000000" w:themeColor="text1"/>
          <w:szCs w:val="21"/>
        </w:rPr>
        <w:t>。</w:t>
      </w:r>
    </w:p>
    <w:p w:rsidR="007D7EFC" w:rsidRDefault="00552B24">
      <w:pPr>
        <w:spacing w:line="384" w:lineRule="exact"/>
        <w:rPr>
          <w:color w:val="000000" w:themeColor="text1"/>
          <w:szCs w:val="21"/>
        </w:rPr>
      </w:pPr>
      <w:r>
        <w:rPr>
          <w:b/>
          <w:color w:val="000000" w:themeColor="text1"/>
          <w:szCs w:val="21"/>
        </w:rPr>
        <w:t>5.1.</w:t>
      </w:r>
      <w:r>
        <w:rPr>
          <w:rFonts w:hint="eastAsia"/>
          <w:b/>
          <w:color w:val="000000" w:themeColor="text1"/>
          <w:szCs w:val="21"/>
        </w:rPr>
        <w:t>3</w:t>
      </w:r>
      <w:r>
        <w:rPr>
          <w:color w:val="000000" w:themeColor="text1"/>
          <w:szCs w:val="21"/>
        </w:rPr>
        <w:t xml:space="preserve">   </w:t>
      </w:r>
      <w:r>
        <w:rPr>
          <w:color w:val="000000" w:themeColor="text1"/>
        </w:rPr>
        <w:t>旋压扩头钢管桩</w:t>
      </w:r>
      <w:r>
        <w:rPr>
          <w:rFonts w:hint="eastAsia"/>
          <w:color w:val="000000" w:themeColor="text1"/>
        </w:rPr>
        <w:t>通常建议采用</w:t>
      </w:r>
      <w:r>
        <w:rPr>
          <w:rFonts w:hint="eastAsia"/>
          <w:color w:val="000000" w:themeColor="text1"/>
          <w:szCs w:val="21"/>
        </w:rPr>
        <w:t>图</w:t>
      </w:r>
      <w:r>
        <w:rPr>
          <w:rFonts w:hint="eastAsia"/>
          <w:color w:val="000000" w:themeColor="text1"/>
          <w:szCs w:val="21"/>
        </w:rPr>
        <w:t>5.2.2</w:t>
      </w:r>
      <w:r>
        <w:rPr>
          <w:rFonts w:hint="eastAsia"/>
          <w:color w:val="000000" w:themeColor="text1"/>
          <w:szCs w:val="21"/>
        </w:rPr>
        <w:t>的单叶片旋压扩头钢管桩和扩大头构造，以充分发挥其承载力和施工工法优势。对于特殊地层和高承载力要求</w:t>
      </w:r>
      <w:r>
        <w:rPr>
          <w:rFonts w:hint="eastAsia"/>
          <w:color w:val="000000" w:themeColor="text1"/>
        </w:rPr>
        <w:t>时，可以结合试验研究调整</w:t>
      </w:r>
      <w:r>
        <w:rPr>
          <w:color w:val="000000" w:themeColor="text1"/>
          <w:szCs w:val="21"/>
        </w:rPr>
        <w:t>掘削刃</w:t>
      </w:r>
      <w:r>
        <w:rPr>
          <w:rFonts w:hint="eastAsia"/>
          <w:color w:val="000000" w:themeColor="text1"/>
          <w:szCs w:val="21"/>
        </w:rPr>
        <w:t>和</w:t>
      </w:r>
      <w:r>
        <w:rPr>
          <w:color w:val="000000" w:themeColor="text1"/>
          <w:szCs w:val="21"/>
        </w:rPr>
        <w:t>螺旋翼片</w:t>
      </w:r>
      <w:r>
        <w:rPr>
          <w:rFonts w:hint="eastAsia"/>
          <w:color w:val="000000" w:themeColor="text1"/>
          <w:szCs w:val="21"/>
        </w:rPr>
        <w:t>的设置、形体及其数量，并根据单桩承载力试验数据进行设计，以更好地发挥扩大头的承载力和施工工法优势。</w:t>
      </w:r>
    </w:p>
    <w:p w:rsidR="007D7EFC" w:rsidRDefault="00552B24">
      <w:pPr>
        <w:spacing w:line="384" w:lineRule="exact"/>
        <w:rPr>
          <w:color w:val="000000" w:themeColor="text1"/>
          <w:szCs w:val="21"/>
        </w:rPr>
      </w:pPr>
      <w:r>
        <w:rPr>
          <w:b/>
          <w:color w:val="000000" w:themeColor="text1"/>
          <w:szCs w:val="21"/>
        </w:rPr>
        <w:t>5.1.</w:t>
      </w:r>
      <w:r>
        <w:rPr>
          <w:rFonts w:hint="eastAsia"/>
          <w:b/>
          <w:color w:val="000000" w:themeColor="text1"/>
          <w:szCs w:val="21"/>
        </w:rPr>
        <w:t>5</w:t>
      </w:r>
      <w:r>
        <w:rPr>
          <w:color w:val="000000" w:themeColor="text1"/>
          <w:szCs w:val="21"/>
        </w:rPr>
        <w:t xml:space="preserve">   </w:t>
      </w:r>
      <w:r>
        <w:rPr>
          <w:rFonts w:hint="eastAsia"/>
          <w:color w:val="000000" w:themeColor="text1"/>
          <w:szCs w:val="21"/>
        </w:rPr>
        <w:t>考虑到</w:t>
      </w:r>
      <w:r>
        <w:rPr>
          <w:color w:val="000000" w:themeColor="text1"/>
        </w:rPr>
        <w:t>旋压扩头钢管桩</w:t>
      </w:r>
      <w:r>
        <w:rPr>
          <w:rFonts w:hint="eastAsia"/>
          <w:color w:val="000000" w:themeColor="text1"/>
        </w:rPr>
        <w:t>端桩在使用期间的可能腐蚀状况</w:t>
      </w:r>
      <w:r>
        <w:rPr>
          <w:rFonts w:hint="eastAsia"/>
          <w:color w:val="000000" w:themeColor="text1"/>
          <w:szCs w:val="21"/>
        </w:rPr>
        <w:t>，为保证结构安全，要</w:t>
      </w:r>
      <w:r>
        <w:rPr>
          <w:color w:val="000000" w:themeColor="text1"/>
        </w:rPr>
        <w:t>扣除钢管的壁厚和螺旋翼片的腐蚀厚度</w:t>
      </w:r>
      <w:r>
        <w:rPr>
          <w:rFonts w:hint="eastAsia"/>
          <w:color w:val="000000" w:themeColor="text1"/>
        </w:rPr>
        <w:t>，进行</w:t>
      </w:r>
      <w:r>
        <w:rPr>
          <w:color w:val="000000" w:themeColor="text1"/>
        </w:rPr>
        <w:t>旋压扩头钢管桩的强度和稳定验算</w:t>
      </w:r>
      <w:r>
        <w:rPr>
          <w:rFonts w:hint="eastAsia"/>
          <w:color w:val="000000" w:themeColor="text1"/>
        </w:rPr>
        <w:t>。</w:t>
      </w:r>
    </w:p>
    <w:p w:rsidR="007D7EFC" w:rsidRDefault="00552B24">
      <w:pPr>
        <w:spacing w:line="384" w:lineRule="exact"/>
        <w:rPr>
          <w:color w:val="000000" w:themeColor="text1"/>
        </w:rPr>
      </w:pPr>
      <w:r>
        <w:rPr>
          <w:b/>
          <w:color w:val="000000" w:themeColor="text1"/>
          <w:szCs w:val="21"/>
        </w:rPr>
        <w:t>5.1.</w:t>
      </w:r>
      <w:r>
        <w:rPr>
          <w:rFonts w:hint="eastAsia"/>
          <w:b/>
          <w:color w:val="000000" w:themeColor="text1"/>
          <w:szCs w:val="21"/>
        </w:rPr>
        <w:t>7</w:t>
      </w:r>
      <w:r>
        <w:rPr>
          <w:rFonts w:hint="eastAsia"/>
          <w:b/>
          <w:color w:val="000000" w:themeColor="text1"/>
          <w:szCs w:val="21"/>
        </w:rPr>
        <w:t>、</w:t>
      </w:r>
      <w:r>
        <w:rPr>
          <w:b/>
          <w:color w:val="000000" w:themeColor="text1"/>
          <w:szCs w:val="21"/>
        </w:rPr>
        <w:t>5.1.</w:t>
      </w:r>
      <w:r>
        <w:rPr>
          <w:rFonts w:hint="eastAsia"/>
          <w:b/>
          <w:color w:val="000000" w:themeColor="text1"/>
          <w:szCs w:val="21"/>
        </w:rPr>
        <w:t>8</w:t>
      </w:r>
      <w:r>
        <w:rPr>
          <w:color w:val="000000" w:themeColor="text1"/>
          <w:szCs w:val="21"/>
        </w:rPr>
        <w:t xml:space="preserve">   </w:t>
      </w:r>
      <w:r>
        <w:rPr>
          <w:rFonts w:hint="eastAsia"/>
          <w:color w:val="000000" w:themeColor="text1"/>
          <w:szCs w:val="21"/>
        </w:rPr>
        <w:t>采用嵌岩桩、扩头钢管混凝土桩时，需参考本规范和相关规范进行设计</w:t>
      </w:r>
      <w:r>
        <w:rPr>
          <w:rFonts w:hint="eastAsia"/>
          <w:color w:val="000000" w:themeColor="text1"/>
        </w:rPr>
        <w:t>。</w:t>
      </w:r>
    </w:p>
    <w:p w:rsidR="007D7EFC" w:rsidRDefault="00552B24" w:rsidP="00CE5D9A">
      <w:pPr>
        <w:pStyle w:val="3"/>
        <w:spacing w:beforeLines="50" w:afterLines="50" w:line="384" w:lineRule="exact"/>
        <w:jc w:val="center"/>
        <w:rPr>
          <w:color w:val="000000" w:themeColor="text1"/>
          <w:sz w:val="21"/>
          <w:szCs w:val="21"/>
        </w:rPr>
      </w:pPr>
      <w:bookmarkStart w:id="184" w:name="_Toc15221"/>
      <w:bookmarkStart w:id="185" w:name="_Toc12699"/>
      <w:bookmarkStart w:id="186" w:name="_Toc521775577"/>
      <w:bookmarkStart w:id="187" w:name="_Toc519004366"/>
      <w:bookmarkStart w:id="188" w:name="_Toc519258843"/>
      <w:r>
        <w:rPr>
          <w:rFonts w:eastAsia="黑体"/>
          <w:bCs w:val="0"/>
          <w:color w:val="000000" w:themeColor="text1"/>
          <w:sz w:val="21"/>
          <w:szCs w:val="21"/>
        </w:rPr>
        <w:t xml:space="preserve">5.2  </w:t>
      </w:r>
      <w:r>
        <w:rPr>
          <w:rFonts w:eastAsia="黑体"/>
          <w:b w:val="0"/>
          <w:color w:val="000000" w:themeColor="text1"/>
          <w:sz w:val="21"/>
          <w:szCs w:val="21"/>
        </w:rPr>
        <w:t>构造</w:t>
      </w:r>
      <w:bookmarkEnd w:id="184"/>
      <w:bookmarkEnd w:id="185"/>
      <w:bookmarkEnd w:id="186"/>
      <w:bookmarkEnd w:id="187"/>
      <w:bookmarkEnd w:id="188"/>
    </w:p>
    <w:p w:rsidR="007D7EFC" w:rsidRDefault="00552B24">
      <w:pPr>
        <w:spacing w:line="384" w:lineRule="exact"/>
        <w:rPr>
          <w:rFonts w:eastAsia="仿宋"/>
          <w:color w:val="000000" w:themeColor="text1"/>
          <w:sz w:val="24"/>
        </w:rPr>
      </w:pPr>
      <w:r>
        <w:rPr>
          <w:b/>
          <w:color w:val="000000" w:themeColor="text1"/>
          <w:szCs w:val="21"/>
        </w:rPr>
        <w:t>5.2.1</w:t>
      </w:r>
      <w:r>
        <w:rPr>
          <w:rFonts w:hint="eastAsia"/>
          <w:color w:val="000000" w:themeColor="text1"/>
        </w:rPr>
        <w:t>为防止</w:t>
      </w:r>
      <w:r>
        <w:rPr>
          <w:color w:val="000000" w:themeColor="text1"/>
        </w:rPr>
        <w:t>旋压扩头钢管桩</w:t>
      </w:r>
      <w:r>
        <w:rPr>
          <w:rFonts w:hint="eastAsia"/>
          <w:color w:val="000000" w:themeColor="text1"/>
        </w:rPr>
        <w:t>发生屈曲破坏，对桩身管壁厚度作了规定。</w:t>
      </w:r>
    </w:p>
    <w:p w:rsidR="007D7EFC" w:rsidRDefault="00552B24">
      <w:pPr>
        <w:spacing w:line="384" w:lineRule="exact"/>
        <w:rPr>
          <w:color w:val="000000" w:themeColor="text1"/>
          <w:szCs w:val="21"/>
        </w:rPr>
      </w:pPr>
      <w:r>
        <w:rPr>
          <w:b/>
          <w:color w:val="000000" w:themeColor="text1"/>
          <w:szCs w:val="21"/>
        </w:rPr>
        <w:t>5.2.2</w:t>
      </w:r>
      <w:r>
        <w:rPr>
          <w:color w:val="000000" w:themeColor="text1"/>
        </w:rPr>
        <w:t>旋压扩头钢管桩</w:t>
      </w:r>
      <w:r>
        <w:rPr>
          <w:rFonts w:hint="eastAsia"/>
          <w:color w:val="000000" w:themeColor="text1"/>
        </w:rPr>
        <w:t>和扩大头构造</w:t>
      </w:r>
      <w:r>
        <w:rPr>
          <w:rFonts w:hint="eastAsia"/>
          <w:color w:val="000000" w:themeColor="text1"/>
          <w:szCs w:val="21"/>
        </w:rPr>
        <w:t>要求，可以归纳为以下几点：</w:t>
      </w:r>
    </w:p>
    <w:p w:rsidR="007D7EFC" w:rsidRDefault="00552B24">
      <w:pPr>
        <w:spacing w:line="384" w:lineRule="exact"/>
        <w:ind w:firstLineChars="200" w:firstLine="422"/>
        <w:rPr>
          <w:color w:val="000000" w:themeColor="text1"/>
        </w:rPr>
      </w:pPr>
      <w:r>
        <w:rPr>
          <w:b/>
          <w:bCs/>
          <w:color w:val="000000" w:themeColor="text1"/>
        </w:rPr>
        <w:t>1</w:t>
      </w:r>
      <w:r>
        <w:rPr>
          <w:color w:val="000000" w:themeColor="text1"/>
        </w:rPr>
        <w:t xml:space="preserve">  </w:t>
      </w:r>
      <w:r>
        <w:rPr>
          <w:rFonts w:hint="eastAsia"/>
          <w:color w:val="000000" w:themeColor="text1"/>
          <w:szCs w:val="21"/>
        </w:rPr>
        <w:t>桩身直径范围根据现有技术经济要求和加工能力确定，</w:t>
      </w:r>
      <w:r>
        <w:rPr>
          <w:color w:val="000000" w:themeColor="text1"/>
        </w:rPr>
        <w:t>桩身直径</w:t>
      </w:r>
      <w:r>
        <w:rPr>
          <w:i/>
          <w:color w:val="000000" w:themeColor="text1"/>
        </w:rPr>
        <w:t>d</w:t>
      </w:r>
      <w:r>
        <w:rPr>
          <w:color w:val="000000" w:themeColor="text1"/>
        </w:rPr>
        <w:t>宜取</w:t>
      </w:r>
      <w:r>
        <w:rPr>
          <w:color w:val="000000" w:themeColor="text1"/>
        </w:rPr>
        <w:t>60~800mm</w:t>
      </w:r>
      <w:r>
        <w:rPr>
          <w:rFonts w:hint="eastAsia"/>
          <w:color w:val="000000" w:themeColor="text1"/>
        </w:rPr>
        <w:t>；</w:t>
      </w:r>
    </w:p>
    <w:p w:rsidR="007D7EFC" w:rsidRDefault="00552B24">
      <w:pPr>
        <w:spacing w:line="384" w:lineRule="exact"/>
        <w:ind w:firstLineChars="200" w:firstLine="422"/>
        <w:rPr>
          <w:color w:val="000000" w:themeColor="text1"/>
        </w:rPr>
      </w:pPr>
      <w:r>
        <w:rPr>
          <w:b/>
          <w:bCs/>
          <w:color w:val="000000" w:themeColor="text1"/>
        </w:rPr>
        <w:t xml:space="preserve">2 </w:t>
      </w:r>
      <w:r>
        <w:rPr>
          <w:color w:val="000000" w:themeColor="text1"/>
        </w:rPr>
        <w:t xml:space="preserve"> </w:t>
      </w:r>
      <w:r>
        <w:rPr>
          <w:rFonts w:hint="eastAsia"/>
          <w:color w:val="000000" w:themeColor="text1"/>
        </w:rPr>
        <w:t>螺旋翼扩大头外缘直径根据单桩承载力和施工经验确定，</w:t>
      </w:r>
      <w:r>
        <w:rPr>
          <w:color w:val="000000" w:themeColor="text1"/>
        </w:rPr>
        <w:t>螺旋翼扩大头外缘直径</w:t>
      </w:r>
      <w:r>
        <w:rPr>
          <w:i/>
          <w:color w:val="000000" w:themeColor="text1"/>
        </w:rPr>
        <w:t>D</w:t>
      </w:r>
      <w:r>
        <w:rPr>
          <w:i/>
          <w:color w:val="000000" w:themeColor="text1"/>
          <w:vertAlign w:val="subscript"/>
        </w:rPr>
        <w:t>w</w:t>
      </w:r>
      <w:r>
        <w:rPr>
          <w:color w:val="000000" w:themeColor="text1"/>
        </w:rPr>
        <w:t>宜取</w:t>
      </w:r>
      <w:r>
        <w:rPr>
          <w:color w:val="000000" w:themeColor="text1"/>
        </w:rPr>
        <w:t>2.0~4.0</w:t>
      </w:r>
      <w:r>
        <w:rPr>
          <w:i/>
          <w:color w:val="000000" w:themeColor="text1"/>
        </w:rPr>
        <w:t>d</w:t>
      </w:r>
      <w:r>
        <w:rPr>
          <w:color w:val="000000" w:themeColor="text1"/>
        </w:rPr>
        <w:t>，并取</w:t>
      </w:r>
      <w:r>
        <w:rPr>
          <w:color w:val="000000" w:themeColor="text1"/>
        </w:rPr>
        <w:t>120 mm</w:t>
      </w:r>
      <w:r>
        <w:rPr>
          <w:color w:val="000000" w:themeColor="text1"/>
        </w:rPr>
        <w:t>以上</w:t>
      </w:r>
      <w:r>
        <w:rPr>
          <w:rFonts w:hint="eastAsia"/>
          <w:color w:val="000000" w:themeColor="text1"/>
        </w:rPr>
        <w:t>；</w:t>
      </w:r>
    </w:p>
    <w:p w:rsidR="007D7EFC" w:rsidRDefault="00552B24">
      <w:pPr>
        <w:spacing w:line="384" w:lineRule="exact"/>
        <w:ind w:firstLineChars="200" w:firstLine="422"/>
        <w:rPr>
          <w:color w:val="000000" w:themeColor="text1"/>
        </w:rPr>
      </w:pPr>
      <w:r>
        <w:rPr>
          <w:rFonts w:hint="eastAsia"/>
          <w:b/>
          <w:bCs/>
          <w:color w:val="000000" w:themeColor="text1"/>
        </w:rPr>
        <w:t>3</w:t>
      </w:r>
      <w:r>
        <w:rPr>
          <w:b/>
          <w:bCs/>
          <w:color w:val="000000" w:themeColor="text1"/>
        </w:rPr>
        <w:t xml:space="preserve"> </w:t>
      </w:r>
      <w:r>
        <w:rPr>
          <w:color w:val="000000" w:themeColor="text1"/>
        </w:rPr>
        <w:t xml:space="preserve"> </w:t>
      </w:r>
      <w:r>
        <w:rPr>
          <w:color w:val="000000" w:themeColor="text1"/>
        </w:rPr>
        <w:t>桩身钢管壁</w:t>
      </w:r>
      <w:r>
        <w:rPr>
          <w:rFonts w:hint="eastAsia"/>
          <w:color w:val="000000" w:themeColor="text1"/>
        </w:rPr>
        <w:t>和螺旋翼最小厚度根据</w:t>
      </w:r>
      <w:r>
        <w:rPr>
          <w:rFonts w:hint="eastAsia"/>
          <w:color w:val="000000" w:themeColor="text1"/>
          <w:szCs w:val="21"/>
        </w:rPr>
        <w:t>运输、加工和安装及稳定性要求</w:t>
      </w:r>
      <w:r>
        <w:rPr>
          <w:rFonts w:hint="eastAsia"/>
          <w:color w:val="000000" w:themeColor="text1"/>
        </w:rPr>
        <w:t>确定；</w:t>
      </w:r>
      <w:r>
        <w:rPr>
          <w:color w:val="000000" w:themeColor="text1"/>
        </w:rPr>
        <w:t>桩身钢管壁最小厚度宜为</w:t>
      </w:r>
      <w:r>
        <w:rPr>
          <w:rFonts w:hint="eastAsia"/>
          <w:color w:val="000000" w:themeColor="text1"/>
        </w:rPr>
        <w:t>4</w:t>
      </w:r>
      <w:r>
        <w:rPr>
          <w:color w:val="000000" w:themeColor="text1"/>
        </w:rPr>
        <w:t>mm</w:t>
      </w:r>
      <w:r>
        <w:rPr>
          <w:color w:val="000000" w:themeColor="text1"/>
        </w:rPr>
        <w:t>，螺旋翼板最小厚度宜为</w:t>
      </w:r>
      <w:r>
        <w:rPr>
          <w:color w:val="000000" w:themeColor="text1"/>
        </w:rPr>
        <w:t>10mm</w:t>
      </w:r>
      <w:r>
        <w:rPr>
          <w:color w:val="000000" w:themeColor="text1"/>
        </w:rPr>
        <w:t>。</w:t>
      </w:r>
    </w:p>
    <w:p w:rsidR="007D7EFC" w:rsidRDefault="00552B24">
      <w:pPr>
        <w:spacing w:line="384" w:lineRule="exact"/>
        <w:rPr>
          <w:color w:val="000000" w:themeColor="text1"/>
          <w:szCs w:val="21"/>
        </w:rPr>
      </w:pPr>
      <w:r>
        <w:rPr>
          <w:b/>
          <w:color w:val="000000" w:themeColor="text1"/>
          <w:szCs w:val="21"/>
        </w:rPr>
        <w:t>5.2.</w:t>
      </w:r>
      <w:r>
        <w:rPr>
          <w:rFonts w:hint="eastAsia"/>
          <w:b/>
          <w:color w:val="000000" w:themeColor="text1"/>
          <w:szCs w:val="21"/>
        </w:rPr>
        <w:t>3</w:t>
      </w:r>
      <w:r>
        <w:rPr>
          <w:color w:val="000000" w:themeColor="text1"/>
        </w:rPr>
        <w:t>旋压扩头钢管桩</w:t>
      </w:r>
      <w:r>
        <w:rPr>
          <w:rFonts w:hint="eastAsia"/>
          <w:color w:val="000000" w:themeColor="text1"/>
        </w:rPr>
        <w:t>连接需满足“强节点，弱构件”要求，</w:t>
      </w:r>
      <w:r>
        <w:rPr>
          <w:color w:val="000000" w:themeColor="text1"/>
          <w:szCs w:val="21"/>
        </w:rPr>
        <w:t>分段长度为</w:t>
      </w:r>
      <w:r>
        <w:rPr>
          <w:color w:val="000000" w:themeColor="text1"/>
          <w:szCs w:val="21"/>
        </w:rPr>
        <w:t>6</w:t>
      </w:r>
      <w:r>
        <w:rPr>
          <w:color w:val="000000" w:themeColor="text1"/>
          <w:szCs w:val="21"/>
        </w:rPr>
        <w:t>～</w:t>
      </w:r>
      <w:r>
        <w:rPr>
          <w:color w:val="000000" w:themeColor="text1"/>
          <w:szCs w:val="21"/>
        </w:rPr>
        <w:t>15m</w:t>
      </w:r>
      <w:r>
        <w:rPr>
          <w:rFonts w:hint="eastAsia"/>
          <w:color w:val="000000" w:themeColor="text1"/>
          <w:szCs w:val="21"/>
        </w:rPr>
        <w:t>时有较好的经济技术性能。</w:t>
      </w:r>
    </w:p>
    <w:p w:rsidR="007D7EFC" w:rsidRDefault="00552B24">
      <w:pPr>
        <w:spacing w:line="384" w:lineRule="exact"/>
        <w:rPr>
          <w:color w:val="000000" w:themeColor="text1"/>
          <w:szCs w:val="21"/>
        </w:rPr>
      </w:pPr>
      <w:r>
        <w:rPr>
          <w:b/>
          <w:color w:val="000000" w:themeColor="text1"/>
          <w:szCs w:val="21"/>
        </w:rPr>
        <w:t>5.2.</w:t>
      </w:r>
      <w:r>
        <w:rPr>
          <w:rFonts w:hint="eastAsia"/>
          <w:b/>
          <w:color w:val="000000" w:themeColor="text1"/>
          <w:szCs w:val="21"/>
        </w:rPr>
        <w:t>4</w:t>
      </w:r>
      <w:r>
        <w:rPr>
          <w:rFonts w:hint="eastAsia"/>
          <w:color w:val="000000" w:themeColor="text1"/>
        </w:rPr>
        <w:t>本条说明</w:t>
      </w:r>
      <w:r>
        <w:rPr>
          <w:color w:val="000000" w:themeColor="text1"/>
        </w:rPr>
        <w:t>旋压扩头钢管桩</w:t>
      </w:r>
      <w:r>
        <w:rPr>
          <w:rFonts w:hint="eastAsia"/>
          <w:color w:val="000000" w:themeColor="text1"/>
        </w:rPr>
        <w:t>与承台连接构造要求</w:t>
      </w:r>
      <w:r>
        <w:rPr>
          <w:rFonts w:hint="eastAsia"/>
          <w:color w:val="000000" w:themeColor="text1"/>
          <w:szCs w:val="21"/>
        </w:rPr>
        <w:t>。</w:t>
      </w:r>
    </w:p>
    <w:p w:rsidR="007D7EFC" w:rsidRDefault="00552B24">
      <w:pPr>
        <w:spacing w:line="384" w:lineRule="exact"/>
        <w:ind w:firstLineChars="200" w:firstLine="422"/>
        <w:rPr>
          <w:color w:val="000000" w:themeColor="text1"/>
          <w:szCs w:val="21"/>
        </w:rPr>
      </w:pPr>
      <w:r>
        <w:rPr>
          <w:b/>
          <w:bCs/>
          <w:color w:val="000000" w:themeColor="text1"/>
        </w:rPr>
        <w:t>1</w:t>
      </w:r>
      <w:r>
        <w:rPr>
          <w:color w:val="000000" w:themeColor="text1"/>
        </w:rPr>
        <w:t xml:space="preserve">  </w:t>
      </w:r>
      <w:r>
        <w:rPr>
          <w:rFonts w:hint="eastAsia"/>
          <w:color w:val="000000" w:themeColor="text1"/>
        </w:rPr>
        <w:t>可</w:t>
      </w:r>
      <w:r>
        <w:rPr>
          <w:rFonts w:hint="eastAsia"/>
          <w:color w:val="000000" w:themeColor="text1"/>
          <w:szCs w:val="21"/>
        </w:rPr>
        <w:t>采用</w:t>
      </w:r>
      <w:r>
        <w:rPr>
          <w:rFonts w:hint="eastAsia"/>
          <w:color w:val="000000" w:themeColor="text1"/>
        </w:rPr>
        <w:t>桩顶封板并加焊连接钢筋、桩顶混凝土灌芯并设置连接钢筋</w:t>
      </w:r>
      <w:r>
        <w:rPr>
          <w:rFonts w:hint="eastAsia"/>
          <w:color w:val="000000" w:themeColor="text1"/>
          <w:szCs w:val="21"/>
        </w:rPr>
        <w:t>两种连接方式</w:t>
      </w:r>
      <w:r>
        <w:rPr>
          <w:rFonts w:hint="eastAsia"/>
          <w:color w:val="000000" w:themeColor="text1"/>
        </w:rPr>
        <w:t>，前者相对较易于应用，有条</w:t>
      </w:r>
      <w:r>
        <w:rPr>
          <w:rFonts w:hint="eastAsia"/>
          <w:color w:val="000000" w:themeColor="text1"/>
        </w:rPr>
        <w:t>件时</w:t>
      </w:r>
      <w:r>
        <w:rPr>
          <w:rFonts w:hint="eastAsia"/>
          <w:color w:val="000000" w:themeColor="text1"/>
          <w:szCs w:val="21"/>
        </w:rPr>
        <w:t>推荐采用；</w:t>
      </w:r>
    </w:p>
    <w:p w:rsidR="007D7EFC" w:rsidRDefault="00552B24">
      <w:pPr>
        <w:spacing w:line="384" w:lineRule="exact"/>
        <w:ind w:firstLineChars="200" w:firstLine="422"/>
        <w:rPr>
          <w:color w:val="000000" w:themeColor="text1"/>
          <w:szCs w:val="21"/>
        </w:rPr>
      </w:pPr>
      <w:r>
        <w:rPr>
          <w:rFonts w:hint="eastAsia"/>
          <w:b/>
          <w:bCs/>
          <w:color w:val="000000" w:themeColor="text1"/>
        </w:rPr>
        <w:t>2</w:t>
      </w:r>
      <w:r>
        <w:rPr>
          <w:color w:val="000000" w:themeColor="text1"/>
        </w:rPr>
        <w:t xml:space="preserve">  </w:t>
      </w:r>
      <w:r>
        <w:rPr>
          <w:color w:val="000000" w:themeColor="text1"/>
        </w:rPr>
        <w:t>旋压扩头钢管桩</w:t>
      </w:r>
      <w:r>
        <w:rPr>
          <w:rFonts w:hint="eastAsia"/>
          <w:color w:val="000000" w:themeColor="text1"/>
        </w:rPr>
        <w:t>嵌入承台的长度根据实际工程经验确定</w:t>
      </w:r>
      <w:r>
        <w:rPr>
          <w:rFonts w:hint="eastAsia"/>
          <w:color w:val="000000" w:themeColor="text1"/>
          <w:szCs w:val="21"/>
        </w:rPr>
        <w:t>，嵌入承台深度过大会降低承台的有效高度，不利承载；</w:t>
      </w:r>
    </w:p>
    <w:p w:rsidR="007D7EFC" w:rsidRDefault="00552B24">
      <w:pPr>
        <w:spacing w:line="384" w:lineRule="exact"/>
        <w:ind w:firstLineChars="200" w:firstLine="422"/>
        <w:rPr>
          <w:color w:val="000000" w:themeColor="text1"/>
          <w:szCs w:val="21"/>
        </w:rPr>
      </w:pPr>
      <w:r>
        <w:rPr>
          <w:rFonts w:hint="eastAsia"/>
          <w:b/>
          <w:bCs/>
          <w:color w:val="000000" w:themeColor="text1"/>
        </w:rPr>
        <w:t>3</w:t>
      </w:r>
      <w:r>
        <w:rPr>
          <w:b/>
          <w:bCs/>
          <w:color w:val="000000" w:themeColor="text1"/>
        </w:rPr>
        <w:t xml:space="preserve"> </w:t>
      </w:r>
      <w:r>
        <w:rPr>
          <w:color w:val="000000" w:themeColor="text1"/>
        </w:rPr>
        <w:t xml:space="preserve"> </w:t>
      </w:r>
      <w:r>
        <w:rPr>
          <w:color w:val="000000" w:themeColor="text1"/>
        </w:rPr>
        <w:t>采用</w:t>
      </w:r>
      <w:r>
        <w:rPr>
          <w:rFonts w:hint="eastAsia"/>
          <w:color w:val="000000" w:themeColor="text1"/>
        </w:rPr>
        <w:t>桩顶封板并加焊连接钢筋时，连接钢筋数量和规格，可按下列规定采用：</w:t>
      </w:r>
      <w:r>
        <w:rPr>
          <w:color w:val="000000" w:themeColor="text1"/>
        </w:rPr>
        <w:t>桩身直径</w:t>
      </w:r>
      <w:r>
        <w:rPr>
          <w:rFonts w:hint="eastAsia"/>
          <w:color w:val="000000" w:themeColor="text1"/>
        </w:rPr>
        <w:t>在</w:t>
      </w:r>
      <w:r>
        <w:rPr>
          <w:rFonts w:hint="eastAsia"/>
          <w:color w:val="000000" w:themeColor="text1"/>
        </w:rPr>
        <w:t>4</w:t>
      </w:r>
      <w:r>
        <w:rPr>
          <w:color w:val="000000" w:themeColor="text1"/>
        </w:rPr>
        <w:t>00</w:t>
      </w:r>
      <w:r>
        <w:rPr>
          <w:rFonts w:hint="eastAsia"/>
          <w:color w:val="000000" w:themeColor="text1"/>
        </w:rPr>
        <w:t>以内时，</w:t>
      </w:r>
      <w:r>
        <w:rPr>
          <w:color w:val="000000" w:themeColor="text1"/>
        </w:rPr>
        <w:t>不小于</w:t>
      </w:r>
      <w:r>
        <w:rPr>
          <w:color w:val="000000" w:themeColor="text1"/>
        </w:rPr>
        <w:t>4Φ1</w:t>
      </w:r>
      <w:r>
        <w:rPr>
          <w:rFonts w:hint="eastAsia"/>
          <w:color w:val="000000" w:themeColor="text1"/>
        </w:rPr>
        <w:t>2</w:t>
      </w:r>
      <w:r>
        <w:rPr>
          <w:rFonts w:hint="eastAsia"/>
          <w:color w:val="000000" w:themeColor="text1"/>
        </w:rPr>
        <w:t>；</w:t>
      </w:r>
      <w:r>
        <w:rPr>
          <w:color w:val="000000" w:themeColor="text1"/>
        </w:rPr>
        <w:t>桩身直径</w:t>
      </w:r>
      <w:r>
        <w:rPr>
          <w:rFonts w:hint="eastAsia"/>
          <w:color w:val="000000" w:themeColor="text1"/>
        </w:rPr>
        <w:t>在</w:t>
      </w:r>
      <w:r>
        <w:rPr>
          <w:rFonts w:hint="eastAsia"/>
          <w:color w:val="000000" w:themeColor="text1"/>
        </w:rPr>
        <w:t>4</w:t>
      </w:r>
      <w:r>
        <w:rPr>
          <w:color w:val="000000" w:themeColor="text1"/>
        </w:rPr>
        <w:t>00</w:t>
      </w:r>
      <w:r>
        <w:rPr>
          <w:rFonts w:hint="eastAsia"/>
          <w:color w:val="000000" w:themeColor="text1"/>
        </w:rPr>
        <w:t>～</w:t>
      </w:r>
      <w:r>
        <w:rPr>
          <w:rFonts w:hint="eastAsia"/>
          <w:color w:val="000000" w:themeColor="text1"/>
        </w:rPr>
        <w:t>600</w:t>
      </w:r>
      <w:r>
        <w:rPr>
          <w:rFonts w:hint="eastAsia"/>
          <w:color w:val="000000" w:themeColor="text1"/>
        </w:rPr>
        <w:t>时，</w:t>
      </w:r>
      <w:r>
        <w:rPr>
          <w:color w:val="000000" w:themeColor="text1"/>
        </w:rPr>
        <w:t>不小于</w:t>
      </w:r>
      <w:r>
        <w:rPr>
          <w:color w:val="000000" w:themeColor="text1"/>
        </w:rPr>
        <w:t>4Φ</w:t>
      </w:r>
      <w:r>
        <w:rPr>
          <w:rFonts w:hint="eastAsia"/>
          <w:color w:val="000000" w:themeColor="text1"/>
        </w:rPr>
        <w:t>16</w:t>
      </w:r>
      <w:r>
        <w:rPr>
          <w:rFonts w:hint="eastAsia"/>
          <w:color w:val="000000" w:themeColor="text1"/>
        </w:rPr>
        <w:t>；</w:t>
      </w:r>
      <w:r>
        <w:rPr>
          <w:color w:val="000000" w:themeColor="text1"/>
        </w:rPr>
        <w:t>桩身直径</w:t>
      </w:r>
      <w:r>
        <w:rPr>
          <w:rFonts w:hint="eastAsia"/>
          <w:color w:val="000000" w:themeColor="text1"/>
        </w:rPr>
        <w:t>在</w:t>
      </w:r>
      <w:r>
        <w:rPr>
          <w:rFonts w:hint="eastAsia"/>
          <w:color w:val="000000" w:themeColor="text1"/>
        </w:rPr>
        <w:t>600</w:t>
      </w:r>
      <w:r>
        <w:rPr>
          <w:rFonts w:hint="eastAsia"/>
          <w:color w:val="000000" w:themeColor="text1"/>
        </w:rPr>
        <w:t>以上时，</w:t>
      </w:r>
      <w:r>
        <w:rPr>
          <w:color w:val="000000" w:themeColor="text1"/>
        </w:rPr>
        <w:t>不小于</w:t>
      </w:r>
      <w:r>
        <w:rPr>
          <w:color w:val="000000" w:themeColor="text1"/>
        </w:rPr>
        <w:t>4Φ</w:t>
      </w:r>
      <w:r>
        <w:rPr>
          <w:rFonts w:hint="eastAsia"/>
          <w:color w:val="000000" w:themeColor="text1"/>
        </w:rPr>
        <w:t>25</w:t>
      </w:r>
      <w:r>
        <w:rPr>
          <w:rFonts w:hint="eastAsia"/>
          <w:color w:val="000000" w:themeColor="text1"/>
        </w:rPr>
        <w:t>。承受较大水平力的桩时，在端板上需焊接抗剪连接件，保证节点的抗剪能力；</w:t>
      </w:r>
    </w:p>
    <w:p w:rsidR="007D7EFC" w:rsidRDefault="00552B24">
      <w:pPr>
        <w:spacing w:line="384" w:lineRule="exact"/>
        <w:ind w:firstLineChars="200" w:firstLine="422"/>
        <w:rPr>
          <w:color w:val="000000" w:themeColor="text1"/>
        </w:rPr>
      </w:pPr>
      <w:r>
        <w:rPr>
          <w:rFonts w:hint="eastAsia"/>
          <w:b/>
          <w:bCs/>
          <w:color w:val="000000" w:themeColor="text1"/>
        </w:rPr>
        <w:t>4</w:t>
      </w:r>
      <w:r>
        <w:rPr>
          <w:b/>
          <w:bCs/>
          <w:color w:val="000000" w:themeColor="text1"/>
        </w:rPr>
        <w:t xml:space="preserve"> </w:t>
      </w:r>
      <w:r>
        <w:rPr>
          <w:color w:val="000000" w:themeColor="text1"/>
        </w:rPr>
        <w:t xml:space="preserve"> </w:t>
      </w:r>
      <w:r>
        <w:rPr>
          <w:color w:val="000000" w:themeColor="text1"/>
        </w:rPr>
        <w:t>采用</w:t>
      </w:r>
      <w:r>
        <w:rPr>
          <w:rFonts w:hint="eastAsia"/>
          <w:color w:val="000000" w:themeColor="text1"/>
        </w:rPr>
        <w:t>桩顶混凝土灌芯并设置连接钢筋</w:t>
      </w:r>
      <w:r>
        <w:rPr>
          <w:color w:val="000000" w:themeColor="text1"/>
        </w:rPr>
        <w:t>方</w:t>
      </w:r>
      <w:r>
        <w:rPr>
          <w:rFonts w:hint="eastAsia"/>
          <w:color w:val="000000" w:themeColor="text1"/>
        </w:rPr>
        <w:t>式时，需采用足够的箍筋、</w:t>
      </w:r>
      <w:r>
        <w:rPr>
          <w:rFonts w:hint="eastAsia"/>
          <w:color w:val="000000" w:themeColor="text1"/>
        </w:rPr>
        <w:t>C30</w:t>
      </w:r>
      <w:r>
        <w:rPr>
          <w:rFonts w:hint="eastAsia"/>
          <w:color w:val="000000" w:themeColor="text1"/>
        </w:rPr>
        <w:t>以上无收缩混凝土，并需保证填芯长度满足抗压和抗拔要求；</w:t>
      </w:r>
    </w:p>
    <w:p w:rsidR="007D7EFC" w:rsidRDefault="00552B24">
      <w:pPr>
        <w:spacing w:line="384" w:lineRule="exact"/>
        <w:ind w:firstLineChars="200" w:firstLine="422"/>
        <w:rPr>
          <w:color w:val="000000" w:themeColor="text1"/>
          <w:szCs w:val="21"/>
        </w:rPr>
      </w:pPr>
      <w:r>
        <w:rPr>
          <w:rFonts w:hint="eastAsia"/>
          <w:b/>
          <w:bCs/>
          <w:color w:val="000000" w:themeColor="text1"/>
        </w:rPr>
        <w:t xml:space="preserve">5 </w:t>
      </w:r>
      <w:r>
        <w:rPr>
          <w:rFonts w:hint="eastAsia"/>
          <w:color w:val="000000" w:themeColor="text1"/>
        </w:rPr>
        <w:t xml:space="preserve"> </w:t>
      </w:r>
      <w:r>
        <w:rPr>
          <w:color w:val="000000" w:themeColor="text1"/>
        </w:rPr>
        <w:t>加焊钢筋</w:t>
      </w:r>
      <w:r>
        <w:rPr>
          <w:rFonts w:hint="eastAsia"/>
          <w:color w:val="000000" w:themeColor="text1"/>
        </w:rPr>
        <w:t>需满足锚固长度要求，一般情况下不宜小于</w:t>
      </w:r>
      <w:r>
        <w:rPr>
          <w:rFonts w:hint="eastAsia"/>
          <w:color w:val="000000" w:themeColor="text1"/>
        </w:rPr>
        <w:t>35</w:t>
      </w:r>
      <w:r>
        <w:rPr>
          <w:rFonts w:hint="eastAsia"/>
          <w:color w:val="000000" w:themeColor="text1"/>
        </w:rPr>
        <w:t>倍</w:t>
      </w:r>
      <w:r>
        <w:rPr>
          <w:color w:val="000000" w:themeColor="text1"/>
        </w:rPr>
        <w:t>钢筋</w:t>
      </w:r>
      <w:r>
        <w:rPr>
          <w:rFonts w:hint="eastAsia"/>
          <w:color w:val="000000" w:themeColor="text1"/>
        </w:rPr>
        <w:t>直径。对于专用抗拔桩，桩顶纵向主筯的锚固长度应按现行《混凝土结构设计规范》</w:t>
      </w:r>
      <w:r>
        <w:rPr>
          <w:rFonts w:hint="eastAsia"/>
          <w:color w:val="000000" w:themeColor="text1"/>
        </w:rPr>
        <w:t>GB50010</w:t>
      </w:r>
      <w:r>
        <w:rPr>
          <w:rFonts w:hint="eastAsia"/>
          <w:color w:val="000000" w:themeColor="text1"/>
        </w:rPr>
        <w:t>的受拉钢筋锚固长度确定。</w:t>
      </w:r>
    </w:p>
    <w:p w:rsidR="007D7EFC" w:rsidRDefault="00552B24">
      <w:pPr>
        <w:snapToGrid w:val="0"/>
        <w:spacing w:line="384" w:lineRule="exact"/>
        <w:rPr>
          <w:color w:val="000000" w:themeColor="text1"/>
          <w:szCs w:val="21"/>
        </w:rPr>
      </w:pPr>
      <w:r>
        <w:rPr>
          <w:b/>
          <w:color w:val="000000" w:themeColor="text1"/>
          <w:szCs w:val="21"/>
        </w:rPr>
        <w:t>5.2.</w:t>
      </w:r>
      <w:r>
        <w:rPr>
          <w:rFonts w:hint="eastAsia"/>
          <w:b/>
          <w:color w:val="000000" w:themeColor="text1"/>
          <w:szCs w:val="21"/>
        </w:rPr>
        <w:t>5</w:t>
      </w:r>
      <w:r>
        <w:rPr>
          <w:color w:val="000000" w:themeColor="text1"/>
        </w:rPr>
        <w:t>采用</w:t>
      </w:r>
      <w:r>
        <w:rPr>
          <w:rFonts w:hint="eastAsia"/>
          <w:color w:val="000000" w:themeColor="text1"/>
        </w:rPr>
        <w:t>封</w:t>
      </w:r>
      <w:r>
        <w:rPr>
          <w:color w:val="000000" w:themeColor="text1"/>
        </w:rPr>
        <w:t>板加焊钢筋方法</w:t>
      </w:r>
      <w:r>
        <w:rPr>
          <w:rFonts w:hint="eastAsia"/>
          <w:color w:val="000000" w:themeColor="text1"/>
        </w:rPr>
        <w:t>时，</w:t>
      </w:r>
      <w:r>
        <w:rPr>
          <w:rFonts w:hint="eastAsia"/>
          <w:color w:val="000000" w:themeColor="text1"/>
          <w:szCs w:val="21"/>
        </w:rPr>
        <w:t>填芯混凝土的托板没有和钢管连接，受压桩需要验算桩顶填芯混凝土深度</w:t>
      </w:r>
      <w:r w:rsidR="007D7EFC" w:rsidRPr="007D7EFC">
        <w:rPr>
          <w:color w:val="000000" w:themeColor="text1"/>
          <w:position w:val="-10"/>
        </w:rPr>
        <w:object w:dxaOrig="260" w:dyaOrig="320">
          <v:shape id="_x0000_i1284" type="#_x0000_t75" style="width:15.75pt;height:15.75pt" o:ole="">
            <v:imagedata r:id="rId496" o:title=""/>
          </v:shape>
          <o:OLEObject Type="Embed" ProgID="Equation.DSMT4" ShapeID="_x0000_i1284" DrawAspect="Content" ObjectID="_1602057994" r:id="rId497"/>
        </w:object>
      </w:r>
      <w:r>
        <w:rPr>
          <w:rFonts w:hint="eastAsia"/>
          <w:color w:val="000000" w:themeColor="text1"/>
          <w:szCs w:val="21"/>
        </w:rPr>
        <w:t>。</w:t>
      </w:r>
    </w:p>
    <w:p w:rsidR="007D7EFC" w:rsidRDefault="00552B24">
      <w:pPr>
        <w:spacing w:line="384" w:lineRule="exact"/>
        <w:ind w:firstLineChars="200" w:firstLine="422"/>
        <w:rPr>
          <w:color w:val="000000" w:themeColor="text1"/>
        </w:rPr>
      </w:pPr>
      <w:r>
        <w:rPr>
          <w:rFonts w:hint="eastAsia"/>
          <w:b/>
          <w:bCs/>
          <w:color w:val="000000" w:themeColor="text1"/>
        </w:rPr>
        <w:t xml:space="preserve">1 </w:t>
      </w:r>
      <w:r>
        <w:rPr>
          <w:rFonts w:hint="eastAsia"/>
          <w:color w:val="000000" w:themeColor="text1"/>
        </w:rPr>
        <w:t xml:space="preserve"> </w:t>
      </w:r>
      <w:r>
        <w:rPr>
          <w:rFonts w:hint="eastAsia"/>
          <w:color w:val="000000" w:themeColor="text1"/>
        </w:rPr>
        <w:t>桩顶填芯混凝土深度计算原理为：桩顶填芯混凝土提供的粘接力与混凝土局部承压之和应大于等于桩的</w:t>
      </w:r>
      <w:r>
        <w:rPr>
          <w:rFonts w:hint="eastAsia"/>
          <w:color w:val="000000" w:themeColor="text1"/>
        </w:rPr>
        <w:t>设计压力；</w:t>
      </w:r>
    </w:p>
    <w:p w:rsidR="007D7EFC" w:rsidRDefault="00552B24">
      <w:pPr>
        <w:spacing w:line="384" w:lineRule="exact"/>
        <w:ind w:firstLineChars="200" w:firstLine="422"/>
        <w:rPr>
          <w:color w:val="000000" w:themeColor="text1"/>
        </w:rPr>
      </w:pPr>
      <w:r>
        <w:rPr>
          <w:rFonts w:hint="eastAsia"/>
          <w:b/>
          <w:bCs/>
          <w:color w:val="000000" w:themeColor="text1"/>
        </w:rPr>
        <w:t xml:space="preserve">2 </w:t>
      </w:r>
      <w:r>
        <w:rPr>
          <w:rFonts w:hint="eastAsia"/>
          <w:color w:val="000000" w:themeColor="text1"/>
        </w:rPr>
        <w:t xml:space="preserve"> </w:t>
      </w:r>
      <w:r>
        <w:rPr>
          <w:rFonts w:hint="eastAsia"/>
          <w:color w:val="000000" w:themeColor="text1"/>
        </w:rPr>
        <w:t>填芯混凝土与管桩内壁的粘结强度设计值</w:t>
      </w:r>
      <w:r w:rsidR="007D7EFC" w:rsidRPr="007D7EFC">
        <w:rPr>
          <w:color w:val="000000" w:themeColor="text1"/>
          <w:position w:val="-10"/>
        </w:rPr>
        <w:object w:dxaOrig="260" w:dyaOrig="320">
          <v:shape id="_x0000_i1285" type="#_x0000_t75" style="width:15.75pt;height:15.75pt" o:ole="">
            <v:imagedata r:id="rId84" o:title=""/>
          </v:shape>
          <o:OLEObject Type="Embed" ProgID="Equation.DSMT4" ShapeID="_x0000_i1285" DrawAspect="Content" ObjectID="_1602057995" r:id="rId498"/>
        </w:object>
      </w:r>
      <w:r>
        <w:rPr>
          <w:rFonts w:hint="eastAsia"/>
          <w:color w:val="000000" w:themeColor="text1"/>
        </w:rPr>
        <w:t>宜由现场试验测试得到，</w:t>
      </w:r>
      <w:r>
        <w:rPr>
          <w:color w:val="000000" w:themeColor="text1"/>
        </w:rPr>
        <w:t>Morishita</w:t>
      </w:r>
      <w:r>
        <w:rPr>
          <w:rFonts w:hint="eastAsia"/>
          <w:color w:val="000000" w:themeColor="text1"/>
        </w:rPr>
        <w:t>等通过系列试验得到圆形截面钢管混凝土的钢管与混凝土间平均粘接强度为</w:t>
      </w:r>
      <w:r>
        <w:rPr>
          <w:rFonts w:hint="eastAsia"/>
          <w:color w:val="000000" w:themeColor="text1"/>
        </w:rPr>
        <w:t>0.2</w:t>
      </w:r>
      <w:r>
        <w:rPr>
          <w:rFonts w:hint="eastAsia"/>
          <w:color w:val="000000" w:themeColor="text1"/>
        </w:rPr>
        <w:t>～</w:t>
      </w:r>
      <w:r>
        <w:rPr>
          <w:rFonts w:hint="eastAsia"/>
          <w:color w:val="000000" w:themeColor="text1"/>
        </w:rPr>
        <w:t>0.4MPa</w:t>
      </w:r>
      <w:r>
        <w:rPr>
          <w:rFonts w:hint="eastAsia"/>
          <w:color w:val="000000" w:themeColor="text1"/>
        </w:rPr>
        <w:t>；</w:t>
      </w:r>
    </w:p>
    <w:p w:rsidR="007D7EFC" w:rsidRDefault="00552B24">
      <w:pPr>
        <w:spacing w:line="384" w:lineRule="exact"/>
        <w:ind w:firstLineChars="200" w:firstLine="422"/>
        <w:rPr>
          <w:color w:val="000000" w:themeColor="text1"/>
          <w:szCs w:val="21"/>
        </w:rPr>
      </w:pPr>
      <w:r>
        <w:rPr>
          <w:rFonts w:hint="eastAsia"/>
          <w:b/>
          <w:bCs/>
          <w:color w:val="000000" w:themeColor="text1"/>
          <w:szCs w:val="21"/>
        </w:rPr>
        <w:t>3</w:t>
      </w:r>
      <w:r>
        <w:rPr>
          <w:rFonts w:hint="eastAsia"/>
          <w:color w:val="000000" w:themeColor="text1"/>
          <w:szCs w:val="21"/>
        </w:rPr>
        <w:t xml:space="preserve">  </w:t>
      </w:r>
      <w:r>
        <w:rPr>
          <w:rFonts w:hint="eastAsia"/>
          <w:color w:val="000000" w:themeColor="text1"/>
          <w:szCs w:val="21"/>
        </w:rPr>
        <w:t>计算填芯高度较大、难于实现时，宜考虑在钢管桩外侧设置抗剪栓钉并增加桩入承台的深度；</w:t>
      </w:r>
    </w:p>
    <w:p w:rsidR="007D7EFC" w:rsidRDefault="00552B24">
      <w:pPr>
        <w:spacing w:line="384" w:lineRule="exact"/>
        <w:ind w:firstLineChars="200" w:firstLine="422"/>
        <w:rPr>
          <w:color w:val="000000" w:themeColor="text1"/>
          <w:szCs w:val="21"/>
        </w:rPr>
      </w:pPr>
      <w:r>
        <w:rPr>
          <w:rFonts w:hint="eastAsia"/>
          <w:b/>
          <w:bCs/>
          <w:color w:val="000000" w:themeColor="text1"/>
          <w:szCs w:val="21"/>
        </w:rPr>
        <w:t>4</w:t>
      </w:r>
      <w:r>
        <w:rPr>
          <w:rFonts w:hint="eastAsia"/>
          <w:color w:val="000000" w:themeColor="text1"/>
          <w:szCs w:val="21"/>
        </w:rPr>
        <w:t xml:space="preserve">  </w:t>
      </w:r>
      <w:r>
        <w:rPr>
          <w:rFonts w:hint="eastAsia"/>
          <w:color w:val="000000" w:themeColor="text1"/>
          <w:szCs w:val="21"/>
        </w:rPr>
        <w:t>填芯混凝土深度</w:t>
      </w:r>
      <w:r>
        <w:rPr>
          <w:rFonts w:hint="eastAsia"/>
          <w:i/>
          <w:color w:val="000000" w:themeColor="text1"/>
        </w:rPr>
        <w:t>L</w:t>
      </w:r>
      <w:r>
        <w:rPr>
          <w:rFonts w:hint="eastAsia"/>
          <w:color w:val="000000" w:themeColor="text1"/>
          <w:vertAlign w:val="subscript"/>
        </w:rPr>
        <w:t>c</w:t>
      </w:r>
      <w:r>
        <w:rPr>
          <w:rFonts w:hint="eastAsia"/>
          <w:color w:val="000000" w:themeColor="text1"/>
          <w:szCs w:val="21"/>
        </w:rPr>
        <w:t>计算时可适当考虑桩身外侧摩阻的有利作用。</w:t>
      </w:r>
    </w:p>
    <w:p w:rsidR="007D7EFC" w:rsidRDefault="00552B24">
      <w:pPr>
        <w:snapToGrid w:val="0"/>
        <w:spacing w:line="384" w:lineRule="exact"/>
        <w:rPr>
          <w:color w:val="000000" w:themeColor="text1"/>
          <w:szCs w:val="21"/>
        </w:rPr>
      </w:pPr>
      <w:r>
        <w:rPr>
          <w:b/>
          <w:color w:val="000000" w:themeColor="text1"/>
          <w:szCs w:val="21"/>
        </w:rPr>
        <w:t>5.2.</w:t>
      </w:r>
      <w:r>
        <w:rPr>
          <w:rFonts w:hint="eastAsia"/>
          <w:b/>
          <w:color w:val="000000" w:themeColor="text1"/>
          <w:szCs w:val="21"/>
        </w:rPr>
        <w:t>6</w:t>
      </w:r>
      <w:r>
        <w:rPr>
          <w:rFonts w:hint="eastAsia"/>
          <w:color w:val="000000" w:themeColor="text1"/>
          <w:szCs w:val="21"/>
        </w:rPr>
        <w:t>采用</w:t>
      </w:r>
      <w:r>
        <w:rPr>
          <w:rFonts w:hint="eastAsia"/>
          <w:color w:val="000000" w:themeColor="text1"/>
        </w:rPr>
        <w:t>桩顶封板并加焊连接钢筋时，</w:t>
      </w:r>
      <w:r>
        <w:rPr>
          <w:rFonts w:hint="eastAsia"/>
          <w:color w:val="000000" w:themeColor="text1"/>
          <w:szCs w:val="21"/>
        </w:rPr>
        <w:t>抗拔桩需要验算连接钢筋面积</w:t>
      </w:r>
      <w:r w:rsidR="007D7EFC" w:rsidRPr="007D7EFC">
        <w:rPr>
          <w:color w:val="000000" w:themeColor="text1"/>
          <w:position w:val="-10"/>
        </w:rPr>
        <w:object w:dxaOrig="280" w:dyaOrig="320">
          <v:shape id="_x0000_i1286" type="#_x0000_t75" style="width:15.75pt;height:15.75pt" o:ole="">
            <v:imagedata r:id="rId499" o:title=""/>
          </v:shape>
          <o:OLEObject Type="Embed" ProgID="Equation.DSMT4" ShapeID="_x0000_i1286" DrawAspect="Content" ObjectID="_1602057996" r:id="rId500"/>
        </w:object>
      </w:r>
      <w:r>
        <w:rPr>
          <w:rFonts w:hint="eastAsia"/>
          <w:b/>
          <w:color w:val="000000" w:themeColor="text1"/>
          <w:szCs w:val="21"/>
        </w:rPr>
        <w:t>；</w:t>
      </w:r>
      <w:r>
        <w:rPr>
          <w:color w:val="000000" w:themeColor="text1"/>
        </w:rPr>
        <w:t>采用</w:t>
      </w:r>
      <w:r>
        <w:rPr>
          <w:rFonts w:hint="eastAsia"/>
          <w:color w:val="000000" w:themeColor="text1"/>
        </w:rPr>
        <w:t>封</w:t>
      </w:r>
      <w:r>
        <w:rPr>
          <w:color w:val="000000" w:themeColor="text1"/>
        </w:rPr>
        <w:t>板加焊钢筋方法</w:t>
      </w:r>
      <w:r>
        <w:rPr>
          <w:rFonts w:hint="eastAsia"/>
          <w:color w:val="000000" w:themeColor="text1"/>
        </w:rPr>
        <w:t>时，</w:t>
      </w:r>
      <w:r>
        <w:rPr>
          <w:rFonts w:hint="eastAsia"/>
          <w:color w:val="000000" w:themeColor="text1"/>
          <w:szCs w:val="21"/>
        </w:rPr>
        <w:t>抗拔桩需要验算桩顶填芯混凝土深度</w:t>
      </w:r>
      <w:r w:rsidR="007D7EFC" w:rsidRPr="007D7EFC">
        <w:rPr>
          <w:color w:val="000000" w:themeColor="text1"/>
          <w:position w:val="-10"/>
        </w:rPr>
        <w:object w:dxaOrig="260" w:dyaOrig="320">
          <v:shape id="_x0000_i1287" type="#_x0000_t75" style="width:15.75pt;height:15.75pt" o:ole="">
            <v:imagedata r:id="rId496" o:title=""/>
          </v:shape>
          <o:OLEObject Type="Embed" ProgID="Equation.DSMT4" ShapeID="_x0000_i1287" DrawAspect="Content" ObjectID="_1602057997" r:id="rId501"/>
        </w:object>
      </w:r>
      <w:r>
        <w:rPr>
          <w:rFonts w:hint="eastAsia"/>
          <w:color w:val="000000" w:themeColor="text1"/>
          <w:szCs w:val="21"/>
        </w:rPr>
        <w:t>和连接钢筋面积</w:t>
      </w:r>
      <w:r w:rsidR="007D7EFC" w:rsidRPr="007D7EFC">
        <w:rPr>
          <w:color w:val="000000" w:themeColor="text1"/>
          <w:position w:val="-10"/>
        </w:rPr>
        <w:object w:dxaOrig="280" w:dyaOrig="320">
          <v:shape id="_x0000_i1288" type="#_x0000_t75" style="width:15.75pt;height:15.75pt" o:ole="">
            <v:imagedata r:id="rId499" o:title=""/>
          </v:shape>
          <o:OLEObject Type="Embed" ProgID="Equation.DSMT4" ShapeID="_x0000_i1288" DrawAspect="Content" ObjectID="_1602057998" r:id="rId502"/>
        </w:object>
      </w:r>
      <w:r>
        <w:rPr>
          <w:rFonts w:hint="eastAsia"/>
          <w:color w:val="000000" w:themeColor="text1"/>
          <w:szCs w:val="21"/>
        </w:rPr>
        <w:t>。</w:t>
      </w:r>
    </w:p>
    <w:p w:rsidR="007D7EFC" w:rsidRDefault="00552B24">
      <w:pPr>
        <w:spacing w:line="384" w:lineRule="exact"/>
        <w:ind w:firstLineChars="200" w:firstLine="422"/>
        <w:rPr>
          <w:color w:val="000000" w:themeColor="text1"/>
        </w:rPr>
      </w:pPr>
      <w:r>
        <w:rPr>
          <w:rFonts w:hint="eastAsia"/>
          <w:b/>
          <w:bCs/>
          <w:color w:val="000000" w:themeColor="text1"/>
        </w:rPr>
        <w:t>1</w:t>
      </w:r>
      <w:r>
        <w:rPr>
          <w:rFonts w:hint="eastAsia"/>
          <w:color w:val="000000" w:themeColor="text1"/>
        </w:rPr>
        <w:t xml:space="preserve">  </w:t>
      </w:r>
      <w:r>
        <w:rPr>
          <w:rFonts w:hint="eastAsia"/>
          <w:color w:val="000000" w:themeColor="text1"/>
          <w:szCs w:val="21"/>
        </w:rPr>
        <w:t>钢筋面积</w:t>
      </w:r>
      <w:r>
        <w:rPr>
          <w:rFonts w:hint="eastAsia"/>
          <w:color w:val="000000" w:themeColor="text1"/>
        </w:rPr>
        <w:t>计算原理为：钢筋提供的抗拉承载力应大于等于桩的设计抗拔力。</w:t>
      </w:r>
    </w:p>
    <w:p w:rsidR="007D7EFC" w:rsidRDefault="00552B24">
      <w:pPr>
        <w:spacing w:line="384" w:lineRule="exact"/>
        <w:ind w:firstLineChars="200" w:firstLine="422"/>
        <w:rPr>
          <w:color w:val="000000" w:themeColor="text1"/>
        </w:rPr>
      </w:pPr>
      <w:r>
        <w:rPr>
          <w:rFonts w:hint="eastAsia"/>
          <w:b/>
          <w:bCs/>
          <w:color w:val="000000" w:themeColor="text1"/>
        </w:rPr>
        <w:t>2</w:t>
      </w:r>
      <w:r>
        <w:rPr>
          <w:rFonts w:hint="eastAsia"/>
          <w:color w:val="000000" w:themeColor="text1"/>
        </w:rPr>
        <w:t xml:space="preserve">  </w:t>
      </w:r>
      <w:r>
        <w:rPr>
          <w:rFonts w:hint="eastAsia"/>
          <w:color w:val="000000" w:themeColor="text1"/>
        </w:rPr>
        <w:t>桩顶填芯混凝土深度计算原理为：桩顶填芯混凝土提供的粘接力应大于等于桩的设计抗拔力；</w:t>
      </w:r>
    </w:p>
    <w:p w:rsidR="007D7EFC" w:rsidRDefault="00552B24">
      <w:pPr>
        <w:spacing w:line="384" w:lineRule="exact"/>
        <w:ind w:firstLineChars="200" w:firstLine="422"/>
        <w:rPr>
          <w:color w:val="000000" w:themeColor="text1"/>
          <w:szCs w:val="21"/>
        </w:rPr>
      </w:pPr>
      <w:r>
        <w:rPr>
          <w:rFonts w:hint="eastAsia"/>
          <w:b/>
          <w:bCs/>
          <w:color w:val="000000" w:themeColor="text1"/>
          <w:szCs w:val="21"/>
        </w:rPr>
        <w:t>3</w:t>
      </w:r>
      <w:r>
        <w:rPr>
          <w:rFonts w:hint="eastAsia"/>
          <w:color w:val="000000" w:themeColor="text1"/>
          <w:szCs w:val="21"/>
        </w:rPr>
        <w:t xml:space="preserve">  </w:t>
      </w:r>
      <w:r>
        <w:rPr>
          <w:rFonts w:hint="eastAsia"/>
          <w:color w:val="000000" w:themeColor="text1"/>
          <w:szCs w:val="21"/>
        </w:rPr>
        <w:t>填芯混凝土深度</w:t>
      </w:r>
      <w:r>
        <w:rPr>
          <w:rFonts w:hint="eastAsia"/>
          <w:i/>
          <w:color w:val="000000" w:themeColor="text1"/>
        </w:rPr>
        <w:t>L</w:t>
      </w:r>
      <w:r>
        <w:rPr>
          <w:rFonts w:hint="eastAsia"/>
          <w:color w:val="000000" w:themeColor="text1"/>
          <w:vertAlign w:val="subscript"/>
        </w:rPr>
        <w:t>c</w:t>
      </w:r>
      <w:r>
        <w:rPr>
          <w:rFonts w:hint="eastAsia"/>
          <w:color w:val="000000" w:themeColor="text1"/>
          <w:szCs w:val="21"/>
        </w:rPr>
        <w:t>计算时可适当考虑桩身外侧摩阻的有利作用。</w:t>
      </w:r>
    </w:p>
    <w:p w:rsidR="007D7EFC" w:rsidRDefault="00552B24">
      <w:pPr>
        <w:spacing w:line="384" w:lineRule="exact"/>
        <w:rPr>
          <w:color w:val="000000" w:themeColor="text1"/>
          <w:szCs w:val="21"/>
        </w:rPr>
      </w:pPr>
      <w:r>
        <w:rPr>
          <w:b/>
          <w:color w:val="000000" w:themeColor="text1"/>
          <w:szCs w:val="21"/>
        </w:rPr>
        <w:t>5.2.</w:t>
      </w:r>
      <w:r>
        <w:rPr>
          <w:rFonts w:hint="eastAsia"/>
          <w:b/>
          <w:color w:val="000000" w:themeColor="text1"/>
          <w:szCs w:val="21"/>
        </w:rPr>
        <w:t>8</w:t>
      </w:r>
      <w:r>
        <w:rPr>
          <w:color w:val="000000" w:themeColor="text1"/>
        </w:rPr>
        <w:t>旋压扩头钢管桩</w:t>
      </w:r>
      <w:r>
        <w:rPr>
          <w:rFonts w:hint="eastAsia"/>
          <w:color w:val="000000" w:themeColor="text1"/>
        </w:rPr>
        <w:t>接桩</w:t>
      </w:r>
      <w:r>
        <w:rPr>
          <w:rFonts w:hint="eastAsia"/>
          <w:color w:val="000000" w:themeColor="text1"/>
          <w:szCs w:val="21"/>
        </w:rPr>
        <w:t>要求可以归纳为以下几点：</w:t>
      </w:r>
    </w:p>
    <w:p w:rsidR="007D7EFC" w:rsidRDefault="00552B24">
      <w:pPr>
        <w:spacing w:line="384" w:lineRule="exact"/>
        <w:ind w:firstLineChars="200" w:firstLine="422"/>
        <w:rPr>
          <w:color w:val="000000" w:themeColor="text1"/>
        </w:rPr>
      </w:pPr>
      <w:r>
        <w:rPr>
          <w:rFonts w:hint="eastAsia"/>
          <w:b/>
          <w:bCs/>
          <w:color w:val="000000" w:themeColor="text1"/>
        </w:rPr>
        <w:t>1</w:t>
      </w:r>
      <w:r>
        <w:rPr>
          <w:rFonts w:hint="eastAsia"/>
          <w:color w:val="000000" w:themeColor="text1"/>
        </w:rPr>
        <w:t xml:space="preserve">  </w:t>
      </w:r>
      <w:r>
        <w:rPr>
          <w:rFonts w:hint="eastAsia"/>
          <w:color w:val="000000" w:themeColor="text1"/>
        </w:rPr>
        <w:t>接桩部位为避免结构安全问题，应设在内力较小处，避开壁厚变化的应力集中处；</w:t>
      </w:r>
    </w:p>
    <w:p w:rsidR="007D7EFC" w:rsidRDefault="00552B24">
      <w:pPr>
        <w:spacing w:line="384" w:lineRule="exact"/>
        <w:ind w:firstLineChars="200" w:firstLine="422"/>
        <w:rPr>
          <w:color w:val="000000" w:themeColor="text1"/>
          <w:szCs w:val="21"/>
        </w:rPr>
      </w:pPr>
      <w:r>
        <w:rPr>
          <w:rFonts w:hint="eastAsia"/>
          <w:b/>
          <w:bCs/>
          <w:color w:val="000000" w:themeColor="text1"/>
        </w:rPr>
        <w:t>2</w:t>
      </w:r>
      <w:r>
        <w:rPr>
          <w:rFonts w:hint="eastAsia"/>
          <w:color w:val="000000" w:themeColor="text1"/>
        </w:rPr>
        <w:t xml:space="preserve">  </w:t>
      </w:r>
      <w:r>
        <w:rPr>
          <w:rFonts w:hint="eastAsia"/>
          <w:color w:val="000000" w:themeColor="text1"/>
        </w:rPr>
        <w:t>接桩部位为避免施工控制难度，桩端避免位于软弱土层时接桩</w:t>
      </w:r>
      <w:r>
        <w:rPr>
          <w:rFonts w:hint="eastAsia"/>
          <w:color w:val="000000" w:themeColor="text1"/>
          <w:szCs w:val="21"/>
        </w:rPr>
        <w:t>；</w:t>
      </w:r>
    </w:p>
    <w:p w:rsidR="007D7EFC" w:rsidRDefault="00552B24">
      <w:pPr>
        <w:spacing w:line="384" w:lineRule="exact"/>
        <w:ind w:firstLineChars="200" w:firstLine="422"/>
        <w:rPr>
          <w:color w:val="000000" w:themeColor="text1"/>
        </w:rPr>
      </w:pPr>
      <w:r>
        <w:rPr>
          <w:rFonts w:hint="eastAsia"/>
          <w:b/>
          <w:bCs/>
          <w:color w:val="000000" w:themeColor="text1"/>
        </w:rPr>
        <w:t xml:space="preserve">3 </w:t>
      </w:r>
      <w:r>
        <w:rPr>
          <w:rFonts w:hint="eastAsia"/>
          <w:color w:val="000000" w:themeColor="text1"/>
        </w:rPr>
        <w:t xml:space="preserve"> </w:t>
      </w:r>
      <w:r>
        <w:rPr>
          <w:rFonts w:hint="eastAsia"/>
          <w:color w:val="000000" w:themeColor="text1"/>
          <w:szCs w:val="21"/>
        </w:rPr>
        <w:t>接桩可以采用两种连接方式</w:t>
      </w:r>
      <w:r>
        <w:rPr>
          <w:color w:val="000000" w:themeColor="text1"/>
        </w:rPr>
        <w:t>焊接连接和螺栓连接</w:t>
      </w:r>
      <w:r>
        <w:rPr>
          <w:rFonts w:hint="eastAsia"/>
          <w:color w:val="000000" w:themeColor="text1"/>
        </w:rPr>
        <w:t>。</w:t>
      </w:r>
    </w:p>
    <w:p w:rsidR="007D7EFC" w:rsidRDefault="00552B24">
      <w:pPr>
        <w:spacing w:line="384" w:lineRule="exact"/>
        <w:rPr>
          <w:color w:val="000000" w:themeColor="text1"/>
        </w:rPr>
      </w:pPr>
      <w:r>
        <w:rPr>
          <w:rFonts w:hint="eastAsia"/>
          <w:b/>
          <w:color w:val="000000" w:themeColor="text1"/>
          <w:szCs w:val="21"/>
        </w:rPr>
        <w:t>5</w:t>
      </w:r>
      <w:r>
        <w:rPr>
          <w:b/>
          <w:color w:val="000000" w:themeColor="text1"/>
          <w:szCs w:val="21"/>
        </w:rPr>
        <w:t>.</w:t>
      </w:r>
      <w:r>
        <w:rPr>
          <w:rFonts w:hint="eastAsia"/>
          <w:b/>
          <w:color w:val="000000" w:themeColor="text1"/>
          <w:szCs w:val="21"/>
        </w:rPr>
        <w:t>2</w:t>
      </w:r>
      <w:r>
        <w:rPr>
          <w:b/>
          <w:color w:val="000000" w:themeColor="text1"/>
          <w:szCs w:val="21"/>
        </w:rPr>
        <w:t>.</w:t>
      </w:r>
      <w:r>
        <w:rPr>
          <w:rFonts w:hint="eastAsia"/>
          <w:b/>
          <w:color w:val="000000" w:themeColor="text1"/>
          <w:szCs w:val="21"/>
        </w:rPr>
        <w:t>9</w:t>
      </w:r>
      <w:r>
        <w:rPr>
          <w:rFonts w:hint="eastAsia"/>
          <w:b/>
          <w:color w:val="000000" w:themeColor="text1"/>
          <w:szCs w:val="21"/>
        </w:rPr>
        <w:t>～</w:t>
      </w:r>
      <w:r>
        <w:rPr>
          <w:rFonts w:hint="eastAsia"/>
          <w:b/>
          <w:color w:val="000000" w:themeColor="text1"/>
          <w:szCs w:val="21"/>
        </w:rPr>
        <w:t>5</w:t>
      </w:r>
      <w:r>
        <w:rPr>
          <w:b/>
          <w:color w:val="000000" w:themeColor="text1"/>
          <w:szCs w:val="21"/>
        </w:rPr>
        <w:t>.</w:t>
      </w:r>
      <w:r>
        <w:rPr>
          <w:rFonts w:hint="eastAsia"/>
          <w:b/>
          <w:color w:val="000000" w:themeColor="text1"/>
          <w:szCs w:val="21"/>
        </w:rPr>
        <w:t>2</w:t>
      </w:r>
      <w:r>
        <w:rPr>
          <w:b/>
          <w:color w:val="000000" w:themeColor="text1"/>
          <w:szCs w:val="21"/>
        </w:rPr>
        <w:t>.</w:t>
      </w:r>
      <w:r>
        <w:rPr>
          <w:rFonts w:hint="eastAsia"/>
          <w:b/>
          <w:color w:val="000000" w:themeColor="text1"/>
          <w:szCs w:val="21"/>
        </w:rPr>
        <w:t>12</w:t>
      </w:r>
      <w:r>
        <w:rPr>
          <w:b/>
          <w:color w:val="000000" w:themeColor="text1"/>
          <w:szCs w:val="21"/>
        </w:rPr>
        <w:t xml:space="preserve">  </w:t>
      </w:r>
      <w:r>
        <w:rPr>
          <w:color w:val="000000" w:themeColor="text1"/>
        </w:rPr>
        <w:t>旋压扩头钢管桩</w:t>
      </w:r>
      <w:r>
        <w:rPr>
          <w:rFonts w:hint="eastAsia"/>
          <w:color w:val="000000" w:themeColor="text1"/>
        </w:rPr>
        <w:t>的纵缝和环缝都属于主要结构焊缝，故均应采用对接，不得用搭接或其他形式</w:t>
      </w:r>
      <w:r>
        <w:rPr>
          <w:rFonts w:hint="eastAsia"/>
          <w:color w:val="000000" w:themeColor="text1"/>
          <w:szCs w:val="21"/>
        </w:rPr>
        <w:t>。为了保证焊接质量，尽可能进行工厂焊接，并采用双面施焊。如不能采取双面施焊，则应设内衬板单面施焊，或采用其他可靠的焊接工艺，否则焊缝强度应适当降低。为保障焊缝质量，需对焊缝间距、数量、允许板厚差、焊缝高度、检查方法，给出具体要求。</w:t>
      </w:r>
    </w:p>
    <w:p w:rsidR="007D7EFC" w:rsidRDefault="00552B24" w:rsidP="00CE5D9A">
      <w:pPr>
        <w:pStyle w:val="3"/>
        <w:spacing w:beforeLines="50" w:afterLines="50" w:line="384" w:lineRule="exact"/>
        <w:jc w:val="center"/>
        <w:rPr>
          <w:rFonts w:eastAsia="黑体"/>
          <w:bCs w:val="0"/>
          <w:color w:val="000000" w:themeColor="text1"/>
          <w:sz w:val="21"/>
          <w:szCs w:val="21"/>
        </w:rPr>
      </w:pPr>
      <w:bookmarkStart w:id="189" w:name="_Toc521775579"/>
      <w:bookmarkStart w:id="190" w:name="_Toc18234"/>
      <w:bookmarkStart w:id="191" w:name="_Toc519258845"/>
      <w:bookmarkStart w:id="192" w:name="_Toc7827"/>
      <w:r>
        <w:rPr>
          <w:rFonts w:eastAsia="黑体"/>
          <w:bCs w:val="0"/>
          <w:color w:val="000000" w:themeColor="text1"/>
          <w:sz w:val="21"/>
          <w:szCs w:val="21"/>
        </w:rPr>
        <w:t>5.4</w:t>
      </w:r>
      <w:r>
        <w:rPr>
          <w:rFonts w:eastAsia="黑体"/>
          <w:b w:val="0"/>
          <w:color w:val="000000" w:themeColor="text1"/>
          <w:sz w:val="21"/>
          <w:szCs w:val="21"/>
        </w:rPr>
        <w:t xml:space="preserve">  </w:t>
      </w:r>
      <w:r>
        <w:rPr>
          <w:rFonts w:eastAsia="黑体"/>
          <w:b w:val="0"/>
          <w:color w:val="000000" w:themeColor="text1"/>
          <w:sz w:val="21"/>
          <w:szCs w:val="21"/>
        </w:rPr>
        <w:t>竖向承载力计算</w:t>
      </w:r>
      <w:bookmarkEnd w:id="189"/>
      <w:bookmarkEnd w:id="190"/>
      <w:bookmarkEnd w:id="191"/>
      <w:bookmarkEnd w:id="192"/>
    </w:p>
    <w:p w:rsidR="007D7EFC" w:rsidRDefault="00552B24">
      <w:pPr>
        <w:snapToGrid w:val="0"/>
        <w:spacing w:line="384" w:lineRule="exact"/>
        <w:rPr>
          <w:color w:val="000000" w:themeColor="text1"/>
        </w:rPr>
      </w:pPr>
      <w:r>
        <w:rPr>
          <w:b/>
          <w:color w:val="000000" w:themeColor="text1"/>
          <w:szCs w:val="21"/>
        </w:rPr>
        <w:t>5.4.5</w:t>
      </w:r>
      <w:r>
        <w:rPr>
          <w:color w:val="000000" w:themeColor="text1"/>
          <w:szCs w:val="21"/>
        </w:rPr>
        <w:t>当缺乏试验数据时，可根据土的物理力</w:t>
      </w:r>
      <w:r>
        <w:rPr>
          <w:rFonts w:hint="eastAsia"/>
          <w:color w:val="000000" w:themeColor="text1"/>
          <w:szCs w:val="21"/>
        </w:rPr>
        <w:t>学</w:t>
      </w:r>
      <w:r>
        <w:rPr>
          <w:color w:val="000000" w:themeColor="text1"/>
          <w:szCs w:val="21"/>
        </w:rPr>
        <w:t>指标与单桩承载力参数间的经验关系估算旋压扩头钢管桩</w:t>
      </w:r>
      <w:r>
        <w:rPr>
          <w:color w:val="000000" w:themeColor="text1"/>
        </w:rPr>
        <w:t>竖向极限承载力标准值。</w:t>
      </w:r>
    </w:p>
    <w:p w:rsidR="007D7EFC" w:rsidRDefault="00552B24">
      <w:pPr>
        <w:snapToGrid w:val="0"/>
        <w:spacing w:line="384" w:lineRule="exact"/>
        <w:ind w:firstLineChars="200" w:firstLine="422"/>
        <w:rPr>
          <w:rFonts w:ascii="黑体" w:eastAsia="黑体" w:hAnsi="黑体" w:cs="黑体"/>
          <w:color w:val="000000" w:themeColor="text1"/>
          <w:sz w:val="18"/>
          <w:szCs w:val="18"/>
        </w:rPr>
      </w:pPr>
      <w:r>
        <w:rPr>
          <w:b/>
          <w:bCs/>
          <w:color w:val="000000" w:themeColor="text1"/>
        </w:rPr>
        <w:t>1</w:t>
      </w:r>
      <w:r>
        <w:rPr>
          <w:rFonts w:hint="eastAsia"/>
          <w:color w:val="000000" w:themeColor="text1"/>
        </w:rPr>
        <w:t xml:space="preserve">  </w:t>
      </w:r>
      <w:r>
        <w:rPr>
          <w:color w:val="000000" w:themeColor="text1"/>
        </w:rPr>
        <w:t>如无当地经验值时，桩侧第</w:t>
      </w:r>
      <w:r>
        <w:rPr>
          <w:i/>
          <w:color w:val="000000" w:themeColor="text1"/>
        </w:rPr>
        <w:t xml:space="preserve">i </w:t>
      </w:r>
      <w:r>
        <w:rPr>
          <w:color w:val="000000" w:themeColor="text1"/>
        </w:rPr>
        <w:t>层土极限侧阻力标准值</w:t>
      </w:r>
      <w:r w:rsidR="007D7EFC" w:rsidRPr="007D7EFC">
        <w:rPr>
          <w:color w:val="000000" w:themeColor="text1"/>
          <w:position w:val="-10"/>
        </w:rPr>
        <w:object w:dxaOrig="380" w:dyaOrig="320">
          <v:shape id="_x0000_i1289" type="#_x0000_t75" style="width:20.25pt;height:20.25pt" o:ole="">
            <v:imagedata r:id="rId102" o:title=""/>
          </v:shape>
          <o:OLEObject Type="Embed" ProgID="Equation.DSMT4" ShapeID="_x0000_i1289" DrawAspect="Content" ObjectID="_1602057999" r:id="rId503"/>
        </w:object>
      </w:r>
      <w:r>
        <w:rPr>
          <w:color w:val="000000" w:themeColor="text1"/>
        </w:rPr>
        <w:t>可以参考同等直径的混凝土预制桩参数（表</w:t>
      </w:r>
      <w:r>
        <w:rPr>
          <w:color w:val="000000" w:themeColor="text1"/>
        </w:rPr>
        <w:t>1</w:t>
      </w:r>
      <w:r>
        <w:rPr>
          <w:color w:val="000000" w:themeColor="text1"/>
        </w:rPr>
        <w:t>）</w:t>
      </w:r>
      <w:r>
        <w:rPr>
          <w:rFonts w:hint="eastAsia"/>
          <w:color w:val="000000" w:themeColor="text1"/>
        </w:rPr>
        <w:t>，同时考虑到扩大头对桩侧土的扰动，需对表</w:t>
      </w:r>
      <w:r>
        <w:rPr>
          <w:rFonts w:hint="eastAsia"/>
          <w:color w:val="000000" w:themeColor="text1"/>
        </w:rPr>
        <w:t>1</w:t>
      </w:r>
      <w:r>
        <w:rPr>
          <w:rFonts w:hint="eastAsia"/>
          <w:color w:val="000000" w:themeColor="text1"/>
        </w:rPr>
        <w:t>中侧阻力进行折减，</w:t>
      </w:r>
      <w:r>
        <w:rPr>
          <w:color w:val="000000" w:themeColor="text1"/>
        </w:rPr>
        <w:t>折减系数</w:t>
      </w:r>
      <w:r>
        <w:rPr>
          <w:rFonts w:hint="eastAsia"/>
          <w:color w:val="000000" w:themeColor="text1"/>
        </w:rPr>
        <w:t>可采用</w:t>
      </w:r>
      <w:r>
        <w:rPr>
          <w:color w:val="000000" w:themeColor="text1"/>
        </w:rPr>
        <w:t>0.</w:t>
      </w:r>
      <w:r>
        <w:rPr>
          <w:rFonts w:hint="eastAsia"/>
          <w:color w:val="000000" w:themeColor="text1"/>
        </w:rPr>
        <w:t>2</w:t>
      </w:r>
      <w:r>
        <w:rPr>
          <w:color w:val="000000" w:themeColor="text1"/>
        </w:rPr>
        <w:t>~</w:t>
      </w:r>
      <w:r>
        <w:rPr>
          <w:rFonts w:hint="eastAsia"/>
          <w:color w:val="000000" w:themeColor="text1"/>
        </w:rPr>
        <w:t>0.4</w:t>
      </w:r>
      <w:r>
        <w:rPr>
          <w:color w:val="000000" w:themeColor="text1"/>
        </w:rPr>
        <w:t>，</w:t>
      </w:r>
      <w:r>
        <w:rPr>
          <w:rFonts w:hint="eastAsia"/>
          <w:color w:val="000000" w:themeColor="text1"/>
        </w:rPr>
        <w:t>且</w:t>
      </w:r>
      <w:r w:rsidR="007D7EFC" w:rsidRPr="007D7EFC">
        <w:rPr>
          <w:color w:val="000000" w:themeColor="text1"/>
          <w:position w:val="-10"/>
        </w:rPr>
        <w:object w:dxaOrig="899" w:dyaOrig="280">
          <v:shape id="_x0000_i1290" type="#_x0000_t75" style="width:48pt;height:17.25pt" o:ole="">
            <v:imagedata r:id="rId504" o:title=""/>
          </v:shape>
          <o:OLEObject Type="Embed" ProgID="Equation.DSMT4" ShapeID="_x0000_i1290" DrawAspect="Content" ObjectID="_1602058000" r:id="rId505"/>
        </w:object>
      </w:r>
      <w:r>
        <w:rPr>
          <w:color w:val="000000" w:themeColor="text1"/>
        </w:rPr>
        <w:t>；</w:t>
      </w:r>
    </w:p>
    <w:p w:rsidR="007D7EFC" w:rsidRDefault="00552B24">
      <w:pPr>
        <w:snapToGrid w:val="0"/>
        <w:spacing w:line="384" w:lineRule="exact"/>
        <w:ind w:firstLineChars="200" w:firstLine="422"/>
        <w:rPr>
          <w:color w:val="000000" w:themeColor="text1"/>
        </w:rPr>
      </w:pPr>
      <w:r>
        <w:rPr>
          <w:rFonts w:hint="eastAsia"/>
          <w:b/>
          <w:bCs/>
          <w:color w:val="000000" w:themeColor="text1"/>
        </w:rPr>
        <w:t xml:space="preserve">2  </w:t>
      </w:r>
      <w:r>
        <w:rPr>
          <w:rFonts w:hint="eastAsia"/>
          <w:color w:val="000000" w:themeColor="text1"/>
        </w:rPr>
        <w:t>扩大头螺旋翼增大了</w:t>
      </w:r>
      <w:r>
        <w:rPr>
          <w:color w:val="000000" w:themeColor="text1"/>
          <w:szCs w:val="21"/>
        </w:rPr>
        <w:t>旋压扩头钢管桩</w:t>
      </w:r>
      <w:r>
        <w:rPr>
          <w:rFonts w:hint="eastAsia"/>
          <w:color w:val="000000" w:themeColor="text1"/>
          <w:szCs w:val="21"/>
        </w:rPr>
        <w:t>的有效受力面积</w:t>
      </w:r>
      <w:r>
        <w:rPr>
          <w:rFonts w:hint="eastAsia"/>
          <w:color w:val="000000" w:themeColor="text1"/>
        </w:rPr>
        <w:t>，传统预制桩与旋压扩头钢管桩竖向承载机理对比如图</w:t>
      </w:r>
      <w:r>
        <w:rPr>
          <w:rFonts w:hint="eastAsia"/>
          <w:color w:val="000000" w:themeColor="text1"/>
        </w:rPr>
        <w:t>3</w:t>
      </w:r>
      <w:r>
        <w:rPr>
          <w:rFonts w:hint="eastAsia"/>
          <w:color w:val="000000" w:themeColor="text1"/>
        </w:rPr>
        <w:t>所示；</w:t>
      </w:r>
    </w:p>
    <w:p w:rsidR="007D7EFC" w:rsidRDefault="00552B24">
      <w:pPr>
        <w:snapToGrid w:val="0"/>
        <w:spacing w:line="384" w:lineRule="exact"/>
        <w:ind w:firstLineChars="200" w:firstLine="422"/>
        <w:rPr>
          <w:color w:val="000000" w:themeColor="text1"/>
        </w:rPr>
      </w:pPr>
      <w:r>
        <w:rPr>
          <w:rFonts w:hint="eastAsia"/>
          <w:b/>
          <w:bCs/>
          <w:color w:val="000000" w:themeColor="text1"/>
        </w:rPr>
        <w:t>3</w:t>
      </w:r>
      <w:r>
        <w:rPr>
          <w:rFonts w:hint="eastAsia"/>
          <w:color w:val="000000" w:themeColor="text1"/>
        </w:rPr>
        <w:t xml:space="preserve">  </w:t>
      </w:r>
      <w:r>
        <w:rPr>
          <w:rFonts w:hint="eastAsia"/>
          <w:color w:val="000000" w:themeColor="text1"/>
        </w:rPr>
        <w:t>极限端阻力标准值可按</w:t>
      </w:r>
      <w:r>
        <w:rPr>
          <w:color w:val="000000" w:themeColor="text1"/>
          <w:szCs w:val="21"/>
        </w:rPr>
        <w:t>《</w:t>
      </w:r>
      <w:r>
        <w:rPr>
          <w:color w:val="000000" w:themeColor="text1"/>
        </w:rPr>
        <w:t>建筑桩基础技术规范</w:t>
      </w:r>
      <w:r>
        <w:rPr>
          <w:color w:val="000000" w:themeColor="text1"/>
          <w:szCs w:val="21"/>
        </w:rPr>
        <w:t>》</w:t>
      </w:r>
      <w:r>
        <w:rPr>
          <w:color w:val="000000" w:themeColor="text1"/>
        </w:rPr>
        <w:t>JGJ94</w:t>
      </w:r>
      <w:r>
        <w:rPr>
          <w:rFonts w:hint="eastAsia"/>
          <w:color w:val="000000" w:themeColor="text1"/>
        </w:rPr>
        <w:t>执行。</w:t>
      </w:r>
      <w:r>
        <w:rPr>
          <w:rFonts w:hint="eastAsia"/>
          <w:color w:val="000000" w:themeColor="text1"/>
        </w:rPr>
        <w:t>同时，考虑扩大头的有利影响，也可参考日本扩头钢管桩经验按式</w:t>
      </w:r>
      <w:r>
        <w:rPr>
          <w:rFonts w:hint="eastAsia"/>
          <w:color w:val="000000" w:themeColor="text1"/>
        </w:rPr>
        <w:t>(5.4.5-2)</w:t>
      </w:r>
      <w:r>
        <w:rPr>
          <w:rFonts w:hint="eastAsia"/>
          <w:color w:val="000000" w:themeColor="text1"/>
        </w:rPr>
        <w:t>估算</w:t>
      </w:r>
      <w:r>
        <w:rPr>
          <w:rFonts w:ascii="宋体" w:hAnsi="宋体" w:cs="宋体" w:hint="eastAsia"/>
          <w:color w:val="000000" w:themeColor="text1"/>
          <w:szCs w:val="21"/>
        </w:rPr>
        <w:t>砂土和粘土的</w:t>
      </w:r>
      <w:r>
        <w:rPr>
          <w:rFonts w:hint="eastAsia"/>
          <w:color w:val="000000" w:themeColor="text1"/>
        </w:rPr>
        <w:t>极限端阻力标准值，根据多个单桩静载试验结果按</w:t>
      </w:r>
      <w:r>
        <w:rPr>
          <w:rFonts w:hint="eastAsia"/>
          <w:color w:val="000000" w:themeColor="text1"/>
        </w:rPr>
        <w:t>(5.4.5</w:t>
      </w:r>
      <w:r>
        <w:rPr>
          <w:rFonts w:hint="eastAsia"/>
          <w:color w:val="000000" w:themeColor="text1"/>
        </w:rPr>
        <w:t>-3)</w:t>
      </w:r>
      <w:r>
        <w:rPr>
          <w:rFonts w:hint="eastAsia"/>
          <w:color w:val="000000" w:themeColor="text1"/>
        </w:rPr>
        <w:t>估算</w:t>
      </w:r>
      <w:r>
        <w:rPr>
          <w:rFonts w:ascii="宋体" w:hAnsi="宋体" w:cs="宋体" w:hint="eastAsia"/>
          <w:color w:val="000000" w:themeColor="text1"/>
          <w:szCs w:val="21"/>
        </w:rPr>
        <w:t>砾石和强风化岩的</w:t>
      </w:r>
      <w:r>
        <w:rPr>
          <w:rFonts w:hint="eastAsia"/>
          <w:color w:val="000000" w:themeColor="text1"/>
        </w:rPr>
        <w:t>极限端阻力标准值。根据式</w:t>
      </w:r>
      <w:r>
        <w:rPr>
          <w:rFonts w:hint="eastAsia"/>
          <w:color w:val="000000" w:themeColor="text1"/>
        </w:rPr>
        <w:t>(5.4.5-2)</w:t>
      </w:r>
      <w:r>
        <w:rPr>
          <w:rFonts w:hint="eastAsia"/>
          <w:color w:val="000000" w:themeColor="text1"/>
        </w:rPr>
        <w:t>，砂土和粘土条件下典型旋压扩头钢管桩的总极限端阻力标准值见表</w:t>
      </w:r>
      <w:r>
        <w:rPr>
          <w:rFonts w:hint="eastAsia"/>
          <w:color w:val="000000" w:themeColor="text1"/>
        </w:rPr>
        <w:t>2</w:t>
      </w:r>
      <w:r>
        <w:rPr>
          <w:rFonts w:hint="eastAsia"/>
          <w:color w:val="000000" w:themeColor="text1"/>
        </w:rPr>
        <w:t>。</w:t>
      </w:r>
    </w:p>
    <w:p w:rsidR="007D7EFC" w:rsidRDefault="00552B24">
      <w:pPr>
        <w:snapToGrid w:val="0"/>
        <w:ind w:firstLineChars="200" w:firstLine="422"/>
        <w:rPr>
          <w:color w:val="000000" w:themeColor="text1"/>
        </w:rPr>
      </w:pPr>
      <w:r>
        <w:rPr>
          <w:rFonts w:hint="eastAsia"/>
          <w:b/>
          <w:bCs/>
          <w:color w:val="000000" w:themeColor="text1"/>
        </w:rPr>
        <w:t>4</w:t>
      </w:r>
      <w:r>
        <w:rPr>
          <w:rFonts w:hint="eastAsia"/>
          <w:color w:val="000000" w:themeColor="text1"/>
        </w:rPr>
        <w:t xml:space="preserve">  </w:t>
      </w:r>
      <w:r>
        <w:rPr>
          <w:color w:val="000000" w:themeColor="text1"/>
        </w:rPr>
        <w:t>桩端的有效截面积</w:t>
      </w:r>
      <w:r w:rsidR="007D7EFC" w:rsidRPr="007D7EFC">
        <w:rPr>
          <w:color w:val="000000" w:themeColor="text1"/>
          <w:position w:val="-14"/>
        </w:rPr>
        <w:object w:dxaOrig="300" w:dyaOrig="360">
          <v:shape id="_x0000_i1291" type="#_x0000_t75" style="width:15.75pt;height:20.25pt" o:ole="">
            <v:imagedata r:id="rId506" o:title=""/>
          </v:shape>
          <o:OLEObject Type="Embed" ProgID="Equation.DSMT4" ShapeID="_x0000_i1291" DrawAspect="Content" ObjectID="_1602058001" r:id="rId507"/>
        </w:object>
      </w:r>
      <w:r>
        <w:rPr>
          <w:rFonts w:hint="eastAsia"/>
          <w:color w:val="000000" w:themeColor="text1"/>
        </w:rPr>
        <w:t>适当考虑了扩大头有利作用，技术经济比较后采用下式：</w:t>
      </w:r>
    </w:p>
    <w:p w:rsidR="007D7EFC" w:rsidRDefault="007D7EFC">
      <w:pPr>
        <w:wordWrap w:val="0"/>
        <w:snapToGrid w:val="0"/>
        <w:ind w:firstLineChars="100" w:firstLine="210"/>
        <w:jc w:val="right"/>
        <w:rPr>
          <w:color w:val="000000" w:themeColor="text1"/>
        </w:rPr>
      </w:pPr>
      <w:r w:rsidRPr="007D7EFC">
        <w:rPr>
          <w:color w:val="000000" w:themeColor="text1"/>
          <w:position w:val="-18"/>
        </w:rPr>
        <w:object w:dxaOrig="3300" w:dyaOrig="460">
          <v:shape id="_x0000_i1292" type="#_x0000_t75" style="width:163.5pt;height:19.5pt" o:ole="">
            <v:imagedata r:id="rId508" o:title=""/>
          </v:shape>
          <o:OLEObject Type="Embed" ProgID="Equation.DSMT4" ShapeID="_x0000_i1292" DrawAspect="Content" ObjectID="_1602058002" r:id="rId509"/>
        </w:object>
      </w:r>
      <w:r w:rsidR="00552B24">
        <w:rPr>
          <w:rFonts w:hint="eastAsia"/>
          <w:color w:val="000000" w:themeColor="text1"/>
          <w:position w:val="-18"/>
        </w:rPr>
        <w:t xml:space="preserve">                </w:t>
      </w:r>
      <w:r w:rsidR="00552B24">
        <w:rPr>
          <w:rFonts w:hint="eastAsia"/>
          <w:color w:val="000000" w:themeColor="text1"/>
        </w:rPr>
        <w:t>（</w:t>
      </w:r>
      <w:r w:rsidR="00552B24">
        <w:rPr>
          <w:rFonts w:hint="eastAsia"/>
          <w:color w:val="000000" w:themeColor="text1"/>
        </w:rPr>
        <w:t>1</w:t>
      </w:r>
      <w:r w:rsidR="00552B24">
        <w:rPr>
          <w:rFonts w:hint="eastAsia"/>
          <w:color w:val="000000" w:themeColor="text1"/>
        </w:rPr>
        <w:t>）</w:t>
      </w:r>
    </w:p>
    <w:p w:rsidR="007D7EFC" w:rsidRDefault="00552B24">
      <w:pPr>
        <w:ind w:firstLineChars="100" w:firstLine="210"/>
        <w:jc w:val="center"/>
        <w:rPr>
          <w:color w:val="000000" w:themeColor="text1"/>
        </w:rPr>
      </w:pPr>
      <w:r>
        <w:rPr>
          <w:rFonts w:hint="eastAsia"/>
          <w:noProof/>
          <w:color w:val="000000" w:themeColor="text1"/>
        </w:rPr>
        <w:drawing>
          <wp:inline distT="0" distB="0" distL="0" distR="0">
            <wp:extent cx="1962150" cy="2646045"/>
            <wp:effectExtent l="0" t="0" r="3810" b="5715"/>
            <wp:docPr id="2009" name="图片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 name="图片 2009"/>
                    <pic:cNvPicPr>
                      <a:picLocks noChangeAspect="1" noChangeArrowheads="1"/>
                    </pic:cNvPicPr>
                  </pic:nvPicPr>
                  <pic:blipFill>
                    <a:blip r:embed="rId510" cstate="print"/>
                    <a:srcRect/>
                    <a:stretch>
                      <a:fillRect/>
                    </a:stretch>
                  </pic:blipFill>
                  <pic:spPr>
                    <a:xfrm>
                      <a:off x="0" y="0"/>
                      <a:ext cx="1962150" cy="2646045"/>
                    </a:xfrm>
                    <a:prstGeom prst="rect">
                      <a:avLst/>
                    </a:prstGeom>
                    <a:noFill/>
                    <a:ln w="9525">
                      <a:noFill/>
                      <a:miter lim="800000"/>
                      <a:headEnd/>
                      <a:tailEnd/>
                    </a:ln>
                  </pic:spPr>
                </pic:pic>
              </a:graphicData>
            </a:graphic>
          </wp:inline>
        </w:drawing>
      </w:r>
    </w:p>
    <w:p w:rsidR="007D7EFC" w:rsidRDefault="00552B24">
      <w:pPr>
        <w:ind w:firstLineChars="100" w:firstLine="180"/>
        <w:jc w:val="center"/>
        <w:rPr>
          <w:rFonts w:ascii="宋体" w:hAnsi="宋体" w:cs="宋体"/>
          <w:color w:val="000000" w:themeColor="text1"/>
          <w:sz w:val="18"/>
          <w:szCs w:val="18"/>
        </w:rPr>
      </w:pPr>
      <w:r>
        <w:rPr>
          <w:rFonts w:ascii="宋体" w:hAnsi="宋体" w:cs="宋体" w:hint="eastAsia"/>
          <w:color w:val="000000" w:themeColor="text1"/>
          <w:sz w:val="18"/>
          <w:szCs w:val="18"/>
        </w:rPr>
        <w:t>图</w:t>
      </w:r>
      <w:r>
        <w:rPr>
          <w:color w:val="000000" w:themeColor="text1"/>
          <w:sz w:val="18"/>
          <w:szCs w:val="18"/>
        </w:rPr>
        <w:t xml:space="preserve">3 </w:t>
      </w:r>
      <w:r>
        <w:rPr>
          <w:rFonts w:ascii="宋体" w:hAnsi="宋体" w:cs="宋体" w:hint="eastAsia"/>
          <w:color w:val="000000" w:themeColor="text1"/>
          <w:sz w:val="18"/>
          <w:szCs w:val="18"/>
        </w:rPr>
        <w:t>传统预制桩与旋压扩头钢管的竖向承载机理对比</w:t>
      </w:r>
    </w:p>
    <w:p w:rsidR="007D7EFC" w:rsidRDefault="00552B24">
      <w:pPr>
        <w:ind w:leftChars="300" w:left="630"/>
        <w:rPr>
          <w:bCs/>
          <w:color w:val="000000" w:themeColor="text1"/>
          <w:sz w:val="18"/>
          <w:szCs w:val="18"/>
        </w:rPr>
      </w:pPr>
      <w:r>
        <w:rPr>
          <w:rFonts w:ascii="黑体" w:eastAsia="黑体" w:hAnsi="黑体" w:cs="黑体" w:hint="eastAsia"/>
          <w:bCs/>
          <w:color w:val="000000" w:themeColor="text1"/>
          <w:sz w:val="18"/>
          <w:szCs w:val="18"/>
        </w:rPr>
        <w:t>表</w:t>
      </w:r>
      <w:r>
        <w:rPr>
          <w:rFonts w:ascii="黑体" w:eastAsia="黑体" w:hAnsi="黑体" w:cs="黑体" w:hint="eastAsia"/>
          <w:bCs/>
          <w:color w:val="000000" w:themeColor="text1"/>
          <w:sz w:val="18"/>
          <w:szCs w:val="18"/>
        </w:rPr>
        <w:t xml:space="preserve">1    </w:t>
      </w:r>
      <w:r>
        <w:rPr>
          <w:rFonts w:ascii="黑体" w:eastAsia="黑体" w:hAnsi="黑体" w:cs="黑体" w:hint="eastAsia"/>
          <w:bCs/>
          <w:color w:val="000000" w:themeColor="text1"/>
          <w:sz w:val="18"/>
          <w:szCs w:val="18"/>
        </w:rPr>
        <w:t>混凝土预制桩极限侧阻力标准值</w:t>
      </w:r>
      <w:r w:rsidR="007D7EFC" w:rsidRPr="007D7EFC">
        <w:rPr>
          <w:rFonts w:ascii="黑体" w:eastAsia="黑体" w:hAnsi="黑体" w:cs="黑体" w:hint="eastAsia"/>
          <w:bCs/>
          <w:color w:val="000000" w:themeColor="text1"/>
          <w:position w:val="-10"/>
          <w:sz w:val="18"/>
          <w:szCs w:val="18"/>
        </w:rPr>
        <w:object w:dxaOrig="380" w:dyaOrig="320">
          <v:shape id="_x0000_i1293" type="#_x0000_t75" style="width:20.25pt;height:20.25pt" o:ole="">
            <v:imagedata r:id="rId102" o:title=""/>
          </v:shape>
          <o:OLEObject Type="Embed" ProgID="Equation.DSMT4" ShapeID="_x0000_i1293" DrawAspect="Content" ObjectID="_1602058003" r:id="rId511"/>
        </w:object>
      </w:r>
      <w:r>
        <w:rPr>
          <w:rFonts w:ascii="黑体" w:eastAsia="黑体" w:hAnsi="黑体" w:cs="黑体" w:hint="eastAsia"/>
          <w:bCs/>
          <w:color w:val="000000" w:themeColor="text1"/>
          <w:sz w:val="18"/>
          <w:szCs w:val="18"/>
        </w:rPr>
        <w:t>（</w:t>
      </w:r>
      <w:r>
        <w:rPr>
          <w:rFonts w:ascii="黑体" w:eastAsia="黑体" w:hAnsi="黑体" w:cs="黑体" w:hint="eastAsia"/>
          <w:bCs/>
          <w:color w:val="000000" w:themeColor="text1"/>
          <w:sz w:val="18"/>
          <w:szCs w:val="18"/>
        </w:rPr>
        <w:t>kPa</w:t>
      </w:r>
      <w:r>
        <w:rPr>
          <w:rFonts w:ascii="黑体" w:eastAsia="黑体" w:hAnsi="黑体" w:cs="黑体" w:hint="eastAsia"/>
          <w:bCs/>
          <w:color w:val="000000" w:themeColor="text1"/>
          <w:sz w:val="18"/>
          <w:szCs w:val="18"/>
        </w:rPr>
        <w:t>）</w:t>
      </w:r>
    </w:p>
    <w:tbl>
      <w:tblPr>
        <w:tblStyle w:val="aff0"/>
        <w:tblW w:w="5276" w:type="dxa"/>
        <w:jc w:val="center"/>
        <w:tblInd w:w="-816" w:type="dxa"/>
        <w:tblLayout w:type="fixed"/>
        <w:tblLook w:val="04A0"/>
      </w:tblPr>
      <w:tblGrid>
        <w:gridCol w:w="1192"/>
        <w:gridCol w:w="1045"/>
        <w:gridCol w:w="1278"/>
        <w:gridCol w:w="1761"/>
      </w:tblGrid>
      <w:tr w:rsidR="007D7EFC">
        <w:trPr>
          <w:trHeight w:val="201"/>
          <w:jc w:val="center"/>
        </w:trPr>
        <w:tc>
          <w:tcPr>
            <w:tcW w:w="1192" w:type="dxa"/>
            <w:vAlign w:val="center"/>
          </w:tcPr>
          <w:p w:rsidR="007D7EFC" w:rsidRDefault="00552B24">
            <w:pPr>
              <w:jc w:val="center"/>
              <w:rPr>
                <w:color w:val="000000" w:themeColor="text1"/>
                <w:sz w:val="15"/>
                <w:szCs w:val="15"/>
              </w:rPr>
            </w:pPr>
            <w:r>
              <w:rPr>
                <w:rFonts w:hint="eastAsia"/>
                <w:color w:val="000000" w:themeColor="text1"/>
                <w:sz w:val="15"/>
                <w:szCs w:val="15"/>
              </w:rPr>
              <w:t>土的名称</w:t>
            </w:r>
          </w:p>
        </w:tc>
        <w:tc>
          <w:tcPr>
            <w:tcW w:w="2323" w:type="dxa"/>
            <w:gridSpan w:val="2"/>
            <w:vAlign w:val="center"/>
          </w:tcPr>
          <w:p w:rsidR="007D7EFC" w:rsidRDefault="00552B24">
            <w:pPr>
              <w:jc w:val="center"/>
              <w:rPr>
                <w:color w:val="000000" w:themeColor="text1"/>
                <w:sz w:val="15"/>
                <w:szCs w:val="15"/>
              </w:rPr>
            </w:pPr>
            <w:r>
              <w:rPr>
                <w:color w:val="000000" w:themeColor="text1"/>
                <w:sz w:val="15"/>
                <w:szCs w:val="15"/>
              </w:rPr>
              <w:t>土的状态</w:t>
            </w:r>
          </w:p>
        </w:tc>
        <w:tc>
          <w:tcPr>
            <w:tcW w:w="1761" w:type="dxa"/>
            <w:vAlign w:val="center"/>
          </w:tcPr>
          <w:p w:rsidR="007D7EFC" w:rsidRDefault="00552B24">
            <w:pPr>
              <w:jc w:val="center"/>
              <w:rPr>
                <w:color w:val="000000" w:themeColor="text1"/>
                <w:sz w:val="15"/>
                <w:szCs w:val="15"/>
              </w:rPr>
            </w:pPr>
            <w:r>
              <w:rPr>
                <w:color w:val="000000" w:themeColor="text1"/>
                <w:sz w:val="15"/>
                <w:szCs w:val="15"/>
              </w:rPr>
              <w:t>侧阻力</w:t>
            </w:r>
          </w:p>
        </w:tc>
      </w:tr>
      <w:tr w:rsidR="007D7EFC">
        <w:trPr>
          <w:trHeight w:val="201"/>
          <w:jc w:val="center"/>
        </w:trPr>
        <w:tc>
          <w:tcPr>
            <w:tcW w:w="1192" w:type="dxa"/>
            <w:vAlign w:val="center"/>
          </w:tcPr>
          <w:p w:rsidR="007D7EFC" w:rsidRDefault="00552B24">
            <w:pPr>
              <w:jc w:val="center"/>
              <w:rPr>
                <w:color w:val="000000" w:themeColor="text1"/>
                <w:sz w:val="15"/>
                <w:szCs w:val="15"/>
              </w:rPr>
            </w:pPr>
            <w:r>
              <w:rPr>
                <w:color w:val="000000" w:themeColor="text1"/>
                <w:sz w:val="15"/>
                <w:szCs w:val="15"/>
              </w:rPr>
              <w:t>填土</w:t>
            </w:r>
          </w:p>
        </w:tc>
        <w:tc>
          <w:tcPr>
            <w:tcW w:w="2323" w:type="dxa"/>
            <w:gridSpan w:val="2"/>
            <w:vAlign w:val="center"/>
          </w:tcPr>
          <w:p w:rsidR="007D7EFC" w:rsidRDefault="00552B24">
            <w:pPr>
              <w:jc w:val="center"/>
              <w:rPr>
                <w:color w:val="000000" w:themeColor="text1"/>
                <w:sz w:val="15"/>
                <w:szCs w:val="15"/>
              </w:rPr>
            </w:pPr>
            <w:r>
              <w:rPr>
                <w:rFonts w:hint="eastAsia"/>
                <w:color w:val="000000" w:themeColor="text1"/>
                <w:sz w:val="15"/>
                <w:szCs w:val="15"/>
              </w:rPr>
              <w:t>--</w:t>
            </w:r>
          </w:p>
        </w:tc>
        <w:tc>
          <w:tcPr>
            <w:tcW w:w="1761" w:type="dxa"/>
            <w:vAlign w:val="center"/>
          </w:tcPr>
          <w:p w:rsidR="007D7EFC" w:rsidRDefault="00552B24">
            <w:pPr>
              <w:jc w:val="center"/>
              <w:rPr>
                <w:color w:val="000000" w:themeColor="text1"/>
                <w:sz w:val="15"/>
                <w:szCs w:val="15"/>
              </w:rPr>
            </w:pPr>
            <m:oMathPara>
              <m:oMath>
                <m:r>
                  <m:rPr>
                    <m:sty m:val="p"/>
                  </m:rPr>
                  <w:rPr>
                    <w:rFonts w:ascii="Cambria Math"/>
                    <w:color w:val="000000" w:themeColor="text1"/>
                    <w:sz w:val="15"/>
                    <w:szCs w:val="15"/>
                  </w:rPr>
                  <m:t>22~30</m:t>
                </m:r>
              </m:oMath>
            </m:oMathPara>
          </w:p>
        </w:tc>
      </w:tr>
      <w:tr w:rsidR="007D7EFC">
        <w:trPr>
          <w:trHeight w:val="201"/>
          <w:jc w:val="center"/>
        </w:trPr>
        <w:tc>
          <w:tcPr>
            <w:tcW w:w="1192" w:type="dxa"/>
            <w:vAlign w:val="center"/>
          </w:tcPr>
          <w:p w:rsidR="007D7EFC" w:rsidRDefault="00552B24">
            <w:pPr>
              <w:jc w:val="center"/>
              <w:rPr>
                <w:color w:val="000000" w:themeColor="text1"/>
                <w:sz w:val="15"/>
                <w:szCs w:val="15"/>
              </w:rPr>
            </w:pPr>
            <w:r>
              <w:rPr>
                <w:color w:val="000000" w:themeColor="text1"/>
                <w:sz w:val="15"/>
                <w:szCs w:val="15"/>
              </w:rPr>
              <w:t>淤泥</w:t>
            </w:r>
          </w:p>
        </w:tc>
        <w:tc>
          <w:tcPr>
            <w:tcW w:w="2323" w:type="dxa"/>
            <w:gridSpan w:val="2"/>
            <w:vAlign w:val="center"/>
          </w:tcPr>
          <w:p w:rsidR="007D7EFC" w:rsidRDefault="00552B24">
            <w:pPr>
              <w:jc w:val="center"/>
              <w:rPr>
                <w:color w:val="000000" w:themeColor="text1"/>
                <w:sz w:val="15"/>
                <w:szCs w:val="15"/>
              </w:rPr>
            </w:pPr>
            <w:r>
              <w:rPr>
                <w:rFonts w:hint="eastAsia"/>
                <w:color w:val="000000" w:themeColor="text1"/>
                <w:sz w:val="15"/>
                <w:szCs w:val="15"/>
              </w:rPr>
              <w:t>--</w:t>
            </w:r>
          </w:p>
        </w:tc>
        <w:tc>
          <w:tcPr>
            <w:tcW w:w="1761" w:type="dxa"/>
            <w:vAlign w:val="center"/>
          </w:tcPr>
          <w:p w:rsidR="007D7EFC" w:rsidRDefault="00552B24">
            <w:pPr>
              <w:jc w:val="center"/>
              <w:rPr>
                <w:color w:val="000000" w:themeColor="text1"/>
                <w:sz w:val="15"/>
                <w:szCs w:val="15"/>
              </w:rPr>
            </w:pPr>
            <m:oMathPara>
              <m:oMath>
                <m:r>
                  <m:rPr>
                    <m:sty m:val="p"/>
                  </m:rPr>
                  <w:rPr>
                    <w:rFonts w:ascii="Cambria Math"/>
                    <w:color w:val="000000" w:themeColor="text1"/>
                    <w:sz w:val="15"/>
                    <w:szCs w:val="15"/>
                  </w:rPr>
                  <m:t>14~20</m:t>
                </m:r>
              </m:oMath>
            </m:oMathPara>
          </w:p>
        </w:tc>
      </w:tr>
      <w:tr w:rsidR="007D7EFC">
        <w:trPr>
          <w:trHeight w:val="201"/>
          <w:jc w:val="center"/>
        </w:trPr>
        <w:tc>
          <w:tcPr>
            <w:tcW w:w="1192" w:type="dxa"/>
            <w:vAlign w:val="center"/>
          </w:tcPr>
          <w:p w:rsidR="007D7EFC" w:rsidRDefault="00552B24">
            <w:pPr>
              <w:jc w:val="center"/>
              <w:rPr>
                <w:color w:val="000000" w:themeColor="text1"/>
                <w:sz w:val="15"/>
                <w:szCs w:val="15"/>
              </w:rPr>
            </w:pPr>
            <w:r>
              <w:rPr>
                <w:color w:val="000000" w:themeColor="text1"/>
                <w:sz w:val="15"/>
                <w:szCs w:val="15"/>
              </w:rPr>
              <w:t>淤泥质土</w:t>
            </w:r>
          </w:p>
        </w:tc>
        <w:tc>
          <w:tcPr>
            <w:tcW w:w="2323" w:type="dxa"/>
            <w:gridSpan w:val="2"/>
            <w:vAlign w:val="center"/>
          </w:tcPr>
          <w:p w:rsidR="007D7EFC" w:rsidRDefault="00552B24">
            <w:pPr>
              <w:jc w:val="center"/>
              <w:rPr>
                <w:color w:val="000000" w:themeColor="text1"/>
                <w:sz w:val="15"/>
                <w:szCs w:val="15"/>
              </w:rPr>
            </w:pPr>
            <w:r>
              <w:rPr>
                <w:rFonts w:hint="eastAsia"/>
                <w:color w:val="000000" w:themeColor="text1"/>
                <w:sz w:val="15"/>
                <w:szCs w:val="15"/>
              </w:rPr>
              <w:t>--</w:t>
            </w:r>
          </w:p>
        </w:tc>
        <w:tc>
          <w:tcPr>
            <w:tcW w:w="1761" w:type="dxa"/>
            <w:vAlign w:val="center"/>
          </w:tcPr>
          <w:p w:rsidR="007D7EFC" w:rsidRDefault="00552B24">
            <w:pPr>
              <w:jc w:val="center"/>
              <w:rPr>
                <w:color w:val="000000" w:themeColor="text1"/>
                <w:sz w:val="15"/>
                <w:szCs w:val="15"/>
              </w:rPr>
            </w:pPr>
            <m:oMathPara>
              <m:oMath>
                <m:r>
                  <m:rPr>
                    <m:sty m:val="p"/>
                  </m:rPr>
                  <w:rPr>
                    <w:rFonts w:ascii="Cambria Math"/>
                    <w:color w:val="000000" w:themeColor="text1"/>
                    <w:sz w:val="15"/>
                    <w:szCs w:val="15"/>
                  </w:rPr>
                  <m:t>22~30</m:t>
                </m:r>
              </m:oMath>
            </m:oMathPara>
          </w:p>
        </w:tc>
      </w:tr>
      <w:tr w:rsidR="007D7EFC">
        <w:trPr>
          <w:trHeight w:val="1504"/>
          <w:jc w:val="center"/>
        </w:trPr>
        <w:tc>
          <w:tcPr>
            <w:tcW w:w="1192" w:type="dxa"/>
            <w:vAlign w:val="center"/>
          </w:tcPr>
          <w:p w:rsidR="007D7EFC" w:rsidRDefault="00552B24">
            <w:pPr>
              <w:jc w:val="center"/>
              <w:rPr>
                <w:color w:val="000000" w:themeColor="text1"/>
                <w:sz w:val="15"/>
                <w:szCs w:val="15"/>
              </w:rPr>
            </w:pPr>
            <w:r>
              <w:rPr>
                <w:color w:val="000000" w:themeColor="text1"/>
                <w:sz w:val="15"/>
                <w:szCs w:val="15"/>
              </w:rPr>
              <w:t>黏性土</w:t>
            </w:r>
          </w:p>
        </w:tc>
        <w:tc>
          <w:tcPr>
            <w:tcW w:w="1045" w:type="dxa"/>
            <w:vAlign w:val="center"/>
          </w:tcPr>
          <w:p w:rsidR="007D7EFC" w:rsidRDefault="00552B24">
            <w:pPr>
              <w:jc w:val="center"/>
              <w:rPr>
                <w:color w:val="000000" w:themeColor="text1"/>
                <w:sz w:val="15"/>
                <w:szCs w:val="15"/>
              </w:rPr>
            </w:pPr>
            <w:r>
              <w:rPr>
                <w:color w:val="000000" w:themeColor="text1"/>
                <w:sz w:val="15"/>
                <w:szCs w:val="15"/>
              </w:rPr>
              <w:t>流塑</w:t>
            </w:r>
          </w:p>
          <w:p w:rsidR="007D7EFC" w:rsidRDefault="00552B24">
            <w:pPr>
              <w:jc w:val="center"/>
              <w:rPr>
                <w:color w:val="000000" w:themeColor="text1"/>
                <w:sz w:val="15"/>
                <w:szCs w:val="15"/>
              </w:rPr>
            </w:pPr>
            <w:r>
              <w:rPr>
                <w:color w:val="000000" w:themeColor="text1"/>
                <w:sz w:val="15"/>
                <w:szCs w:val="15"/>
              </w:rPr>
              <w:t>软塑</w:t>
            </w:r>
          </w:p>
          <w:p w:rsidR="007D7EFC" w:rsidRDefault="00552B24">
            <w:pPr>
              <w:jc w:val="center"/>
              <w:rPr>
                <w:color w:val="000000" w:themeColor="text1"/>
                <w:sz w:val="15"/>
                <w:szCs w:val="15"/>
              </w:rPr>
            </w:pPr>
            <w:r>
              <w:rPr>
                <w:color w:val="000000" w:themeColor="text1"/>
                <w:sz w:val="15"/>
                <w:szCs w:val="15"/>
              </w:rPr>
              <w:t>可塑</w:t>
            </w:r>
          </w:p>
          <w:p w:rsidR="007D7EFC" w:rsidRDefault="00552B24">
            <w:pPr>
              <w:jc w:val="center"/>
              <w:rPr>
                <w:color w:val="000000" w:themeColor="text1"/>
                <w:sz w:val="15"/>
                <w:szCs w:val="15"/>
              </w:rPr>
            </w:pPr>
            <w:r>
              <w:rPr>
                <w:color w:val="000000" w:themeColor="text1"/>
                <w:sz w:val="15"/>
                <w:szCs w:val="15"/>
              </w:rPr>
              <w:t>硬可塑</w:t>
            </w:r>
          </w:p>
          <w:p w:rsidR="007D7EFC" w:rsidRDefault="00552B24">
            <w:pPr>
              <w:jc w:val="center"/>
              <w:rPr>
                <w:color w:val="000000" w:themeColor="text1"/>
                <w:sz w:val="15"/>
                <w:szCs w:val="15"/>
              </w:rPr>
            </w:pPr>
            <w:r>
              <w:rPr>
                <w:color w:val="000000" w:themeColor="text1"/>
                <w:sz w:val="15"/>
                <w:szCs w:val="15"/>
              </w:rPr>
              <w:t>硬塑</w:t>
            </w:r>
          </w:p>
          <w:p w:rsidR="007D7EFC" w:rsidRDefault="00552B24">
            <w:pPr>
              <w:jc w:val="center"/>
              <w:rPr>
                <w:color w:val="000000" w:themeColor="text1"/>
                <w:sz w:val="15"/>
                <w:szCs w:val="15"/>
              </w:rPr>
            </w:pPr>
            <w:r>
              <w:rPr>
                <w:color w:val="000000" w:themeColor="text1"/>
                <w:sz w:val="15"/>
                <w:szCs w:val="15"/>
              </w:rPr>
              <w:t>坚硬</w:t>
            </w:r>
          </w:p>
        </w:tc>
        <w:tc>
          <w:tcPr>
            <w:tcW w:w="1278" w:type="dxa"/>
            <w:vAlign w:val="center"/>
          </w:tcPr>
          <w:p w:rsidR="007D7EFC" w:rsidRDefault="007D7EFC">
            <w:pPr>
              <w:jc w:val="center"/>
              <w:rPr>
                <w:color w:val="000000" w:themeColor="text1"/>
                <w:sz w:val="15"/>
                <w:szCs w:val="15"/>
              </w:rPr>
            </w:pPr>
            <m:oMathPara>
              <m:oMath>
                <m:sSub>
                  <m:sSubPr>
                    <m:ctrlPr>
                      <w:rPr>
                        <w:rFonts w:ascii="Cambria Math" w:hAnsi="Cambria Math"/>
                        <w:color w:val="000000" w:themeColor="text1"/>
                        <w:sz w:val="15"/>
                        <w:szCs w:val="15"/>
                      </w:rPr>
                    </m:ctrlPr>
                  </m:sSubPr>
                  <m:e>
                    <m:r>
                      <m:rPr>
                        <m:sty m:val="p"/>
                      </m:rPr>
                      <w:rPr>
                        <w:rFonts w:ascii="Cambria Math"/>
                        <w:color w:val="000000" w:themeColor="text1"/>
                        <w:sz w:val="15"/>
                        <w:szCs w:val="15"/>
                      </w:rPr>
                      <m:t>I</m:t>
                    </m:r>
                  </m:e>
                  <m:sub>
                    <m:r>
                      <m:rPr>
                        <m:sty m:val="p"/>
                      </m:rPr>
                      <w:rPr>
                        <w:rFonts w:ascii="Cambria Math"/>
                        <w:color w:val="000000" w:themeColor="text1"/>
                        <w:sz w:val="15"/>
                        <w:szCs w:val="15"/>
                      </w:rPr>
                      <m:t>L</m:t>
                    </m:r>
                  </m:sub>
                </m:sSub>
                <m:r>
                  <m:rPr>
                    <m:sty m:val="p"/>
                  </m:rPr>
                  <w:rPr>
                    <w:rFonts w:ascii="Cambria Math"/>
                    <w:color w:val="000000" w:themeColor="text1"/>
                    <w:sz w:val="15"/>
                    <w:szCs w:val="15"/>
                  </w:rPr>
                  <m:t>&gt;</m:t>
                </m:r>
                <m:r>
                  <w:rPr>
                    <w:rFonts w:ascii="Cambria Math"/>
                    <w:color w:val="000000" w:themeColor="text1"/>
                    <w:sz w:val="15"/>
                    <w:szCs w:val="15"/>
                  </w:rPr>
                  <m:t>1</m:t>
                </m:r>
              </m:oMath>
            </m:oMathPara>
          </w:p>
          <w:p w:rsidR="007D7EFC" w:rsidRDefault="007D7EFC">
            <w:pPr>
              <w:jc w:val="center"/>
              <w:rPr>
                <w:color w:val="000000" w:themeColor="text1"/>
                <w:sz w:val="15"/>
                <w:szCs w:val="15"/>
              </w:rPr>
            </w:pPr>
            <m:oMathPara>
              <m:oMath>
                <m:sSub>
                  <m:sSubPr>
                    <m:ctrlPr>
                      <w:rPr>
                        <w:rFonts w:ascii="Cambria Math" w:hAnsi="Cambria Math"/>
                        <w:color w:val="000000" w:themeColor="text1"/>
                        <w:sz w:val="15"/>
                        <w:szCs w:val="15"/>
                      </w:rPr>
                    </m:ctrlPr>
                  </m:sSubPr>
                  <m:e>
                    <m:r>
                      <m:rPr>
                        <m:sty m:val="p"/>
                      </m:rPr>
                      <w:rPr>
                        <w:rFonts w:ascii="Cambria Math"/>
                        <w:color w:val="000000" w:themeColor="text1"/>
                        <w:sz w:val="15"/>
                        <w:szCs w:val="15"/>
                      </w:rPr>
                      <m:t>0.75</m:t>
                    </m:r>
                    <m:r>
                      <w:rPr>
                        <w:rFonts w:ascii="Cambria Math"/>
                        <w:color w:val="000000" w:themeColor="text1"/>
                        <w:sz w:val="15"/>
                        <w:szCs w:val="15"/>
                      </w:rPr>
                      <m:t>&lt;I</m:t>
                    </m:r>
                  </m:e>
                  <m:sub>
                    <m:r>
                      <m:rPr>
                        <m:sty m:val="p"/>
                      </m:rPr>
                      <w:rPr>
                        <w:rFonts w:ascii="Cambria Math"/>
                        <w:color w:val="000000" w:themeColor="text1"/>
                        <w:sz w:val="15"/>
                        <w:szCs w:val="15"/>
                      </w:rPr>
                      <m:t>L</m:t>
                    </m:r>
                  </m:sub>
                </m:sSub>
                <m:r>
                  <m:rPr>
                    <m:sty m:val="p"/>
                  </m:rPr>
                  <w:rPr>
                    <w:rFonts w:ascii="Cambria Math" w:hAnsi="Cambria Math"/>
                    <w:color w:val="000000" w:themeColor="text1"/>
                    <w:sz w:val="15"/>
                    <w:szCs w:val="15"/>
                  </w:rPr>
                  <m:t>≤</m:t>
                </m:r>
                <m:r>
                  <m:rPr>
                    <m:sty m:val="p"/>
                  </m:rPr>
                  <w:rPr>
                    <w:rFonts w:ascii="Cambria Math"/>
                    <w:color w:val="000000" w:themeColor="text1"/>
                    <w:sz w:val="15"/>
                    <w:szCs w:val="15"/>
                  </w:rPr>
                  <m:t>1</m:t>
                </m:r>
              </m:oMath>
            </m:oMathPara>
          </w:p>
          <w:p w:rsidR="007D7EFC" w:rsidRDefault="007D7EFC">
            <w:pPr>
              <w:jc w:val="center"/>
              <w:rPr>
                <w:color w:val="000000" w:themeColor="text1"/>
                <w:sz w:val="15"/>
                <w:szCs w:val="15"/>
              </w:rPr>
            </w:pPr>
            <m:oMathPara>
              <m:oMath>
                <m:sSub>
                  <m:sSubPr>
                    <m:ctrlPr>
                      <w:rPr>
                        <w:rFonts w:ascii="Cambria Math" w:hAnsi="Cambria Math"/>
                        <w:color w:val="000000" w:themeColor="text1"/>
                        <w:sz w:val="15"/>
                        <w:szCs w:val="15"/>
                      </w:rPr>
                    </m:ctrlPr>
                  </m:sSubPr>
                  <m:e>
                    <m:r>
                      <m:rPr>
                        <m:sty m:val="p"/>
                      </m:rPr>
                      <w:rPr>
                        <w:rFonts w:ascii="Cambria Math"/>
                        <w:color w:val="000000" w:themeColor="text1"/>
                        <w:sz w:val="15"/>
                        <w:szCs w:val="15"/>
                      </w:rPr>
                      <m:t>0.50</m:t>
                    </m:r>
                    <m:r>
                      <w:rPr>
                        <w:rFonts w:ascii="Cambria Math"/>
                        <w:color w:val="000000" w:themeColor="text1"/>
                        <w:sz w:val="15"/>
                        <w:szCs w:val="15"/>
                      </w:rPr>
                      <m:t>&lt;I</m:t>
                    </m:r>
                  </m:e>
                  <m:sub>
                    <m:r>
                      <m:rPr>
                        <m:sty m:val="p"/>
                      </m:rPr>
                      <w:rPr>
                        <w:rFonts w:ascii="Cambria Math"/>
                        <w:color w:val="000000" w:themeColor="text1"/>
                        <w:sz w:val="15"/>
                        <w:szCs w:val="15"/>
                      </w:rPr>
                      <m:t>L</m:t>
                    </m:r>
                  </m:sub>
                </m:sSub>
                <m:r>
                  <m:rPr>
                    <m:sty m:val="p"/>
                  </m:rPr>
                  <w:rPr>
                    <w:rFonts w:ascii="Cambria Math" w:hAnsi="Cambria Math"/>
                    <w:color w:val="000000" w:themeColor="text1"/>
                    <w:sz w:val="15"/>
                    <w:szCs w:val="15"/>
                  </w:rPr>
                  <m:t>≤</m:t>
                </m:r>
                <m:r>
                  <m:rPr>
                    <m:sty m:val="p"/>
                  </m:rPr>
                  <w:rPr>
                    <w:rFonts w:ascii="Cambria Math"/>
                    <w:color w:val="000000" w:themeColor="text1"/>
                    <w:sz w:val="15"/>
                    <w:szCs w:val="15"/>
                  </w:rPr>
                  <m:t>0.75</m:t>
                </m:r>
              </m:oMath>
            </m:oMathPara>
          </w:p>
          <w:p w:rsidR="007D7EFC" w:rsidRDefault="007D7EFC">
            <w:pPr>
              <w:jc w:val="center"/>
              <w:rPr>
                <w:color w:val="000000" w:themeColor="text1"/>
                <w:sz w:val="15"/>
                <w:szCs w:val="15"/>
              </w:rPr>
            </w:pPr>
            <m:oMathPara>
              <m:oMath>
                <m:sSub>
                  <m:sSubPr>
                    <m:ctrlPr>
                      <w:rPr>
                        <w:rFonts w:ascii="Cambria Math" w:hAnsi="Cambria Math"/>
                        <w:color w:val="000000" w:themeColor="text1"/>
                        <w:sz w:val="15"/>
                        <w:szCs w:val="15"/>
                      </w:rPr>
                    </m:ctrlPr>
                  </m:sSubPr>
                  <m:e>
                    <m:r>
                      <m:rPr>
                        <m:sty m:val="p"/>
                      </m:rPr>
                      <w:rPr>
                        <w:rFonts w:ascii="Cambria Math"/>
                        <w:color w:val="000000" w:themeColor="text1"/>
                        <w:sz w:val="15"/>
                        <w:szCs w:val="15"/>
                      </w:rPr>
                      <m:t>0.25</m:t>
                    </m:r>
                    <m:r>
                      <w:rPr>
                        <w:rFonts w:ascii="Cambria Math"/>
                        <w:color w:val="000000" w:themeColor="text1"/>
                        <w:sz w:val="15"/>
                        <w:szCs w:val="15"/>
                      </w:rPr>
                      <m:t>&lt;I</m:t>
                    </m:r>
                  </m:e>
                  <m:sub>
                    <m:r>
                      <m:rPr>
                        <m:sty m:val="p"/>
                      </m:rPr>
                      <w:rPr>
                        <w:rFonts w:ascii="Cambria Math"/>
                        <w:color w:val="000000" w:themeColor="text1"/>
                        <w:sz w:val="15"/>
                        <w:szCs w:val="15"/>
                      </w:rPr>
                      <m:t>L</m:t>
                    </m:r>
                  </m:sub>
                </m:sSub>
                <m:r>
                  <m:rPr>
                    <m:sty m:val="p"/>
                  </m:rPr>
                  <w:rPr>
                    <w:rFonts w:ascii="Cambria Math" w:hAnsi="Cambria Math"/>
                    <w:color w:val="000000" w:themeColor="text1"/>
                    <w:sz w:val="15"/>
                    <w:szCs w:val="15"/>
                  </w:rPr>
                  <m:t>≤</m:t>
                </m:r>
                <m:r>
                  <m:rPr>
                    <m:sty m:val="p"/>
                  </m:rPr>
                  <w:rPr>
                    <w:rFonts w:ascii="Cambria Math"/>
                    <w:color w:val="000000" w:themeColor="text1"/>
                    <w:sz w:val="15"/>
                    <w:szCs w:val="15"/>
                  </w:rPr>
                  <m:t>0.50</m:t>
                </m:r>
              </m:oMath>
            </m:oMathPara>
          </w:p>
          <w:p w:rsidR="007D7EFC" w:rsidRDefault="007D7EFC">
            <w:pPr>
              <w:jc w:val="center"/>
              <w:rPr>
                <w:color w:val="000000" w:themeColor="text1"/>
                <w:sz w:val="15"/>
                <w:szCs w:val="15"/>
              </w:rPr>
            </w:pPr>
            <m:oMathPara>
              <m:oMath>
                <m:sSub>
                  <m:sSubPr>
                    <m:ctrlPr>
                      <w:rPr>
                        <w:rFonts w:ascii="Cambria Math" w:hAnsi="Cambria Math"/>
                        <w:color w:val="000000" w:themeColor="text1"/>
                        <w:sz w:val="15"/>
                        <w:szCs w:val="15"/>
                      </w:rPr>
                    </m:ctrlPr>
                  </m:sSubPr>
                  <m:e>
                    <m:r>
                      <m:rPr>
                        <m:sty m:val="p"/>
                      </m:rPr>
                      <w:rPr>
                        <w:rFonts w:ascii="Cambria Math"/>
                        <w:color w:val="000000" w:themeColor="text1"/>
                        <w:sz w:val="15"/>
                        <w:szCs w:val="15"/>
                      </w:rPr>
                      <m:t>0</m:t>
                    </m:r>
                    <m:r>
                      <w:rPr>
                        <w:rFonts w:ascii="Cambria Math"/>
                        <w:color w:val="000000" w:themeColor="text1"/>
                        <w:sz w:val="15"/>
                        <w:szCs w:val="15"/>
                      </w:rPr>
                      <m:t>&lt;I</m:t>
                    </m:r>
                  </m:e>
                  <m:sub>
                    <m:r>
                      <m:rPr>
                        <m:sty m:val="p"/>
                      </m:rPr>
                      <w:rPr>
                        <w:rFonts w:ascii="Cambria Math"/>
                        <w:color w:val="000000" w:themeColor="text1"/>
                        <w:sz w:val="15"/>
                        <w:szCs w:val="15"/>
                      </w:rPr>
                      <m:t>L</m:t>
                    </m:r>
                  </m:sub>
                </m:sSub>
                <m:r>
                  <m:rPr>
                    <m:sty m:val="p"/>
                  </m:rPr>
                  <w:rPr>
                    <w:rFonts w:ascii="Cambria Math" w:hAnsi="Cambria Math"/>
                    <w:color w:val="000000" w:themeColor="text1"/>
                    <w:sz w:val="15"/>
                    <w:szCs w:val="15"/>
                  </w:rPr>
                  <m:t>≤</m:t>
                </m:r>
                <m:r>
                  <m:rPr>
                    <m:sty m:val="p"/>
                  </m:rPr>
                  <w:rPr>
                    <w:rFonts w:ascii="Cambria Math"/>
                    <w:color w:val="000000" w:themeColor="text1"/>
                    <w:sz w:val="15"/>
                    <w:szCs w:val="15"/>
                  </w:rPr>
                  <m:t>0.25</m:t>
                </m:r>
              </m:oMath>
            </m:oMathPara>
          </w:p>
          <w:p w:rsidR="007D7EFC" w:rsidRDefault="007D7EFC">
            <w:pPr>
              <w:jc w:val="center"/>
              <w:rPr>
                <w:color w:val="000000" w:themeColor="text1"/>
                <w:sz w:val="15"/>
                <w:szCs w:val="15"/>
              </w:rPr>
            </w:pPr>
            <m:oMathPara>
              <m:oMath>
                <m:sSub>
                  <m:sSubPr>
                    <m:ctrlPr>
                      <w:rPr>
                        <w:rFonts w:ascii="Cambria Math" w:hAnsi="Cambria Math"/>
                        <w:color w:val="000000" w:themeColor="text1"/>
                        <w:sz w:val="15"/>
                        <w:szCs w:val="15"/>
                      </w:rPr>
                    </m:ctrlPr>
                  </m:sSubPr>
                  <m:e>
                    <m:r>
                      <m:rPr>
                        <m:sty m:val="p"/>
                      </m:rPr>
                      <w:rPr>
                        <w:rFonts w:ascii="Cambria Math"/>
                        <w:color w:val="000000" w:themeColor="text1"/>
                        <w:sz w:val="15"/>
                        <w:szCs w:val="15"/>
                      </w:rPr>
                      <m:t>I</m:t>
                    </m:r>
                  </m:e>
                  <m:sub>
                    <m:r>
                      <m:rPr>
                        <m:sty m:val="p"/>
                      </m:rPr>
                      <w:rPr>
                        <w:rFonts w:ascii="Cambria Math"/>
                        <w:color w:val="000000" w:themeColor="text1"/>
                        <w:sz w:val="15"/>
                        <w:szCs w:val="15"/>
                      </w:rPr>
                      <m:t>L</m:t>
                    </m:r>
                  </m:sub>
                </m:sSub>
                <m:r>
                  <m:rPr>
                    <m:sty m:val="p"/>
                  </m:rPr>
                  <w:rPr>
                    <w:rFonts w:ascii="Cambria Math" w:hAnsi="Cambria Math"/>
                    <w:color w:val="000000" w:themeColor="text1"/>
                    <w:sz w:val="15"/>
                    <w:szCs w:val="15"/>
                  </w:rPr>
                  <m:t>≤</m:t>
                </m:r>
                <m:r>
                  <m:rPr>
                    <m:sty m:val="p"/>
                  </m:rPr>
                  <w:rPr>
                    <w:rFonts w:ascii="Cambria Math"/>
                    <w:color w:val="000000" w:themeColor="text1"/>
                    <w:sz w:val="15"/>
                    <w:szCs w:val="15"/>
                  </w:rPr>
                  <m:t>0</m:t>
                </m:r>
              </m:oMath>
            </m:oMathPara>
          </w:p>
        </w:tc>
        <w:tc>
          <w:tcPr>
            <w:tcW w:w="1761" w:type="dxa"/>
            <w:vAlign w:val="center"/>
          </w:tcPr>
          <w:p w:rsidR="007D7EFC" w:rsidRDefault="00552B24">
            <w:pPr>
              <w:jc w:val="center"/>
              <w:rPr>
                <w:color w:val="000000" w:themeColor="text1"/>
                <w:sz w:val="15"/>
                <w:szCs w:val="15"/>
              </w:rPr>
            </w:pPr>
            <m:oMathPara>
              <m:oMath>
                <m:r>
                  <m:rPr>
                    <m:sty m:val="p"/>
                  </m:rPr>
                  <w:rPr>
                    <w:rFonts w:ascii="Cambria Math"/>
                    <w:color w:val="000000" w:themeColor="text1"/>
                    <w:sz w:val="15"/>
                    <w:szCs w:val="15"/>
                  </w:rPr>
                  <m:t>24~40</m:t>
                </m:r>
              </m:oMath>
            </m:oMathPara>
          </w:p>
          <w:p w:rsidR="007D7EFC" w:rsidRDefault="00552B24">
            <w:pPr>
              <w:jc w:val="center"/>
              <w:rPr>
                <w:color w:val="000000" w:themeColor="text1"/>
                <w:sz w:val="15"/>
                <w:szCs w:val="15"/>
              </w:rPr>
            </w:pPr>
            <m:oMathPara>
              <m:oMath>
                <m:r>
                  <m:rPr>
                    <m:sty m:val="p"/>
                  </m:rPr>
                  <w:rPr>
                    <w:rFonts w:ascii="Cambria Math"/>
                    <w:color w:val="000000" w:themeColor="text1"/>
                    <w:sz w:val="15"/>
                    <w:szCs w:val="15"/>
                  </w:rPr>
                  <m:t>40~55</m:t>
                </m:r>
              </m:oMath>
            </m:oMathPara>
          </w:p>
          <w:p w:rsidR="007D7EFC" w:rsidRDefault="00552B24">
            <w:pPr>
              <w:jc w:val="center"/>
              <w:rPr>
                <w:color w:val="000000" w:themeColor="text1"/>
                <w:sz w:val="15"/>
                <w:szCs w:val="15"/>
              </w:rPr>
            </w:pPr>
            <m:oMathPara>
              <m:oMath>
                <m:r>
                  <m:rPr>
                    <m:sty m:val="p"/>
                  </m:rPr>
                  <w:rPr>
                    <w:rFonts w:ascii="Cambria Math"/>
                    <w:color w:val="000000" w:themeColor="text1"/>
                    <w:sz w:val="15"/>
                    <w:szCs w:val="15"/>
                  </w:rPr>
                  <m:t>55~70</m:t>
                </m:r>
              </m:oMath>
            </m:oMathPara>
          </w:p>
          <w:p w:rsidR="007D7EFC" w:rsidRDefault="00552B24">
            <w:pPr>
              <w:jc w:val="center"/>
              <w:rPr>
                <w:color w:val="000000" w:themeColor="text1"/>
                <w:sz w:val="15"/>
                <w:szCs w:val="15"/>
              </w:rPr>
            </w:pPr>
            <m:oMathPara>
              <m:oMath>
                <m:r>
                  <m:rPr>
                    <m:sty m:val="p"/>
                  </m:rPr>
                  <w:rPr>
                    <w:rFonts w:ascii="Cambria Math"/>
                    <w:color w:val="000000" w:themeColor="text1"/>
                    <w:sz w:val="15"/>
                    <w:szCs w:val="15"/>
                  </w:rPr>
                  <m:t>70~86</m:t>
                </m:r>
              </m:oMath>
            </m:oMathPara>
          </w:p>
          <w:p w:rsidR="007D7EFC" w:rsidRDefault="00552B24">
            <w:pPr>
              <w:jc w:val="center"/>
              <w:rPr>
                <w:color w:val="000000" w:themeColor="text1"/>
                <w:sz w:val="15"/>
                <w:szCs w:val="15"/>
              </w:rPr>
            </w:pPr>
            <m:oMathPara>
              <m:oMath>
                <m:r>
                  <m:rPr>
                    <m:sty m:val="p"/>
                  </m:rPr>
                  <w:rPr>
                    <w:rFonts w:ascii="Cambria Math"/>
                    <w:color w:val="000000" w:themeColor="text1"/>
                    <w:sz w:val="15"/>
                    <w:szCs w:val="15"/>
                  </w:rPr>
                  <m:t>86~98</m:t>
                </m:r>
              </m:oMath>
            </m:oMathPara>
          </w:p>
          <w:p w:rsidR="007D7EFC" w:rsidRDefault="00552B24">
            <w:pPr>
              <w:jc w:val="center"/>
              <w:rPr>
                <w:color w:val="000000" w:themeColor="text1"/>
                <w:sz w:val="15"/>
                <w:szCs w:val="15"/>
              </w:rPr>
            </w:pPr>
            <m:oMathPara>
              <m:oMath>
                <m:r>
                  <m:rPr>
                    <m:sty m:val="p"/>
                  </m:rPr>
                  <w:rPr>
                    <w:rFonts w:ascii="Cambria Math"/>
                    <w:color w:val="000000" w:themeColor="text1"/>
                    <w:sz w:val="15"/>
                    <w:szCs w:val="15"/>
                  </w:rPr>
                  <m:t>98~108</m:t>
                </m:r>
              </m:oMath>
            </m:oMathPara>
          </w:p>
        </w:tc>
      </w:tr>
      <w:tr w:rsidR="007D7EFC">
        <w:trPr>
          <w:trHeight w:val="348"/>
          <w:jc w:val="center"/>
        </w:trPr>
        <w:tc>
          <w:tcPr>
            <w:tcW w:w="1192" w:type="dxa"/>
            <w:vAlign w:val="center"/>
          </w:tcPr>
          <w:p w:rsidR="007D7EFC" w:rsidRDefault="00552B24">
            <w:pPr>
              <w:jc w:val="center"/>
              <w:rPr>
                <w:color w:val="000000" w:themeColor="text1"/>
                <w:sz w:val="15"/>
                <w:szCs w:val="15"/>
              </w:rPr>
            </w:pPr>
            <w:r>
              <w:rPr>
                <w:color w:val="000000" w:themeColor="text1"/>
                <w:sz w:val="15"/>
                <w:szCs w:val="15"/>
              </w:rPr>
              <w:t>红黏土</w:t>
            </w:r>
          </w:p>
        </w:tc>
        <w:tc>
          <w:tcPr>
            <w:tcW w:w="2323" w:type="dxa"/>
            <w:gridSpan w:val="2"/>
            <w:vAlign w:val="center"/>
          </w:tcPr>
          <w:p w:rsidR="007D7EFC" w:rsidRDefault="007D7EFC">
            <w:pPr>
              <w:jc w:val="center"/>
              <w:rPr>
                <w:color w:val="000000" w:themeColor="text1"/>
                <w:sz w:val="15"/>
                <w:szCs w:val="15"/>
              </w:rPr>
            </w:pPr>
            <m:oMathPara>
              <m:oMath>
                <m:sSub>
                  <m:sSubPr>
                    <m:ctrlPr>
                      <w:rPr>
                        <w:rFonts w:ascii="Cambria Math" w:hAnsi="Cambria Math"/>
                        <w:color w:val="000000" w:themeColor="text1"/>
                        <w:sz w:val="15"/>
                        <w:szCs w:val="15"/>
                      </w:rPr>
                    </m:ctrlPr>
                  </m:sSubPr>
                  <m:e>
                    <m:r>
                      <m:rPr>
                        <m:sty m:val="p"/>
                      </m:rPr>
                      <w:rPr>
                        <w:rFonts w:ascii="Cambria Math"/>
                        <w:color w:val="000000" w:themeColor="text1"/>
                        <w:sz w:val="15"/>
                        <w:szCs w:val="15"/>
                      </w:rPr>
                      <m:t>0.7</m:t>
                    </m:r>
                    <m:r>
                      <w:rPr>
                        <w:rFonts w:ascii="Cambria Math"/>
                        <w:color w:val="000000" w:themeColor="text1"/>
                        <w:sz w:val="15"/>
                        <w:szCs w:val="15"/>
                      </w:rPr>
                      <m:t>&lt;a</m:t>
                    </m:r>
                  </m:e>
                  <m:sub>
                    <m:r>
                      <m:rPr>
                        <m:sty m:val="p"/>
                      </m:rPr>
                      <w:rPr>
                        <w:rFonts w:ascii="Cambria Math"/>
                        <w:color w:val="000000" w:themeColor="text1"/>
                        <w:sz w:val="15"/>
                        <w:szCs w:val="15"/>
                      </w:rPr>
                      <m:t>w</m:t>
                    </m:r>
                  </m:sub>
                </m:sSub>
                <m:r>
                  <m:rPr>
                    <m:sty m:val="p"/>
                  </m:rPr>
                  <w:rPr>
                    <w:rFonts w:ascii="Cambria Math" w:hAnsi="Cambria Math"/>
                    <w:color w:val="000000" w:themeColor="text1"/>
                    <w:sz w:val="15"/>
                    <w:szCs w:val="15"/>
                  </w:rPr>
                  <m:t>≤</m:t>
                </m:r>
                <m:r>
                  <m:rPr>
                    <m:sty m:val="p"/>
                  </m:rPr>
                  <w:rPr>
                    <w:rFonts w:ascii="Cambria Math"/>
                    <w:color w:val="000000" w:themeColor="text1"/>
                    <w:sz w:val="15"/>
                    <w:szCs w:val="15"/>
                  </w:rPr>
                  <m:t>1</m:t>
                </m:r>
              </m:oMath>
            </m:oMathPara>
          </w:p>
          <w:p w:rsidR="007D7EFC" w:rsidRDefault="007D7EFC">
            <w:pPr>
              <w:jc w:val="center"/>
              <w:rPr>
                <w:color w:val="000000" w:themeColor="text1"/>
                <w:sz w:val="15"/>
                <w:szCs w:val="15"/>
              </w:rPr>
            </w:pPr>
            <m:oMathPara>
              <m:oMath>
                <m:sSub>
                  <m:sSubPr>
                    <m:ctrlPr>
                      <w:rPr>
                        <w:rFonts w:ascii="Cambria Math" w:hAnsi="Cambria Math"/>
                        <w:color w:val="000000" w:themeColor="text1"/>
                        <w:sz w:val="15"/>
                        <w:szCs w:val="15"/>
                      </w:rPr>
                    </m:ctrlPr>
                  </m:sSubPr>
                  <m:e>
                    <m:r>
                      <m:rPr>
                        <m:sty m:val="p"/>
                      </m:rPr>
                      <w:rPr>
                        <w:rFonts w:ascii="Cambria Math"/>
                        <w:color w:val="000000" w:themeColor="text1"/>
                        <w:sz w:val="15"/>
                        <w:szCs w:val="15"/>
                      </w:rPr>
                      <m:t>0.5</m:t>
                    </m:r>
                    <m:r>
                      <w:rPr>
                        <w:rFonts w:ascii="Cambria Math"/>
                        <w:color w:val="000000" w:themeColor="text1"/>
                        <w:sz w:val="15"/>
                        <w:szCs w:val="15"/>
                      </w:rPr>
                      <m:t>&lt;a</m:t>
                    </m:r>
                  </m:e>
                  <m:sub>
                    <m:r>
                      <m:rPr>
                        <m:sty m:val="p"/>
                      </m:rPr>
                      <w:rPr>
                        <w:rFonts w:ascii="Cambria Math"/>
                        <w:color w:val="000000" w:themeColor="text1"/>
                        <w:sz w:val="15"/>
                        <w:szCs w:val="15"/>
                      </w:rPr>
                      <m:t>w</m:t>
                    </m:r>
                  </m:sub>
                </m:sSub>
                <m:r>
                  <m:rPr>
                    <m:sty m:val="p"/>
                  </m:rPr>
                  <w:rPr>
                    <w:rFonts w:ascii="Cambria Math" w:hAnsi="Cambria Math"/>
                    <w:color w:val="000000" w:themeColor="text1"/>
                    <w:sz w:val="15"/>
                    <w:szCs w:val="15"/>
                  </w:rPr>
                  <m:t>≤</m:t>
                </m:r>
                <m:r>
                  <m:rPr>
                    <m:sty m:val="p"/>
                  </m:rPr>
                  <w:rPr>
                    <w:rFonts w:ascii="Cambria Math"/>
                    <w:color w:val="000000" w:themeColor="text1"/>
                    <w:sz w:val="15"/>
                    <w:szCs w:val="15"/>
                  </w:rPr>
                  <m:t>0.7</m:t>
                </m:r>
              </m:oMath>
            </m:oMathPara>
          </w:p>
        </w:tc>
        <w:tc>
          <w:tcPr>
            <w:tcW w:w="1761" w:type="dxa"/>
            <w:vAlign w:val="center"/>
          </w:tcPr>
          <w:p w:rsidR="007D7EFC" w:rsidRDefault="00552B24">
            <w:pPr>
              <w:jc w:val="center"/>
              <w:rPr>
                <w:color w:val="000000" w:themeColor="text1"/>
                <w:sz w:val="15"/>
                <w:szCs w:val="15"/>
              </w:rPr>
            </w:pPr>
            <m:oMathPara>
              <m:oMath>
                <m:r>
                  <m:rPr>
                    <m:sty m:val="p"/>
                  </m:rPr>
                  <w:rPr>
                    <w:rFonts w:ascii="Cambria Math"/>
                    <w:color w:val="000000" w:themeColor="text1"/>
                    <w:sz w:val="15"/>
                    <w:szCs w:val="15"/>
                  </w:rPr>
                  <m:t>13~32</m:t>
                </m:r>
              </m:oMath>
            </m:oMathPara>
          </w:p>
          <w:p w:rsidR="007D7EFC" w:rsidRDefault="00552B24">
            <w:pPr>
              <w:jc w:val="center"/>
              <w:rPr>
                <w:color w:val="000000" w:themeColor="text1"/>
                <w:sz w:val="15"/>
                <w:szCs w:val="15"/>
              </w:rPr>
            </w:pPr>
            <m:oMathPara>
              <m:oMath>
                <m:r>
                  <m:rPr>
                    <m:sty m:val="p"/>
                  </m:rPr>
                  <w:rPr>
                    <w:rFonts w:ascii="Cambria Math"/>
                    <w:color w:val="000000" w:themeColor="text1"/>
                    <w:sz w:val="15"/>
                    <w:szCs w:val="15"/>
                  </w:rPr>
                  <m:t>32~74</m:t>
                </m:r>
              </m:oMath>
            </m:oMathPara>
          </w:p>
        </w:tc>
      </w:tr>
      <w:tr w:rsidR="007D7EFC">
        <w:trPr>
          <w:trHeight w:val="678"/>
          <w:jc w:val="center"/>
        </w:trPr>
        <w:tc>
          <w:tcPr>
            <w:tcW w:w="1192" w:type="dxa"/>
            <w:vAlign w:val="center"/>
          </w:tcPr>
          <w:p w:rsidR="007D7EFC" w:rsidRDefault="00552B24">
            <w:pPr>
              <w:jc w:val="center"/>
              <w:rPr>
                <w:color w:val="000000" w:themeColor="text1"/>
                <w:sz w:val="15"/>
                <w:szCs w:val="15"/>
              </w:rPr>
            </w:pPr>
            <w:r>
              <w:rPr>
                <w:color w:val="000000" w:themeColor="text1"/>
                <w:sz w:val="15"/>
                <w:szCs w:val="15"/>
              </w:rPr>
              <w:t>粉土</w:t>
            </w:r>
          </w:p>
        </w:tc>
        <w:tc>
          <w:tcPr>
            <w:tcW w:w="1045" w:type="dxa"/>
            <w:vAlign w:val="center"/>
          </w:tcPr>
          <w:p w:rsidR="007D7EFC" w:rsidRDefault="00552B24">
            <w:pPr>
              <w:jc w:val="center"/>
              <w:rPr>
                <w:color w:val="000000" w:themeColor="text1"/>
                <w:sz w:val="15"/>
                <w:szCs w:val="15"/>
              </w:rPr>
            </w:pPr>
            <w:r>
              <w:rPr>
                <w:color w:val="000000" w:themeColor="text1"/>
                <w:sz w:val="15"/>
                <w:szCs w:val="15"/>
              </w:rPr>
              <w:t>稍密</w:t>
            </w:r>
          </w:p>
          <w:p w:rsidR="007D7EFC" w:rsidRDefault="00552B24">
            <w:pPr>
              <w:jc w:val="center"/>
              <w:rPr>
                <w:color w:val="000000" w:themeColor="text1"/>
                <w:sz w:val="15"/>
                <w:szCs w:val="15"/>
              </w:rPr>
            </w:pPr>
            <w:r>
              <w:rPr>
                <w:color w:val="000000" w:themeColor="text1"/>
                <w:sz w:val="15"/>
                <w:szCs w:val="15"/>
              </w:rPr>
              <w:t>中密</w:t>
            </w:r>
          </w:p>
          <w:p w:rsidR="007D7EFC" w:rsidRDefault="00552B24">
            <w:pPr>
              <w:jc w:val="center"/>
              <w:rPr>
                <w:color w:val="000000" w:themeColor="text1"/>
                <w:sz w:val="15"/>
                <w:szCs w:val="15"/>
              </w:rPr>
            </w:pPr>
            <w:r>
              <w:rPr>
                <w:color w:val="000000" w:themeColor="text1"/>
                <w:sz w:val="15"/>
                <w:szCs w:val="15"/>
              </w:rPr>
              <w:t>密实</w:t>
            </w:r>
          </w:p>
        </w:tc>
        <w:tc>
          <w:tcPr>
            <w:tcW w:w="1278" w:type="dxa"/>
            <w:vAlign w:val="center"/>
          </w:tcPr>
          <w:p w:rsidR="007D7EFC" w:rsidRDefault="00552B24">
            <w:pPr>
              <w:jc w:val="center"/>
              <w:rPr>
                <w:color w:val="000000" w:themeColor="text1"/>
                <w:sz w:val="15"/>
                <w:szCs w:val="15"/>
              </w:rPr>
            </w:pPr>
            <m:oMathPara>
              <m:oMath>
                <m:r>
                  <m:rPr>
                    <m:sty m:val="p"/>
                  </m:rPr>
                  <w:rPr>
                    <w:rFonts w:ascii="Cambria Math"/>
                    <w:color w:val="000000" w:themeColor="text1"/>
                    <w:sz w:val="15"/>
                    <w:szCs w:val="15"/>
                  </w:rPr>
                  <m:t>e</m:t>
                </m:r>
                <m:r>
                  <w:rPr>
                    <w:rFonts w:ascii="Cambria Math"/>
                    <w:color w:val="000000" w:themeColor="text1"/>
                    <w:sz w:val="15"/>
                    <w:szCs w:val="15"/>
                  </w:rPr>
                  <m:t>&gt;9</m:t>
                </m:r>
              </m:oMath>
            </m:oMathPara>
          </w:p>
          <w:p w:rsidR="007D7EFC" w:rsidRDefault="00552B24">
            <w:pPr>
              <w:jc w:val="center"/>
              <w:rPr>
                <w:color w:val="000000" w:themeColor="text1"/>
                <w:sz w:val="15"/>
                <w:szCs w:val="15"/>
              </w:rPr>
            </w:pPr>
            <m:oMathPara>
              <m:oMath>
                <m:r>
                  <m:rPr>
                    <m:sty m:val="p"/>
                  </m:rPr>
                  <w:rPr>
                    <w:rFonts w:ascii="Cambria Math"/>
                    <w:color w:val="000000" w:themeColor="text1"/>
                    <w:sz w:val="15"/>
                    <w:szCs w:val="15"/>
                  </w:rPr>
                  <m:t>0.75</m:t>
                </m:r>
                <m:r>
                  <m:rPr>
                    <m:sty m:val="p"/>
                  </m:rPr>
                  <w:rPr>
                    <w:rFonts w:ascii="Cambria Math"/>
                    <w:color w:val="000000" w:themeColor="text1"/>
                    <w:sz w:val="15"/>
                    <w:szCs w:val="15"/>
                  </w:rPr>
                  <m:t>≤</m:t>
                </m:r>
                <m:r>
                  <m:rPr>
                    <m:sty m:val="p"/>
                  </m:rPr>
                  <w:rPr>
                    <w:rFonts w:ascii="Cambria Math"/>
                    <w:color w:val="000000" w:themeColor="text1"/>
                    <w:sz w:val="15"/>
                    <w:szCs w:val="15"/>
                  </w:rPr>
                  <m:t>e</m:t>
                </m:r>
                <m:r>
                  <m:rPr>
                    <m:sty m:val="p"/>
                  </m:rPr>
                  <w:rPr>
                    <w:rFonts w:ascii="Cambria Math"/>
                    <w:color w:val="000000" w:themeColor="text1"/>
                    <w:sz w:val="15"/>
                    <w:szCs w:val="15"/>
                  </w:rPr>
                  <m:t>≤</m:t>
                </m:r>
                <m:r>
                  <m:rPr>
                    <m:sty m:val="p"/>
                  </m:rPr>
                  <w:rPr>
                    <w:rFonts w:ascii="Cambria Math"/>
                    <w:color w:val="000000" w:themeColor="text1"/>
                    <w:sz w:val="15"/>
                    <w:szCs w:val="15"/>
                  </w:rPr>
                  <m:t>0.9</m:t>
                </m:r>
              </m:oMath>
            </m:oMathPara>
          </w:p>
          <w:p w:rsidR="007D7EFC" w:rsidRDefault="00552B24">
            <w:pPr>
              <w:jc w:val="center"/>
              <w:rPr>
                <w:color w:val="000000" w:themeColor="text1"/>
                <w:sz w:val="15"/>
                <w:szCs w:val="15"/>
              </w:rPr>
            </w:pPr>
            <m:oMathPara>
              <m:oMath>
                <m:r>
                  <m:rPr>
                    <m:sty m:val="p"/>
                  </m:rPr>
                  <w:rPr>
                    <w:rFonts w:ascii="Cambria Math"/>
                    <w:color w:val="000000" w:themeColor="text1"/>
                    <w:sz w:val="15"/>
                    <w:szCs w:val="15"/>
                  </w:rPr>
                  <m:t>e</m:t>
                </m:r>
                <m:r>
                  <w:rPr>
                    <w:rFonts w:ascii="Cambria Math"/>
                    <w:color w:val="000000" w:themeColor="text1"/>
                    <w:sz w:val="15"/>
                    <w:szCs w:val="15"/>
                  </w:rPr>
                  <m:t>&lt;0.75</m:t>
                </m:r>
              </m:oMath>
            </m:oMathPara>
          </w:p>
        </w:tc>
        <w:tc>
          <w:tcPr>
            <w:tcW w:w="1761" w:type="dxa"/>
            <w:vAlign w:val="center"/>
          </w:tcPr>
          <w:p w:rsidR="007D7EFC" w:rsidRDefault="00552B24">
            <w:pPr>
              <w:jc w:val="center"/>
              <w:rPr>
                <w:color w:val="000000" w:themeColor="text1"/>
                <w:sz w:val="15"/>
                <w:szCs w:val="15"/>
              </w:rPr>
            </w:pPr>
            <m:oMathPara>
              <m:oMath>
                <m:r>
                  <m:rPr>
                    <m:sty m:val="p"/>
                  </m:rPr>
                  <w:rPr>
                    <w:rFonts w:ascii="Cambria Math"/>
                    <w:color w:val="000000" w:themeColor="text1"/>
                    <w:sz w:val="15"/>
                    <w:szCs w:val="15"/>
                  </w:rPr>
                  <m:t>26~46</m:t>
                </m:r>
              </m:oMath>
            </m:oMathPara>
          </w:p>
          <w:p w:rsidR="007D7EFC" w:rsidRDefault="00552B24">
            <w:pPr>
              <w:jc w:val="center"/>
              <w:rPr>
                <w:color w:val="000000" w:themeColor="text1"/>
                <w:sz w:val="15"/>
                <w:szCs w:val="15"/>
              </w:rPr>
            </w:pPr>
            <m:oMathPara>
              <m:oMath>
                <m:r>
                  <m:rPr>
                    <m:sty m:val="p"/>
                  </m:rPr>
                  <w:rPr>
                    <w:rFonts w:ascii="Cambria Math"/>
                    <w:color w:val="000000" w:themeColor="text1"/>
                    <w:sz w:val="15"/>
                    <w:szCs w:val="15"/>
                  </w:rPr>
                  <m:t>46~66</m:t>
                </m:r>
              </m:oMath>
            </m:oMathPara>
          </w:p>
          <w:p w:rsidR="007D7EFC" w:rsidRDefault="00552B24">
            <w:pPr>
              <w:jc w:val="center"/>
              <w:rPr>
                <w:color w:val="000000" w:themeColor="text1"/>
                <w:sz w:val="15"/>
                <w:szCs w:val="15"/>
              </w:rPr>
            </w:pPr>
            <m:oMathPara>
              <m:oMath>
                <m:r>
                  <m:rPr>
                    <m:sty m:val="p"/>
                  </m:rPr>
                  <w:rPr>
                    <w:rFonts w:ascii="Cambria Math"/>
                    <w:color w:val="000000" w:themeColor="text1"/>
                    <w:sz w:val="15"/>
                    <w:szCs w:val="15"/>
                  </w:rPr>
                  <m:t>66~88</m:t>
                </m:r>
              </m:oMath>
            </m:oMathPara>
          </w:p>
        </w:tc>
      </w:tr>
      <w:tr w:rsidR="007D7EFC">
        <w:trPr>
          <w:trHeight w:val="843"/>
          <w:jc w:val="center"/>
        </w:trPr>
        <w:tc>
          <w:tcPr>
            <w:tcW w:w="1192" w:type="dxa"/>
            <w:vAlign w:val="center"/>
          </w:tcPr>
          <w:p w:rsidR="007D7EFC" w:rsidRDefault="00552B24">
            <w:pPr>
              <w:jc w:val="center"/>
              <w:rPr>
                <w:color w:val="000000" w:themeColor="text1"/>
                <w:sz w:val="15"/>
                <w:szCs w:val="15"/>
              </w:rPr>
            </w:pPr>
            <w:r>
              <w:rPr>
                <w:color w:val="000000" w:themeColor="text1"/>
                <w:sz w:val="15"/>
                <w:szCs w:val="15"/>
              </w:rPr>
              <w:t>粉细砂</w:t>
            </w:r>
          </w:p>
        </w:tc>
        <w:tc>
          <w:tcPr>
            <w:tcW w:w="1045" w:type="dxa"/>
            <w:vAlign w:val="center"/>
          </w:tcPr>
          <w:p w:rsidR="007D7EFC" w:rsidRDefault="00552B24">
            <w:pPr>
              <w:jc w:val="center"/>
              <w:rPr>
                <w:color w:val="000000" w:themeColor="text1"/>
                <w:sz w:val="15"/>
                <w:szCs w:val="15"/>
              </w:rPr>
            </w:pPr>
            <w:r>
              <w:rPr>
                <w:color w:val="000000" w:themeColor="text1"/>
                <w:sz w:val="15"/>
                <w:szCs w:val="15"/>
              </w:rPr>
              <w:t>稍密</w:t>
            </w:r>
          </w:p>
          <w:p w:rsidR="007D7EFC" w:rsidRDefault="00552B24">
            <w:pPr>
              <w:jc w:val="center"/>
              <w:rPr>
                <w:color w:val="000000" w:themeColor="text1"/>
                <w:sz w:val="15"/>
                <w:szCs w:val="15"/>
              </w:rPr>
            </w:pPr>
            <w:r>
              <w:rPr>
                <w:color w:val="000000" w:themeColor="text1"/>
                <w:sz w:val="15"/>
                <w:szCs w:val="15"/>
              </w:rPr>
              <w:t>中密</w:t>
            </w:r>
          </w:p>
          <w:p w:rsidR="007D7EFC" w:rsidRDefault="00552B24">
            <w:pPr>
              <w:jc w:val="center"/>
              <w:rPr>
                <w:color w:val="000000" w:themeColor="text1"/>
                <w:sz w:val="15"/>
                <w:szCs w:val="15"/>
              </w:rPr>
            </w:pPr>
            <w:r>
              <w:rPr>
                <w:color w:val="000000" w:themeColor="text1"/>
                <w:sz w:val="15"/>
                <w:szCs w:val="15"/>
              </w:rPr>
              <w:t>密实</w:t>
            </w:r>
          </w:p>
        </w:tc>
        <w:tc>
          <w:tcPr>
            <w:tcW w:w="1278" w:type="dxa"/>
            <w:vAlign w:val="center"/>
          </w:tcPr>
          <w:p w:rsidR="007D7EFC" w:rsidRDefault="00552B24">
            <w:pPr>
              <w:jc w:val="center"/>
              <w:rPr>
                <w:color w:val="000000" w:themeColor="text1"/>
                <w:sz w:val="15"/>
                <w:szCs w:val="15"/>
              </w:rPr>
            </w:pPr>
            <m:oMathPara>
              <m:oMath>
                <m:r>
                  <m:rPr>
                    <m:sty m:val="p"/>
                  </m:rPr>
                  <w:rPr>
                    <w:rFonts w:ascii="Cambria Math" w:hAnsi="Cambria Math"/>
                    <w:color w:val="000000" w:themeColor="text1"/>
                    <w:sz w:val="15"/>
                    <w:szCs w:val="15"/>
                  </w:rPr>
                  <m:t>10</m:t>
                </m:r>
                <m:r>
                  <w:rPr>
                    <w:rFonts w:ascii="Cambria Math" w:hAnsi="Cambria Math"/>
                    <w:color w:val="000000" w:themeColor="text1"/>
                    <w:sz w:val="15"/>
                    <w:szCs w:val="15"/>
                  </w:rPr>
                  <m:t>&lt;</m:t>
                </m:r>
                <m:r>
                  <m:rPr>
                    <m:sty m:val="p"/>
                  </m:rPr>
                  <w:rPr>
                    <w:rFonts w:ascii="Cambria Math" w:hAnsi="Cambria Math"/>
                    <w:color w:val="000000" w:themeColor="text1"/>
                    <w:sz w:val="15"/>
                    <w:szCs w:val="15"/>
                  </w:rPr>
                  <m:t>N</m:t>
                </m:r>
                <m:r>
                  <w:rPr>
                    <w:rFonts w:ascii="Cambria Math" w:hAnsi="Cambria Math"/>
                    <w:color w:val="000000" w:themeColor="text1"/>
                    <w:sz w:val="15"/>
                    <w:szCs w:val="15"/>
                  </w:rPr>
                  <m:t>≤15</m:t>
                </m:r>
              </m:oMath>
            </m:oMathPara>
          </w:p>
          <w:p w:rsidR="007D7EFC" w:rsidRDefault="00552B24">
            <w:pPr>
              <w:jc w:val="center"/>
              <w:rPr>
                <w:color w:val="000000" w:themeColor="text1"/>
                <w:sz w:val="15"/>
                <w:szCs w:val="15"/>
              </w:rPr>
            </w:pPr>
            <m:oMathPara>
              <m:oMath>
                <m:r>
                  <m:rPr>
                    <m:sty m:val="p"/>
                  </m:rPr>
                  <w:rPr>
                    <w:rFonts w:ascii="Cambria Math" w:hAnsi="Cambria Math"/>
                    <w:color w:val="000000" w:themeColor="text1"/>
                    <w:sz w:val="15"/>
                    <w:szCs w:val="15"/>
                  </w:rPr>
                  <m:t>15</m:t>
                </m:r>
                <m:r>
                  <w:rPr>
                    <w:rFonts w:ascii="Cambria Math" w:hAnsi="Cambria Math"/>
                    <w:color w:val="000000" w:themeColor="text1"/>
                    <w:sz w:val="15"/>
                    <w:szCs w:val="15"/>
                  </w:rPr>
                  <m:t>&lt;</m:t>
                </m:r>
                <m:r>
                  <m:rPr>
                    <m:sty m:val="p"/>
                  </m:rPr>
                  <w:rPr>
                    <w:rFonts w:ascii="Cambria Math" w:hAnsi="Cambria Math"/>
                    <w:color w:val="000000" w:themeColor="text1"/>
                    <w:sz w:val="15"/>
                    <w:szCs w:val="15"/>
                  </w:rPr>
                  <m:t>N</m:t>
                </m:r>
                <m:r>
                  <w:rPr>
                    <w:rFonts w:ascii="Cambria Math" w:hAnsi="Cambria Math"/>
                    <w:color w:val="000000" w:themeColor="text1"/>
                    <w:sz w:val="15"/>
                    <w:szCs w:val="15"/>
                  </w:rPr>
                  <m:t>≤30</m:t>
                </m:r>
              </m:oMath>
            </m:oMathPara>
          </w:p>
          <w:p w:rsidR="007D7EFC" w:rsidRDefault="00552B24">
            <w:pPr>
              <w:jc w:val="center"/>
              <w:rPr>
                <w:color w:val="000000" w:themeColor="text1"/>
                <w:sz w:val="15"/>
                <w:szCs w:val="15"/>
              </w:rPr>
            </w:pPr>
            <m:oMathPara>
              <m:oMath>
                <m:r>
                  <m:rPr>
                    <m:sty m:val="p"/>
                  </m:rPr>
                  <w:rPr>
                    <w:rFonts w:ascii="Cambria Math" w:hAnsi="Cambria Math"/>
                    <w:color w:val="000000" w:themeColor="text1"/>
                    <w:sz w:val="15"/>
                    <w:szCs w:val="15"/>
                  </w:rPr>
                  <m:t>N</m:t>
                </m:r>
                <m:r>
                  <w:rPr>
                    <w:rFonts w:ascii="Cambria Math" w:hAnsi="Cambria Math"/>
                    <w:color w:val="000000" w:themeColor="text1"/>
                    <w:sz w:val="15"/>
                    <w:szCs w:val="15"/>
                  </w:rPr>
                  <m:t>&gt;30</m:t>
                </m:r>
              </m:oMath>
            </m:oMathPara>
          </w:p>
        </w:tc>
        <w:tc>
          <w:tcPr>
            <w:tcW w:w="1761" w:type="dxa"/>
            <w:vAlign w:val="center"/>
          </w:tcPr>
          <w:p w:rsidR="007D7EFC" w:rsidRDefault="00552B24">
            <w:pPr>
              <w:jc w:val="center"/>
              <w:rPr>
                <w:color w:val="000000" w:themeColor="text1"/>
                <w:sz w:val="15"/>
                <w:szCs w:val="15"/>
              </w:rPr>
            </w:pPr>
            <m:oMathPara>
              <m:oMath>
                <m:r>
                  <m:rPr>
                    <m:sty m:val="p"/>
                  </m:rPr>
                  <w:rPr>
                    <w:rFonts w:ascii="Cambria Math" w:hAnsi="Cambria Math"/>
                    <w:color w:val="000000" w:themeColor="text1"/>
                    <w:sz w:val="15"/>
                    <w:szCs w:val="15"/>
                  </w:rPr>
                  <m:t>24~48</m:t>
                </m:r>
              </m:oMath>
            </m:oMathPara>
          </w:p>
          <w:p w:rsidR="007D7EFC" w:rsidRDefault="00552B24">
            <w:pPr>
              <w:jc w:val="center"/>
              <w:rPr>
                <w:color w:val="000000" w:themeColor="text1"/>
                <w:sz w:val="15"/>
                <w:szCs w:val="15"/>
              </w:rPr>
            </w:pPr>
            <m:oMathPara>
              <m:oMath>
                <m:r>
                  <m:rPr>
                    <m:sty m:val="p"/>
                  </m:rPr>
                  <w:rPr>
                    <w:rFonts w:ascii="Cambria Math" w:hAnsi="Cambria Math"/>
                    <w:color w:val="000000" w:themeColor="text1"/>
                    <w:sz w:val="15"/>
                    <w:szCs w:val="15"/>
                  </w:rPr>
                  <m:t>48~66</m:t>
                </m:r>
              </m:oMath>
            </m:oMathPara>
          </w:p>
          <w:p w:rsidR="007D7EFC" w:rsidRDefault="00552B24">
            <w:pPr>
              <w:jc w:val="center"/>
              <w:rPr>
                <w:color w:val="000000" w:themeColor="text1"/>
                <w:sz w:val="15"/>
                <w:szCs w:val="15"/>
              </w:rPr>
            </w:pPr>
            <m:oMathPara>
              <m:oMath>
                <m:r>
                  <m:rPr>
                    <m:sty m:val="p"/>
                  </m:rPr>
                  <w:rPr>
                    <w:rFonts w:ascii="Cambria Math" w:hAnsi="Cambria Math"/>
                    <w:color w:val="000000" w:themeColor="text1"/>
                    <w:sz w:val="15"/>
                    <w:szCs w:val="15"/>
                  </w:rPr>
                  <m:t>66~88</m:t>
                </m:r>
              </m:oMath>
            </m:oMathPara>
          </w:p>
        </w:tc>
      </w:tr>
      <w:tr w:rsidR="007D7EFC">
        <w:trPr>
          <w:trHeight w:val="514"/>
          <w:jc w:val="center"/>
        </w:trPr>
        <w:tc>
          <w:tcPr>
            <w:tcW w:w="1192" w:type="dxa"/>
            <w:vAlign w:val="center"/>
          </w:tcPr>
          <w:p w:rsidR="007D7EFC" w:rsidRDefault="00552B24">
            <w:pPr>
              <w:jc w:val="center"/>
              <w:rPr>
                <w:color w:val="000000" w:themeColor="text1"/>
                <w:sz w:val="15"/>
                <w:szCs w:val="15"/>
              </w:rPr>
            </w:pPr>
            <w:r>
              <w:rPr>
                <w:color w:val="000000" w:themeColor="text1"/>
                <w:sz w:val="15"/>
                <w:szCs w:val="15"/>
              </w:rPr>
              <w:t>中砂</w:t>
            </w:r>
          </w:p>
        </w:tc>
        <w:tc>
          <w:tcPr>
            <w:tcW w:w="1045" w:type="dxa"/>
            <w:vAlign w:val="center"/>
          </w:tcPr>
          <w:p w:rsidR="007D7EFC" w:rsidRDefault="00552B24">
            <w:pPr>
              <w:jc w:val="center"/>
              <w:rPr>
                <w:color w:val="000000" w:themeColor="text1"/>
                <w:sz w:val="15"/>
                <w:szCs w:val="15"/>
              </w:rPr>
            </w:pPr>
            <w:r>
              <w:rPr>
                <w:color w:val="000000" w:themeColor="text1"/>
                <w:sz w:val="15"/>
                <w:szCs w:val="15"/>
              </w:rPr>
              <w:t>中密</w:t>
            </w:r>
          </w:p>
          <w:p w:rsidR="007D7EFC" w:rsidRDefault="00552B24">
            <w:pPr>
              <w:jc w:val="center"/>
              <w:rPr>
                <w:color w:val="000000" w:themeColor="text1"/>
                <w:sz w:val="15"/>
                <w:szCs w:val="15"/>
              </w:rPr>
            </w:pPr>
            <w:r>
              <w:rPr>
                <w:color w:val="000000" w:themeColor="text1"/>
                <w:sz w:val="15"/>
                <w:szCs w:val="15"/>
              </w:rPr>
              <w:t>密实</w:t>
            </w:r>
          </w:p>
        </w:tc>
        <w:tc>
          <w:tcPr>
            <w:tcW w:w="1278" w:type="dxa"/>
            <w:vAlign w:val="center"/>
          </w:tcPr>
          <w:p w:rsidR="007D7EFC" w:rsidRDefault="00552B24">
            <w:pPr>
              <w:jc w:val="center"/>
              <w:rPr>
                <w:color w:val="000000" w:themeColor="text1"/>
                <w:sz w:val="15"/>
                <w:szCs w:val="15"/>
              </w:rPr>
            </w:pPr>
            <m:oMathPara>
              <m:oMath>
                <m:r>
                  <m:rPr>
                    <m:sty m:val="p"/>
                  </m:rPr>
                  <w:rPr>
                    <w:rFonts w:ascii="Cambria Math" w:hAnsi="Cambria Math"/>
                    <w:color w:val="000000" w:themeColor="text1"/>
                    <w:sz w:val="15"/>
                    <w:szCs w:val="15"/>
                  </w:rPr>
                  <m:t>15</m:t>
                </m:r>
                <m:r>
                  <w:rPr>
                    <w:rFonts w:ascii="Cambria Math" w:hAnsi="Cambria Math"/>
                    <w:color w:val="000000" w:themeColor="text1"/>
                    <w:sz w:val="15"/>
                    <w:szCs w:val="15"/>
                  </w:rPr>
                  <m:t>&lt;</m:t>
                </m:r>
                <m:r>
                  <m:rPr>
                    <m:sty m:val="p"/>
                  </m:rPr>
                  <w:rPr>
                    <w:rFonts w:ascii="Cambria Math" w:hAnsi="Cambria Math"/>
                    <w:color w:val="000000" w:themeColor="text1"/>
                    <w:sz w:val="15"/>
                    <w:szCs w:val="15"/>
                  </w:rPr>
                  <m:t>N</m:t>
                </m:r>
                <m:r>
                  <w:rPr>
                    <w:rFonts w:ascii="Cambria Math" w:hAnsi="Cambria Math"/>
                    <w:color w:val="000000" w:themeColor="text1"/>
                    <w:sz w:val="15"/>
                    <w:szCs w:val="15"/>
                  </w:rPr>
                  <m:t>≤30</m:t>
                </m:r>
              </m:oMath>
            </m:oMathPara>
          </w:p>
          <w:p w:rsidR="007D7EFC" w:rsidRDefault="00552B24">
            <w:pPr>
              <w:jc w:val="center"/>
              <w:rPr>
                <w:color w:val="000000" w:themeColor="text1"/>
                <w:sz w:val="15"/>
                <w:szCs w:val="15"/>
              </w:rPr>
            </w:pPr>
            <m:oMathPara>
              <m:oMath>
                <m:r>
                  <m:rPr>
                    <m:sty m:val="p"/>
                  </m:rPr>
                  <w:rPr>
                    <w:rFonts w:ascii="Cambria Math" w:hAnsi="Cambria Math"/>
                    <w:color w:val="000000" w:themeColor="text1"/>
                    <w:sz w:val="15"/>
                    <w:szCs w:val="15"/>
                  </w:rPr>
                  <m:t>N</m:t>
                </m:r>
                <m:r>
                  <w:rPr>
                    <w:rFonts w:ascii="Cambria Math" w:hAnsi="Cambria Math"/>
                    <w:color w:val="000000" w:themeColor="text1"/>
                    <w:sz w:val="15"/>
                    <w:szCs w:val="15"/>
                  </w:rPr>
                  <m:t>&gt;30</m:t>
                </m:r>
              </m:oMath>
            </m:oMathPara>
          </w:p>
        </w:tc>
        <w:tc>
          <w:tcPr>
            <w:tcW w:w="1761" w:type="dxa"/>
            <w:vAlign w:val="center"/>
          </w:tcPr>
          <w:p w:rsidR="007D7EFC" w:rsidRDefault="00552B24">
            <w:pPr>
              <w:jc w:val="center"/>
              <w:rPr>
                <w:color w:val="000000" w:themeColor="text1"/>
                <w:sz w:val="15"/>
                <w:szCs w:val="15"/>
              </w:rPr>
            </w:pPr>
            <m:oMathPara>
              <m:oMath>
                <m:r>
                  <m:rPr>
                    <m:sty m:val="p"/>
                  </m:rPr>
                  <w:rPr>
                    <w:rFonts w:ascii="Cambria Math" w:hAnsi="Cambria Math"/>
                    <w:color w:val="000000" w:themeColor="text1"/>
                    <w:sz w:val="15"/>
                    <w:szCs w:val="15"/>
                  </w:rPr>
                  <m:t>54~74</m:t>
                </m:r>
              </m:oMath>
            </m:oMathPara>
          </w:p>
          <w:p w:rsidR="007D7EFC" w:rsidRDefault="00552B24">
            <w:pPr>
              <w:jc w:val="center"/>
              <w:rPr>
                <w:color w:val="000000" w:themeColor="text1"/>
                <w:sz w:val="15"/>
                <w:szCs w:val="15"/>
              </w:rPr>
            </w:pPr>
            <m:oMathPara>
              <m:oMath>
                <m:r>
                  <m:rPr>
                    <m:sty m:val="p"/>
                  </m:rPr>
                  <w:rPr>
                    <w:rFonts w:ascii="Cambria Math" w:hAnsi="Cambria Math"/>
                    <w:color w:val="000000" w:themeColor="text1"/>
                    <w:sz w:val="15"/>
                    <w:szCs w:val="15"/>
                  </w:rPr>
                  <m:t>74~95</m:t>
                </m:r>
              </m:oMath>
            </m:oMathPara>
          </w:p>
        </w:tc>
      </w:tr>
      <w:tr w:rsidR="007D7EFC">
        <w:trPr>
          <w:trHeight w:val="514"/>
          <w:jc w:val="center"/>
        </w:trPr>
        <w:tc>
          <w:tcPr>
            <w:tcW w:w="1192" w:type="dxa"/>
            <w:vAlign w:val="center"/>
          </w:tcPr>
          <w:p w:rsidR="007D7EFC" w:rsidRDefault="00552B24">
            <w:pPr>
              <w:jc w:val="center"/>
              <w:rPr>
                <w:color w:val="000000" w:themeColor="text1"/>
                <w:sz w:val="15"/>
                <w:szCs w:val="15"/>
              </w:rPr>
            </w:pPr>
            <w:r>
              <w:rPr>
                <w:color w:val="000000" w:themeColor="text1"/>
                <w:sz w:val="15"/>
                <w:szCs w:val="15"/>
              </w:rPr>
              <w:t>粗砂</w:t>
            </w:r>
          </w:p>
        </w:tc>
        <w:tc>
          <w:tcPr>
            <w:tcW w:w="1045" w:type="dxa"/>
            <w:vAlign w:val="center"/>
          </w:tcPr>
          <w:p w:rsidR="007D7EFC" w:rsidRDefault="00552B24">
            <w:pPr>
              <w:jc w:val="center"/>
              <w:rPr>
                <w:color w:val="000000" w:themeColor="text1"/>
                <w:sz w:val="15"/>
                <w:szCs w:val="15"/>
              </w:rPr>
            </w:pPr>
            <w:r>
              <w:rPr>
                <w:color w:val="000000" w:themeColor="text1"/>
                <w:sz w:val="15"/>
                <w:szCs w:val="15"/>
              </w:rPr>
              <w:t>中密</w:t>
            </w:r>
          </w:p>
          <w:p w:rsidR="007D7EFC" w:rsidRDefault="00552B24">
            <w:pPr>
              <w:jc w:val="center"/>
              <w:rPr>
                <w:color w:val="000000" w:themeColor="text1"/>
                <w:sz w:val="15"/>
                <w:szCs w:val="15"/>
              </w:rPr>
            </w:pPr>
            <w:r>
              <w:rPr>
                <w:color w:val="000000" w:themeColor="text1"/>
                <w:sz w:val="15"/>
                <w:szCs w:val="15"/>
              </w:rPr>
              <w:t>密实</w:t>
            </w:r>
          </w:p>
        </w:tc>
        <w:tc>
          <w:tcPr>
            <w:tcW w:w="1278" w:type="dxa"/>
            <w:vAlign w:val="center"/>
          </w:tcPr>
          <w:p w:rsidR="007D7EFC" w:rsidRDefault="00552B24">
            <w:pPr>
              <w:jc w:val="center"/>
              <w:rPr>
                <w:color w:val="000000" w:themeColor="text1"/>
                <w:sz w:val="15"/>
                <w:szCs w:val="15"/>
              </w:rPr>
            </w:pPr>
            <m:oMathPara>
              <m:oMath>
                <m:r>
                  <m:rPr>
                    <m:sty m:val="p"/>
                  </m:rPr>
                  <w:rPr>
                    <w:rFonts w:ascii="Cambria Math" w:hAnsi="Cambria Math"/>
                    <w:color w:val="000000" w:themeColor="text1"/>
                    <w:sz w:val="15"/>
                    <w:szCs w:val="15"/>
                  </w:rPr>
                  <m:t>15</m:t>
                </m:r>
                <m:r>
                  <w:rPr>
                    <w:rFonts w:ascii="Cambria Math" w:hAnsi="Cambria Math"/>
                    <w:color w:val="000000" w:themeColor="text1"/>
                    <w:sz w:val="15"/>
                    <w:szCs w:val="15"/>
                  </w:rPr>
                  <m:t>&lt;</m:t>
                </m:r>
                <m:r>
                  <m:rPr>
                    <m:sty m:val="p"/>
                  </m:rPr>
                  <w:rPr>
                    <w:rFonts w:ascii="Cambria Math" w:hAnsi="Cambria Math"/>
                    <w:color w:val="000000" w:themeColor="text1"/>
                    <w:sz w:val="15"/>
                    <w:szCs w:val="15"/>
                  </w:rPr>
                  <m:t>N</m:t>
                </m:r>
                <m:r>
                  <w:rPr>
                    <w:rFonts w:ascii="Cambria Math" w:hAnsi="Cambria Math"/>
                    <w:color w:val="000000" w:themeColor="text1"/>
                    <w:sz w:val="15"/>
                    <w:szCs w:val="15"/>
                  </w:rPr>
                  <m:t>≤30</m:t>
                </m:r>
              </m:oMath>
            </m:oMathPara>
          </w:p>
          <w:p w:rsidR="007D7EFC" w:rsidRDefault="00552B24">
            <w:pPr>
              <w:jc w:val="center"/>
              <w:rPr>
                <w:color w:val="000000" w:themeColor="text1"/>
                <w:sz w:val="15"/>
                <w:szCs w:val="15"/>
              </w:rPr>
            </w:pPr>
            <m:oMathPara>
              <m:oMath>
                <m:r>
                  <m:rPr>
                    <m:sty m:val="p"/>
                  </m:rPr>
                  <w:rPr>
                    <w:rFonts w:ascii="Cambria Math" w:hAnsi="Cambria Math"/>
                    <w:color w:val="000000" w:themeColor="text1"/>
                    <w:sz w:val="15"/>
                    <w:szCs w:val="15"/>
                  </w:rPr>
                  <m:t>N</m:t>
                </m:r>
                <m:r>
                  <w:rPr>
                    <w:rFonts w:ascii="Cambria Math" w:hAnsi="Cambria Math"/>
                    <w:color w:val="000000" w:themeColor="text1"/>
                    <w:sz w:val="15"/>
                    <w:szCs w:val="15"/>
                  </w:rPr>
                  <m:t>&gt;30</m:t>
                </m:r>
              </m:oMath>
            </m:oMathPara>
          </w:p>
        </w:tc>
        <w:tc>
          <w:tcPr>
            <w:tcW w:w="1761" w:type="dxa"/>
            <w:vAlign w:val="center"/>
          </w:tcPr>
          <w:p w:rsidR="007D7EFC" w:rsidRDefault="00552B24">
            <w:pPr>
              <w:jc w:val="center"/>
              <w:rPr>
                <w:color w:val="000000" w:themeColor="text1"/>
                <w:sz w:val="15"/>
                <w:szCs w:val="15"/>
              </w:rPr>
            </w:pPr>
            <m:oMathPara>
              <m:oMath>
                <m:r>
                  <m:rPr>
                    <m:sty m:val="p"/>
                  </m:rPr>
                  <w:rPr>
                    <w:rFonts w:ascii="Cambria Math" w:hAnsi="Cambria Math"/>
                    <w:color w:val="000000" w:themeColor="text1"/>
                    <w:sz w:val="15"/>
                    <w:szCs w:val="15"/>
                  </w:rPr>
                  <m:t>74~95</m:t>
                </m:r>
              </m:oMath>
            </m:oMathPara>
          </w:p>
          <w:p w:rsidR="007D7EFC" w:rsidRDefault="00552B24">
            <w:pPr>
              <w:jc w:val="center"/>
              <w:rPr>
                <w:color w:val="000000" w:themeColor="text1"/>
                <w:sz w:val="15"/>
                <w:szCs w:val="15"/>
              </w:rPr>
            </w:pPr>
            <m:oMathPara>
              <m:oMath>
                <m:r>
                  <m:rPr>
                    <m:sty m:val="p"/>
                  </m:rPr>
                  <w:rPr>
                    <w:rFonts w:ascii="Cambria Math" w:hAnsi="Cambria Math"/>
                    <w:color w:val="000000" w:themeColor="text1"/>
                    <w:sz w:val="15"/>
                    <w:szCs w:val="15"/>
                  </w:rPr>
                  <m:t>95~116</m:t>
                </m:r>
              </m:oMath>
            </m:oMathPara>
          </w:p>
        </w:tc>
      </w:tr>
      <w:tr w:rsidR="007D7EFC">
        <w:trPr>
          <w:trHeight w:val="514"/>
          <w:jc w:val="center"/>
        </w:trPr>
        <w:tc>
          <w:tcPr>
            <w:tcW w:w="1192" w:type="dxa"/>
            <w:vAlign w:val="center"/>
          </w:tcPr>
          <w:p w:rsidR="007D7EFC" w:rsidRDefault="00552B24">
            <w:pPr>
              <w:jc w:val="center"/>
              <w:rPr>
                <w:color w:val="000000" w:themeColor="text1"/>
                <w:sz w:val="15"/>
                <w:szCs w:val="15"/>
              </w:rPr>
            </w:pPr>
            <w:r>
              <w:rPr>
                <w:color w:val="000000" w:themeColor="text1"/>
                <w:sz w:val="15"/>
                <w:szCs w:val="15"/>
              </w:rPr>
              <w:t>砾砂</w:t>
            </w:r>
          </w:p>
        </w:tc>
        <w:tc>
          <w:tcPr>
            <w:tcW w:w="1045" w:type="dxa"/>
            <w:vAlign w:val="center"/>
          </w:tcPr>
          <w:p w:rsidR="007D7EFC" w:rsidRDefault="00552B24">
            <w:pPr>
              <w:jc w:val="center"/>
              <w:rPr>
                <w:color w:val="000000" w:themeColor="text1"/>
                <w:sz w:val="15"/>
                <w:szCs w:val="15"/>
              </w:rPr>
            </w:pPr>
            <w:r>
              <w:rPr>
                <w:color w:val="000000" w:themeColor="text1"/>
                <w:sz w:val="15"/>
                <w:szCs w:val="15"/>
              </w:rPr>
              <w:t>稍密</w:t>
            </w:r>
          </w:p>
          <w:p w:rsidR="007D7EFC" w:rsidRDefault="00552B24">
            <w:pPr>
              <w:jc w:val="center"/>
              <w:rPr>
                <w:color w:val="000000" w:themeColor="text1"/>
                <w:sz w:val="15"/>
                <w:szCs w:val="15"/>
              </w:rPr>
            </w:pPr>
            <w:r>
              <w:rPr>
                <w:color w:val="000000" w:themeColor="text1"/>
                <w:sz w:val="15"/>
                <w:szCs w:val="15"/>
              </w:rPr>
              <w:t>中密（密实）</w:t>
            </w:r>
          </w:p>
        </w:tc>
        <w:tc>
          <w:tcPr>
            <w:tcW w:w="1278" w:type="dxa"/>
            <w:vAlign w:val="center"/>
          </w:tcPr>
          <w:p w:rsidR="007D7EFC" w:rsidRDefault="00552B24">
            <w:pPr>
              <w:jc w:val="center"/>
              <w:rPr>
                <w:color w:val="000000" w:themeColor="text1"/>
                <w:sz w:val="15"/>
                <w:szCs w:val="15"/>
              </w:rPr>
            </w:pPr>
            <m:oMathPara>
              <m:oMath>
                <m:r>
                  <m:rPr>
                    <m:sty m:val="p"/>
                  </m:rPr>
                  <w:rPr>
                    <w:rFonts w:ascii="Cambria Math" w:hAnsi="Cambria Math"/>
                    <w:color w:val="000000" w:themeColor="text1"/>
                    <w:sz w:val="15"/>
                    <w:szCs w:val="15"/>
                  </w:rPr>
                  <m:t>10</m:t>
                </m:r>
                <m:r>
                  <w:rPr>
                    <w:rFonts w:ascii="Cambria Math" w:hAnsi="Cambria Math"/>
                    <w:color w:val="000000" w:themeColor="text1"/>
                    <w:sz w:val="15"/>
                    <w:szCs w:val="15"/>
                  </w:rPr>
                  <m:t>&lt;</m:t>
                </m:r>
                <m:sSub>
                  <m:sSubPr>
                    <m:ctrlPr>
                      <w:rPr>
                        <w:rFonts w:ascii="Cambria Math" w:hAnsi="Cambria Math"/>
                        <w:color w:val="000000" w:themeColor="text1"/>
                        <w:sz w:val="15"/>
                        <w:szCs w:val="15"/>
                      </w:rPr>
                    </m:ctrlPr>
                  </m:sSubPr>
                  <m:e>
                    <m:r>
                      <m:rPr>
                        <m:sty m:val="p"/>
                      </m:rPr>
                      <w:rPr>
                        <w:rFonts w:ascii="Cambria Math" w:hAnsi="Cambria Math"/>
                        <w:color w:val="000000" w:themeColor="text1"/>
                        <w:sz w:val="15"/>
                        <w:szCs w:val="15"/>
                      </w:rPr>
                      <m:t>N</m:t>
                    </m:r>
                  </m:e>
                  <m:sub>
                    <m:r>
                      <m:rPr>
                        <m:sty m:val="p"/>
                      </m:rPr>
                      <w:rPr>
                        <w:rFonts w:ascii="Cambria Math" w:hAnsi="Cambria Math"/>
                        <w:color w:val="000000" w:themeColor="text1"/>
                        <w:sz w:val="15"/>
                        <w:szCs w:val="15"/>
                      </w:rPr>
                      <m:t>63.5</m:t>
                    </m:r>
                  </m:sub>
                </m:sSub>
                <m:r>
                  <m:rPr>
                    <m:sty m:val="p"/>
                  </m:rPr>
                  <w:rPr>
                    <w:rFonts w:ascii="Cambria Math" w:hAnsi="Cambria Math"/>
                    <w:color w:val="000000" w:themeColor="text1"/>
                    <w:sz w:val="15"/>
                    <w:szCs w:val="15"/>
                  </w:rPr>
                  <m:t>≤15</m:t>
                </m:r>
              </m:oMath>
            </m:oMathPara>
          </w:p>
          <w:p w:rsidR="007D7EFC" w:rsidRDefault="007D7EFC">
            <w:pPr>
              <w:jc w:val="center"/>
              <w:rPr>
                <w:color w:val="000000" w:themeColor="text1"/>
                <w:sz w:val="15"/>
                <w:szCs w:val="15"/>
              </w:rPr>
            </w:pPr>
            <m:oMathPara>
              <m:oMath>
                <m:sSub>
                  <m:sSubPr>
                    <m:ctrlPr>
                      <w:rPr>
                        <w:rFonts w:ascii="Cambria Math" w:hAnsi="Cambria Math"/>
                        <w:color w:val="000000" w:themeColor="text1"/>
                        <w:sz w:val="15"/>
                        <w:szCs w:val="15"/>
                      </w:rPr>
                    </m:ctrlPr>
                  </m:sSubPr>
                  <m:e>
                    <m:r>
                      <m:rPr>
                        <m:sty m:val="p"/>
                      </m:rPr>
                      <w:rPr>
                        <w:rFonts w:ascii="Cambria Math" w:hAnsi="Cambria Math"/>
                        <w:color w:val="000000" w:themeColor="text1"/>
                        <w:sz w:val="15"/>
                        <w:szCs w:val="15"/>
                      </w:rPr>
                      <m:t>N</m:t>
                    </m:r>
                  </m:e>
                  <m:sub>
                    <m:r>
                      <m:rPr>
                        <m:sty m:val="p"/>
                      </m:rPr>
                      <w:rPr>
                        <w:rFonts w:ascii="Cambria Math" w:hAnsi="Cambria Math"/>
                        <w:color w:val="000000" w:themeColor="text1"/>
                        <w:sz w:val="15"/>
                        <w:szCs w:val="15"/>
                      </w:rPr>
                      <m:t>63.5</m:t>
                    </m:r>
                  </m:sub>
                </m:sSub>
                <m:r>
                  <m:rPr>
                    <m:sty m:val="p"/>
                  </m:rPr>
                  <w:rPr>
                    <w:rFonts w:ascii="Cambria Math" w:hAnsi="Cambria Math"/>
                    <w:color w:val="000000" w:themeColor="text1"/>
                    <w:sz w:val="15"/>
                    <w:szCs w:val="15"/>
                  </w:rPr>
                  <m:t>&gt;</m:t>
                </m:r>
                <m:r>
                  <w:rPr>
                    <w:rFonts w:ascii="Cambria Math" w:hAnsi="Cambria Math"/>
                    <w:color w:val="000000" w:themeColor="text1"/>
                    <w:sz w:val="15"/>
                    <w:szCs w:val="15"/>
                  </w:rPr>
                  <m:t>15</m:t>
                </m:r>
              </m:oMath>
            </m:oMathPara>
          </w:p>
        </w:tc>
        <w:tc>
          <w:tcPr>
            <w:tcW w:w="1761" w:type="dxa"/>
            <w:vAlign w:val="center"/>
          </w:tcPr>
          <w:p w:rsidR="007D7EFC" w:rsidRDefault="00552B24">
            <w:pPr>
              <w:jc w:val="center"/>
              <w:rPr>
                <w:color w:val="000000" w:themeColor="text1"/>
                <w:sz w:val="15"/>
                <w:szCs w:val="15"/>
              </w:rPr>
            </w:pPr>
            <m:oMathPara>
              <m:oMath>
                <m:r>
                  <m:rPr>
                    <m:sty m:val="p"/>
                  </m:rPr>
                  <w:rPr>
                    <w:rFonts w:ascii="Cambria Math" w:hAnsi="Cambria Math"/>
                    <w:color w:val="000000" w:themeColor="text1"/>
                    <w:sz w:val="15"/>
                    <w:szCs w:val="15"/>
                  </w:rPr>
                  <m:t>70~110</m:t>
                </m:r>
              </m:oMath>
            </m:oMathPara>
          </w:p>
          <w:p w:rsidR="007D7EFC" w:rsidRDefault="00552B24">
            <w:pPr>
              <w:jc w:val="center"/>
              <w:rPr>
                <w:color w:val="000000" w:themeColor="text1"/>
                <w:sz w:val="15"/>
                <w:szCs w:val="15"/>
              </w:rPr>
            </w:pPr>
            <m:oMathPara>
              <m:oMath>
                <m:r>
                  <m:rPr>
                    <m:sty m:val="p"/>
                  </m:rPr>
                  <w:rPr>
                    <w:rFonts w:ascii="Cambria Math" w:hAnsi="Cambria Math"/>
                    <w:color w:val="000000" w:themeColor="text1"/>
                    <w:sz w:val="15"/>
                    <w:szCs w:val="15"/>
                  </w:rPr>
                  <m:t>116~138</m:t>
                </m:r>
              </m:oMath>
            </m:oMathPara>
          </w:p>
        </w:tc>
      </w:tr>
      <w:tr w:rsidR="007D7EFC">
        <w:trPr>
          <w:trHeight w:val="201"/>
          <w:jc w:val="center"/>
        </w:trPr>
        <w:tc>
          <w:tcPr>
            <w:tcW w:w="1192" w:type="dxa"/>
            <w:vAlign w:val="center"/>
          </w:tcPr>
          <w:p w:rsidR="007D7EFC" w:rsidRDefault="00552B24">
            <w:pPr>
              <w:jc w:val="center"/>
              <w:rPr>
                <w:rFonts w:eastAsia="新宋体"/>
                <w:color w:val="000000" w:themeColor="text1"/>
                <w:sz w:val="15"/>
                <w:szCs w:val="15"/>
              </w:rPr>
            </w:pPr>
            <w:r>
              <w:rPr>
                <w:rFonts w:eastAsia="新宋体"/>
                <w:color w:val="000000" w:themeColor="text1"/>
                <w:sz w:val="15"/>
                <w:szCs w:val="15"/>
              </w:rPr>
              <w:t>圆砾、角砾</w:t>
            </w:r>
          </w:p>
        </w:tc>
        <w:tc>
          <w:tcPr>
            <w:tcW w:w="1045" w:type="dxa"/>
            <w:vAlign w:val="center"/>
          </w:tcPr>
          <w:p w:rsidR="007D7EFC" w:rsidRDefault="00552B24">
            <w:pPr>
              <w:jc w:val="center"/>
              <w:rPr>
                <w:rFonts w:eastAsia="新宋体"/>
                <w:color w:val="000000" w:themeColor="text1"/>
                <w:sz w:val="15"/>
                <w:szCs w:val="15"/>
              </w:rPr>
            </w:pPr>
            <w:r>
              <w:rPr>
                <w:rFonts w:eastAsia="新宋体"/>
                <w:color w:val="000000" w:themeColor="text1"/>
                <w:sz w:val="15"/>
                <w:szCs w:val="15"/>
              </w:rPr>
              <w:t>中密、</w:t>
            </w:r>
            <w:r>
              <w:rPr>
                <w:rFonts w:eastAsia="新宋体"/>
                <w:color w:val="000000" w:themeColor="text1"/>
                <w:sz w:val="15"/>
                <w:szCs w:val="15"/>
              </w:rPr>
              <w:t xml:space="preserve"> </w:t>
            </w:r>
            <w:r>
              <w:rPr>
                <w:rFonts w:eastAsia="新宋体"/>
                <w:color w:val="000000" w:themeColor="text1"/>
                <w:sz w:val="15"/>
                <w:szCs w:val="15"/>
              </w:rPr>
              <w:t>密实</w:t>
            </w:r>
          </w:p>
        </w:tc>
        <w:tc>
          <w:tcPr>
            <w:tcW w:w="1278" w:type="dxa"/>
            <w:vAlign w:val="center"/>
          </w:tcPr>
          <w:p w:rsidR="007D7EFC" w:rsidRDefault="007D7EFC">
            <w:pPr>
              <w:jc w:val="center"/>
              <w:rPr>
                <w:color w:val="000000" w:themeColor="text1"/>
                <w:sz w:val="15"/>
                <w:szCs w:val="15"/>
              </w:rPr>
            </w:pPr>
            <m:oMathPara>
              <m:oMath>
                <m:sSub>
                  <m:sSubPr>
                    <m:ctrlPr>
                      <w:rPr>
                        <w:rFonts w:ascii="Cambria Math" w:eastAsia="新宋体" w:hAnsi="Cambria Math"/>
                        <w:color w:val="000000" w:themeColor="text1"/>
                        <w:sz w:val="15"/>
                        <w:szCs w:val="15"/>
                      </w:rPr>
                    </m:ctrlPr>
                  </m:sSubPr>
                  <m:e>
                    <m:r>
                      <m:rPr>
                        <m:sty m:val="p"/>
                      </m:rPr>
                      <w:rPr>
                        <w:rFonts w:eastAsia="新宋体"/>
                        <w:color w:val="000000" w:themeColor="text1"/>
                        <w:sz w:val="15"/>
                        <w:szCs w:val="15"/>
                      </w:rPr>
                      <m:t>N</m:t>
                    </m:r>
                  </m:e>
                  <m:sub>
                    <m:r>
                      <m:rPr>
                        <m:sty m:val="p"/>
                      </m:rPr>
                      <w:rPr>
                        <w:rFonts w:eastAsia="新宋体"/>
                        <w:color w:val="000000" w:themeColor="text1"/>
                        <w:sz w:val="15"/>
                        <w:szCs w:val="15"/>
                      </w:rPr>
                      <m:t>63.5</m:t>
                    </m:r>
                  </m:sub>
                </m:sSub>
                <m:r>
                  <m:rPr>
                    <m:sty m:val="p"/>
                  </m:rPr>
                  <w:rPr>
                    <w:rFonts w:eastAsia="新宋体"/>
                    <w:color w:val="000000" w:themeColor="text1"/>
                    <w:sz w:val="15"/>
                    <w:szCs w:val="15"/>
                  </w:rPr>
                  <m:t>&gt;</m:t>
                </m:r>
                <m:r>
                  <w:rPr>
                    <w:rFonts w:eastAsia="新宋体"/>
                    <w:color w:val="000000" w:themeColor="text1"/>
                    <w:sz w:val="15"/>
                    <w:szCs w:val="15"/>
                  </w:rPr>
                  <m:t>10</m:t>
                </m:r>
              </m:oMath>
            </m:oMathPara>
          </w:p>
        </w:tc>
        <w:tc>
          <w:tcPr>
            <w:tcW w:w="1761" w:type="dxa"/>
            <w:vAlign w:val="center"/>
          </w:tcPr>
          <w:p w:rsidR="007D7EFC" w:rsidRDefault="00552B24">
            <w:pPr>
              <w:jc w:val="center"/>
              <w:rPr>
                <w:rFonts w:eastAsia="新宋体"/>
                <w:color w:val="000000" w:themeColor="text1"/>
                <w:sz w:val="15"/>
                <w:szCs w:val="15"/>
              </w:rPr>
            </w:pPr>
            <w:r>
              <w:rPr>
                <w:rFonts w:eastAsia="新宋体"/>
                <w:color w:val="000000" w:themeColor="text1"/>
                <w:sz w:val="15"/>
                <w:szCs w:val="15"/>
              </w:rPr>
              <w:t>160</w:t>
            </w:r>
            <w:r>
              <w:rPr>
                <w:rFonts w:eastAsia="新宋体"/>
                <w:color w:val="000000" w:themeColor="text1"/>
                <w:sz w:val="15"/>
                <w:szCs w:val="15"/>
              </w:rPr>
              <w:t>～</w:t>
            </w:r>
            <w:r>
              <w:rPr>
                <w:rFonts w:eastAsia="新宋体"/>
                <w:color w:val="000000" w:themeColor="text1"/>
                <w:sz w:val="15"/>
                <w:szCs w:val="15"/>
              </w:rPr>
              <w:t>200</w:t>
            </w:r>
          </w:p>
        </w:tc>
      </w:tr>
      <w:tr w:rsidR="007D7EFC">
        <w:trPr>
          <w:trHeight w:val="201"/>
          <w:jc w:val="center"/>
        </w:trPr>
        <w:tc>
          <w:tcPr>
            <w:tcW w:w="1192" w:type="dxa"/>
            <w:vAlign w:val="center"/>
          </w:tcPr>
          <w:p w:rsidR="007D7EFC" w:rsidRDefault="00552B24">
            <w:pPr>
              <w:jc w:val="center"/>
              <w:rPr>
                <w:rFonts w:eastAsia="新宋体"/>
                <w:color w:val="000000" w:themeColor="text1"/>
                <w:sz w:val="15"/>
                <w:szCs w:val="15"/>
              </w:rPr>
            </w:pPr>
            <w:r>
              <w:rPr>
                <w:rFonts w:eastAsia="新宋体"/>
                <w:color w:val="000000" w:themeColor="text1"/>
                <w:sz w:val="15"/>
                <w:szCs w:val="15"/>
              </w:rPr>
              <w:t>碎石、卵石</w:t>
            </w:r>
          </w:p>
        </w:tc>
        <w:tc>
          <w:tcPr>
            <w:tcW w:w="1045" w:type="dxa"/>
            <w:vAlign w:val="center"/>
          </w:tcPr>
          <w:p w:rsidR="007D7EFC" w:rsidRDefault="00552B24">
            <w:pPr>
              <w:jc w:val="center"/>
              <w:rPr>
                <w:rFonts w:eastAsia="新宋体"/>
                <w:color w:val="000000" w:themeColor="text1"/>
                <w:sz w:val="15"/>
                <w:szCs w:val="15"/>
              </w:rPr>
            </w:pPr>
            <w:r>
              <w:rPr>
                <w:rFonts w:eastAsia="新宋体"/>
                <w:color w:val="000000" w:themeColor="text1"/>
                <w:sz w:val="15"/>
                <w:szCs w:val="15"/>
              </w:rPr>
              <w:t>中密、</w:t>
            </w:r>
            <w:r>
              <w:rPr>
                <w:rFonts w:eastAsia="新宋体"/>
                <w:color w:val="000000" w:themeColor="text1"/>
                <w:sz w:val="15"/>
                <w:szCs w:val="15"/>
              </w:rPr>
              <w:t xml:space="preserve"> </w:t>
            </w:r>
            <w:r>
              <w:rPr>
                <w:rFonts w:eastAsia="新宋体"/>
                <w:color w:val="000000" w:themeColor="text1"/>
                <w:sz w:val="15"/>
                <w:szCs w:val="15"/>
              </w:rPr>
              <w:t>密实</w:t>
            </w:r>
          </w:p>
        </w:tc>
        <w:tc>
          <w:tcPr>
            <w:tcW w:w="1278" w:type="dxa"/>
            <w:vAlign w:val="center"/>
          </w:tcPr>
          <w:p w:rsidR="007D7EFC" w:rsidRDefault="007D7EFC">
            <w:pPr>
              <w:jc w:val="center"/>
              <w:rPr>
                <w:color w:val="000000" w:themeColor="text1"/>
                <w:sz w:val="15"/>
                <w:szCs w:val="15"/>
              </w:rPr>
            </w:pPr>
            <m:oMathPara>
              <m:oMath>
                <m:sSub>
                  <m:sSubPr>
                    <m:ctrlPr>
                      <w:rPr>
                        <w:rFonts w:ascii="Cambria Math" w:eastAsia="新宋体" w:hAnsi="Cambria Math"/>
                        <w:color w:val="000000" w:themeColor="text1"/>
                        <w:sz w:val="15"/>
                        <w:szCs w:val="15"/>
                      </w:rPr>
                    </m:ctrlPr>
                  </m:sSubPr>
                  <m:e>
                    <m:r>
                      <m:rPr>
                        <m:sty m:val="p"/>
                      </m:rPr>
                      <w:rPr>
                        <w:rFonts w:eastAsia="新宋体"/>
                        <w:color w:val="000000" w:themeColor="text1"/>
                        <w:sz w:val="15"/>
                        <w:szCs w:val="15"/>
                      </w:rPr>
                      <m:t>N</m:t>
                    </m:r>
                  </m:e>
                  <m:sub>
                    <m:r>
                      <m:rPr>
                        <m:sty m:val="p"/>
                      </m:rPr>
                      <w:rPr>
                        <w:rFonts w:eastAsia="新宋体"/>
                        <w:color w:val="000000" w:themeColor="text1"/>
                        <w:sz w:val="15"/>
                        <w:szCs w:val="15"/>
                      </w:rPr>
                      <m:t>63.5</m:t>
                    </m:r>
                  </m:sub>
                </m:sSub>
                <m:r>
                  <m:rPr>
                    <m:sty m:val="p"/>
                  </m:rPr>
                  <w:rPr>
                    <w:rFonts w:eastAsia="新宋体"/>
                    <w:color w:val="000000" w:themeColor="text1"/>
                    <w:sz w:val="15"/>
                    <w:szCs w:val="15"/>
                  </w:rPr>
                  <m:t>&gt;</m:t>
                </m:r>
                <m:r>
                  <w:rPr>
                    <w:rFonts w:eastAsia="新宋体"/>
                    <w:color w:val="000000" w:themeColor="text1"/>
                    <w:sz w:val="15"/>
                    <w:szCs w:val="15"/>
                  </w:rPr>
                  <m:t>10</m:t>
                </m:r>
              </m:oMath>
            </m:oMathPara>
          </w:p>
        </w:tc>
        <w:tc>
          <w:tcPr>
            <w:tcW w:w="1761" w:type="dxa"/>
            <w:vAlign w:val="center"/>
          </w:tcPr>
          <w:p w:rsidR="007D7EFC" w:rsidRDefault="00552B24">
            <w:pPr>
              <w:jc w:val="center"/>
              <w:rPr>
                <w:rFonts w:eastAsia="新宋体"/>
                <w:color w:val="000000" w:themeColor="text1"/>
                <w:sz w:val="15"/>
                <w:szCs w:val="15"/>
              </w:rPr>
            </w:pPr>
            <w:r>
              <w:rPr>
                <w:rFonts w:eastAsia="新宋体"/>
                <w:color w:val="000000" w:themeColor="text1"/>
                <w:sz w:val="15"/>
                <w:szCs w:val="15"/>
              </w:rPr>
              <w:t>200</w:t>
            </w:r>
            <w:r>
              <w:rPr>
                <w:rFonts w:eastAsia="新宋体"/>
                <w:color w:val="000000" w:themeColor="text1"/>
                <w:sz w:val="15"/>
                <w:szCs w:val="15"/>
              </w:rPr>
              <w:t>～</w:t>
            </w:r>
            <w:r>
              <w:rPr>
                <w:rFonts w:eastAsia="新宋体"/>
                <w:color w:val="000000" w:themeColor="text1"/>
                <w:sz w:val="15"/>
                <w:szCs w:val="15"/>
              </w:rPr>
              <w:t>300</w:t>
            </w:r>
          </w:p>
        </w:tc>
      </w:tr>
      <w:tr w:rsidR="007D7EFC">
        <w:trPr>
          <w:trHeight w:val="383"/>
          <w:jc w:val="center"/>
        </w:trPr>
        <w:tc>
          <w:tcPr>
            <w:tcW w:w="1192" w:type="dxa"/>
            <w:vAlign w:val="center"/>
          </w:tcPr>
          <w:p w:rsidR="007D7EFC" w:rsidRDefault="00552B24">
            <w:pPr>
              <w:jc w:val="center"/>
              <w:rPr>
                <w:rFonts w:eastAsia="新宋体"/>
                <w:color w:val="000000" w:themeColor="text1"/>
                <w:sz w:val="15"/>
                <w:szCs w:val="15"/>
              </w:rPr>
            </w:pPr>
            <w:r>
              <w:rPr>
                <w:rFonts w:eastAsia="新宋体"/>
                <w:color w:val="000000" w:themeColor="text1"/>
                <w:sz w:val="15"/>
                <w:szCs w:val="15"/>
              </w:rPr>
              <w:t>全风化软制岩</w:t>
            </w:r>
          </w:p>
        </w:tc>
        <w:tc>
          <w:tcPr>
            <w:tcW w:w="1045" w:type="dxa"/>
            <w:vAlign w:val="center"/>
          </w:tcPr>
          <w:p w:rsidR="007D7EFC" w:rsidRDefault="007D7EFC">
            <w:pPr>
              <w:jc w:val="center"/>
              <w:rPr>
                <w:rFonts w:eastAsia="新宋体"/>
                <w:color w:val="000000" w:themeColor="text1"/>
                <w:sz w:val="15"/>
                <w:szCs w:val="15"/>
              </w:rPr>
            </w:pPr>
          </w:p>
        </w:tc>
        <w:tc>
          <w:tcPr>
            <w:tcW w:w="1278" w:type="dxa"/>
            <w:vAlign w:val="center"/>
          </w:tcPr>
          <w:p w:rsidR="007D7EFC" w:rsidRDefault="00552B24">
            <w:pPr>
              <w:jc w:val="center"/>
              <w:rPr>
                <w:rFonts w:eastAsia="新宋体"/>
                <w:color w:val="000000" w:themeColor="text1"/>
                <w:sz w:val="15"/>
                <w:szCs w:val="15"/>
              </w:rPr>
            </w:pPr>
            <m:oMathPara>
              <m:oMath>
                <m:r>
                  <m:rPr>
                    <m:sty m:val="p"/>
                  </m:rPr>
                  <w:rPr>
                    <w:rFonts w:eastAsia="新宋体"/>
                    <w:color w:val="000000" w:themeColor="text1"/>
                    <w:sz w:val="15"/>
                    <w:szCs w:val="15"/>
                  </w:rPr>
                  <m:t>30</m:t>
                </m:r>
                <m:r>
                  <w:rPr>
                    <w:rFonts w:eastAsia="新宋体"/>
                    <w:color w:val="000000" w:themeColor="text1"/>
                    <w:sz w:val="15"/>
                    <w:szCs w:val="15"/>
                  </w:rPr>
                  <m:t>&lt;</m:t>
                </m:r>
                <m:r>
                  <w:rPr>
                    <w:rFonts w:ascii="Cambria Math" w:eastAsia="新宋体" w:hAnsi="Cambria Math" w:cs="Cambria Math"/>
                    <w:color w:val="000000" w:themeColor="text1"/>
                    <w:sz w:val="15"/>
                    <w:szCs w:val="15"/>
                  </w:rPr>
                  <m:t>N</m:t>
                </m:r>
                <m:r>
                  <w:rPr>
                    <w:rFonts w:eastAsia="新宋体"/>
                    <w:color w:val="000000" w:themeColor="text1"/>
                    <w:sz w:val="15"/>
                    <w:szCs w:val="15"/>
                  </w:rPr>
                  <m:t>≤50</m:t>
                </m:r>
              </m:oMath>
            </m:oMathPara>
          </w:p>
        </w:tc>
        <w:tc>
          <w:tcPr>
            <w:tcW w:w="1761" w:type="dxa"/>
            <w:vAlign w:val="center"/>
          </w:tcPr>
          <w:p w:rsidR="007D7EFC" w:rsidRDefault="00552B24">
            <w:pPr>
              <w:jc w:val="center"/>
              <w:rPr>
                <w:rFonts w:eastAsia="新宋体"/>
                <w:color w:val="000000" w:themeColor="text1"/>
                <w:sz w:val="15"/>
                <w:szCs w:val="15"/>
              </w:rPr>
            </w:pPr>
            <w:r>
              <w:rPr>
                <w:rFonts w:eastAsia="新宋体"/>
                <w:color w:val="000000" w:themeColor="text1"/>
                <w:sz w:val="15"/>
                <w:szCs w:val="15"/>
              </w:rPr>
              <w:t>100</w:t>
            </w:r>
            <w:r>
              <w:rPr>
                <w:rFonts w:eastAsia="新宋体"/>
                <w:color w:val="000000" w:themeColor="text1"/>
                <w:sz w:val="15"/>
                <w:szCs w:val="15"/>
              </w:rPr>
              <w:t>～</w:t>
            </w:r>
            <w:r>
              <w:rPr>
                <w:rFonts w:eastAsia="新宋体"/>
                <w:color w:val="000000" w:themeColor="text1"/>
                <w:sz w:val="15"/>
                <w:szCs w:val="15"/>
              </w:rPr>
              <w:t>120</w:t>
            </w:r>
          </w:p>
        </w:tc>
      </w:tr>
      <w:tr w:rsidR="007D7EFC">
        <w:trPr>
          <w:trHeight w:val="383"/>
          <w:jc w:val="center"/>
        </w:trPr>
        <w:tc>
          <w:tcPr>
            <w:tcW w:w="1192" w:type="dxa"/>
            <w:vAlign w:val="center"/>
          </w:tcPr>
          <w:p w:rsidR="007D7EFC" w:rsidRDefault="00552B24">
            <w:pPr>
              <w:jc w:val="center"/>
              <w:rPr>
                <w:rFonts w:eastAsia="新宋体"/>
                <w:color w:val="000000" w:themeColor="text1"/>
                <w:sz w:val="15"/>
                <w:szCs w:val="15"/>
              </w:rPr>
            </w:pPr>
            <w:r>
              <w:rPr>
                <w:rFonts w:eastAsia="新宋体"/>
                <w:color w:val="000000" w:themeColor="text1"/>
                <w:sz w:val="15"/>
                <w:szCs w:val="15"/>
              </w:rPr>
              <w:t>全风化硬制岩</w:t>
            </w:r>
          </w:p>
        </w:tc>
        <w:tc>
          <w:tcPr>
            <w:tcW w:w="1045" w:type="dxa"/>
            <w:vAlign w:val="center"/>
          </w:tcPr>
          <w:p w:rsidR="007D7EFC" w:rsidRDefault="007D7EFC">
            <w:pPr>
              <w:jc w:val="center"/>
              <w:rPr>
                <w:rFonts w:eastAsia="新宋体"/>
                <w:color w:val="000000" w:themeColor="text1"/>
                <w:sz w:val="15"/>
                <w:szCs w:val="15"/>
              </w:rPr>
            </w:pPr>
          </w:p>
        </w:tc>
        <w:tc>
          <w:tcPr>
            <w:tcW w:w="1278" w:type="dxa"/>
            <w:vAlign w:val="center"/>
          </w:tcPr>
          <w:p w:rsidR="007D7EFC" w:rsidRDefault="00552B24">
            <w:pPr>
              <w:jc w:val="center"/>
              <w:rPr>
                <w:rFonts w:eastAsia="新宋体"/>
                <w:color w:val="000000" w:themeColor="text1"/>
                <w:sz w:val="15"/>
                <w:szCs w:val="15"/>
              </w:rPr>
            </w:pPr>
            <m:oMathPara>
              <m:oMath>
                <m:r>
                  <m:rPr>
                    <m:sty m:val="p"/>
                  </m:rPr>
                  <w:rPr>
                    <w:rFonts w:eastAsia="新宋体"/>
                    <w:color w:val="000000" w:themeColor="text1"/>
                    <w:sz w:val="15"/>
                    <w:szCs w:val="15"/>
                  </w:rPr>
                  <m:t>30</m:t>
                </m:r>
                <m:r>
                  <w:rPr>
                    <w:rFonts w:eastAsia="新宋体"/>
                    <w:color w:val="000000" w:themeColor="text1"/>
                    <w:sz w:val="15"/>
                    <w:szCs w:val="15"/>
                  </w:rPr>
                  <m:t>&lt;</m:t>
                </m:r>
                <m:r>
                  <w:rPr>
                    <w:rFonts w:ascii="Cambria Math" w:eastAsia="新宋体" w:hAnsi="Cambria Math" w:cs="Cambria Math"/>
                    <w:color w:val="000000" w:themeColor="text1"/>
                    <w:sz w:val="15"/>
                    <w:szCs w:val="15"/>
                  </w:rPr>
                  <m:t>N</m:t>
                </m:r>
                <m:r>
                  <w:rPr>
                    <w:rFonts w:eastAsia="新宋体"/>
                    <w:color w:val="000000" w:themeColor="text1"/>
                    <w:sz w:val="15"/>
                    <w:szCs w:val="15"/>
                  </w:rPr>
                  <m:t>≤50</m:t>
                </m:r>
              </m:oMath>
            </m:oMathPara>
          </w:p>
        </w:tc>
        <w:tc>
          <w:tcPr>
            <w:tcW w:w="1761" w:type="dxa"/>
            <w:vAlign w:val="center"/>
          </w:tcPr>
          <w:p w:rsidR="007D7EFC" w:rsidRDefault="00552B24">
            <w:pPr>
              <w:jc w:val="center"/>
              <w:rPr>
                <w:rFonts w:eastAsia="新宋体"/>
                <w:color w:val="000000" w:themeColor="text1"/>
                <w:sz w:val="15"/>
                <w:szCs w:val="15"/>
              </w:rPr>
            </w:pPr>
            <w:r>
              <w:rPr>
                <w:rFonts w:eastAsia="新宋体"/>
                <w:color w:val="000000" w:themeColor="text1"/>
                <w:sz w:val="15"/>
                <w:szCs w:val="15"/>
              </w:rPr>
              <w:t>140</w:t>
            </w:r>
            <w:r>
              <w:rPr>
                <w:rFonts w:eastAsia="新宋体"/>
                <w:color w:val="000000" w:themeColor="text1"/>
                <w:sz w:val="15"/>
                <w:szCs w:val="15"/>
              </w:rPr>
              <w:t>～</w:t>
            </w:r>
            <w:r>
              <w:rPr>
                <w:rFonts w:eastAsia="新宋体"/>
                <w:color w:val="000000" w:themeColor="text1"/>
                <w:sz w:val="15"/>
                <w:szCs w:val="15"/>
              </w:rPr>
              <w:t>160</w:t>
            </w:r>
          </w:p>
        </w:tc>
      </w:tr>
      <w:tr w:rsidR="007D7EFC">
        <w:trPr>
          <w:trHeight w:val="383"/>
          <w:jc w:val="center"/>
        </w:trPr>
        <w:tc>
          <w:tcPr>
            <w:tcW w:w="1192" w:type="dxa"/>
            <w:vAlign w:val="center"/>
          </w:tcPr>
          <w:p w:rsidR="007D7EFC" w:rsidRDefault="00552B24">
            <w:pPr>
              <w:jc w:val="center"/>
              <w:rPr>
                <w:rFonts w:eastAsia="新宋体"/>
                <w:color w:val="000000" w:themeColor="text1"/>
                <w:sz w:val="15"/>
                <w:szCs w:val="15"/>
              </w:rPr>
            </w:pPr>
            <w:r>
              <w:rPr>
                <w:rFonts w:eastAsia="新宋体"/>
                <w:color w:val="000000" w:themeColor="text1"/>
                <w:sz w:val="15"/>
                <w:szCs w:val="15"/>
              </w:rPr>
              <w:t>强风化软制岩</w:t>
            </w:r>
          </w:p>
        </w:tc>
        <w:tc>
          <w:tcPr>
            <w:tcW w:w="1045" w:type="dxa"/>
            <w:vAlign w:val="center"/>
          </w:tcPr>
          <w:p w:rsidR="007D7EFC" w:rsidRDefault="007D7EFC">
            <w:pPr>
              <w:jc w:val="center"/>
              <w:rPr>
                <w:rFonts w:eastAsia="新宋体"/>
                <w:color w:val="000000" w:themeColor="text1"/>
                <w:sz w:val="15"/>
                <w:szCs w:val="15"/>
              </w:rPr>
            </w:pPr>
          </w:p>
        </w:tc>
        <w:tc>
          <w:tcPr>
            <w:tcW w:w="1278" w:type="dxa"/>
            <w:vAlign w:val="center"/>
          </w:tcPr>
          <w:p w:rsidR="007D7EFC" w:rsidRDefault="007D7EFC">
            <w:pPr>
              <w:jc w:val="center"/>
              <w:rPr>
                <w:rFonts w:eastAsia="新宋体"/>
                <w:color w:val="000000" w:themeColor="text1"/>
                <w:sz w:val="15"/>
                <w:szCs w:val="15"/>
              </w:rPr>
            </w:pPr>
            <m:oMathPara>
              <m:oMath>
                <m:sSub>
                  <m:sSubPr>
                    <m:ctrlPr>
                      <w:rPr>
                        <w:rFonts w:ascii="Cambria Math" w:eastAsia="新宋体" w:hAnsi="Cambria Math"/>
                        <w:color w:val="000000" w:themeColor="text1"/>
                        <w:sz w:val="15"/>
                        <w:szCs w:val="15"/>
                      </w:rPr>
                    </m:ctrlPr>
                  </m:sSubPr>
                  <m:e>
                    <m:r>
                      <m:rPr>
                        <m:sty m:val="p"/>
                      </m:rPr>
                      <w:rPr>
                        <w:rFonts w:eastAsia="新宋体"/>
                        <w:color w:val="000000" w:themeColor="text1"/>
                        <w:sz w:val="15"/>
                        <w:szCs w:val="15"/>
                      </w:rPr>
                      <m:t>N</m:t>
                    </m:r>
                  </m:e>
                  <m:sub>
                    <m:r>
                      <m:rPr>
                        <m:sty m:val="p"/>
                      </m:rPr>
                      <w:rPr>
                        <w:rFonts w:eastAsia="新宋体"/>
                        <w:color w:val="000000" w:themeColor="text1"/>
                        <w:sz w:val="15"/>
                        <w:szCs w:val="15"/>
                      </w:rPr>
                      <m:t>63.5</m:t>
                    </m:r>
                  </m:sub>
                </m:sSub>
                <m:r>
                  <m:rPr>
                    <m:sty m:val="p"/>
                  </m:rPr>
                  <w:rPr>
                    <w:rFonts w:eastAsia="新宋体"/>
                    <w:color w:val="000000" w:themeColor="text1"/>
                    <w:sz w:val="15"/>
                    <w:szCs w:val="15"/>
                  </w:rPr>
                  <m:t>&gt;</m:t>
                </m:r>
                <m:r>
                  <w:rPr>
                    <w:rFonts w:eastAsia="新宋体"/>
                    <w:color w:val="000000" w:themeColor="text1"/>
                    <w:sz w:val="15"/>
                    <w:szCs w:val="15"/>
                  </w:rPr>
                  <m:t>10</m:t>
                </m:r>
              </m:oMath>
            </m:oMathPara>
          </w:p>
        </w:tc>
        <w:tc>
          <w:tcPr>
            <w:tcW w:w="1761" w:type="dxa"/>
            <w:vAlign w:val="center"/>
          </w:tcPr>
          <w:p w:rsidR="007D7EFC" w:rsidRDefault="00552B24">
            <w:pPr>
              <w:jc w:val="center"/>
              <w:rPr>
                <w:rFonts w:eastAsia="新宋体"/>
                <w:color w:val="000000" w:themeColor="text1"/>
                <w:sz w:val="15"/>
                <w:szCs w:val="15"/>
              </w:rPr>
            </w:pPr>
            <w:r>
              <w:rPr>
                <w:rFonts w:eastAsia="新宋体"/>
                <w:color w:val="000000" w:themeColor="text1"/>
                <w:sz w:val="15"/>
                <w:szCs w:val="15"/>
              </w:rPr>
              <w:t>160</w:t>
            </w:r>
            <w:r>
              <w:rPr>
                <w:rFonts w:eastAsia="新宋体"/>
                <w:color w:val="000000" w:themeColor="text1"/>
                <w:sz w:val="15"/>
                <w:szCs w:val="15"/>
              </w:rPr>
              <w:t>～</w:t>
            </w:r>
            <w:r>
              <w:rPr>
                <w:rFonts w:eastAsia="新宋体"/>
                <w:color w:val="000000" w:themeColor="text1"/>
                <w:sz w:val="15"/>
                <w:szCs w:val="15"/>
              </w:rPr>
              <w:t>240</w:t>
            </w:r>
          </w:p>
        </w:tc>
      </w:tr>
      <w:tr w:rsidR="007D7EFC">
        <w:trPr>
          <w:trHeight w:val="402"/>
          <w:jc w:val="center"/>
        </w:trPr>
        <w:tc>
          <w:tcPr>
            <w:tcW w:w="1192" w:type="dxa"/>
            <w:vAlign w:val="center"/>
          </w:tcPr>
          <w:p w:rsidR="007D7EFC" w:rsidRDefault="00552B24">
            <w:pPr>
              <w:jc w:val="center"/>
              <w:rPr>
                <w:rFonts w:eastAsia="新宋体"/>
                <w:color w:val="000000" w:themeColor="text1"/>
                <w:sz w:val="15"/>
                <w:szCs w:val="15"/>
              </w:rPr>
            </w:pPr>
            <w:r>
              <w:rPr>
                <w:rFonts w:eastAsia="新宋体"/>
                <w:color w:val="000000" w:themeColor="text1"/>
                <w:sz w:val="15"/>
                <w:szCs w:val="15"/>
              </w:rPr>
              <w:t>强风化硬制岩</w:t>
            </w:r>
          </w:p>
        </w:tc>
        <w:tc>
          <w:tcPr>
            <w:tcW w:w="1045" w:type="dxa"/>
            <w:vAlign w:val="center"/>
          </w:tcPr>
          <w:p w:rsidR="007D7EFC" w:rsidRDefault="007D7EFC">
            <w:pPr>
              <w:jc w:val="center"/>
              <w:rPr>
                <w:rFonts w:eastAsia="新宋体"/>
                <w:color w:val="000000" w:themeColor="text1"/>
                <w:sz w:val="15"/>
                <w:szCs w:val="15"/>
              </w:rPr>
            </w:pPr>
          </w:p>
        </w:tc>
        <w:tc>
          <w:tcPr>
            <w:tcW w:w="1278" w:type="dxa"/>
            <w:vAlign w:val="center"/>
          </w:tcPr>
          <w:p w:rsidR="007D7EFC" w:rsidRDefault="007D7EFC">
            <w:pPr>
              <w:jc w:val="center"/>
              <w:rPr>
                <w:rFonts w:eastAsia="新宋体"/>
                <w:color w:val="000000" w:themeColor="text1"/>
                <w:sz w:val="15"/>
                <w:szCs w:val="15"/>
              </w:rPr>
            </w:pPr>
            <m:oMathPara>
              <m:oMath>
                <m:sSub>
                  <m:sSubPr>
                    <m:ctrlPr>
                      <w:rPr>
                        <w:rFonts w:ascii="Cambria Math" w:eastAsia="新宋体" w:hAnsi="Cambria Math"/>
                        <w:color w:val="000000" w:themeColor="text1"/>
                        <w:sz w:val="15"/>
                        <w:szCs w:val="15"/>
                      </w:rPr>
                    </m:ctrlPr>
                  </m:sSubPr>
                  <m:e>
                    <m:r>
                      <m:rPr>
                        <m:sty m:val="p"/>
                      </m:rPr>
                      <w:rPr>
                        <w:rFonts w:eastAsia="新宋体"/>
                        <w:color w:val="000000" w:themeColor="text1"/>
                        <w:sz w:val="15"/>
                        <w:szCs w:val="15"/>
                      </w:rPr>
                      <m:t>N</m:t>
                    </m:r>
                  </m:e>
                  <m:sub>
                    <m:r>
                      <m:rPr>
                        <m:sty m:val="p"/>
                      </m:rPr>
                      <w:rPr>
                        <w:rFonts w:eastAsia="新宋体"/>
                        <w:color w:val="000000" w:themeColor="text1"/>
                        <w:sz w:val="15"/>
                        <w:szCs w:val="15"/>
                      </w:rPr>
                      <m:t>63.5</m:t>
                    </m:r>
                  </m:sub>
                </m:sSub>
                <m:r>
                  <m:rPr>
                    <m:sty m:val="p"/>
                  </m:rPr>
                  <w:rPr>
                    <w:rFonts w:eastAsia="新宋体"/>
                    <w:color w:val="000000" w:themeColor="text1"/>
                    <w:sz w:val="15"/>
                    <w:szCs w:val="15"/>
                  </w:rPr>
                  <m:t>&gt;</m:t>
                </m:r>
                <m:r>
                  <w:rPr>
                    <w:rFonts w:eastAsia="新宋体"/>
                    <w:color w:val="000000" w:themeColor="text1"/>
                    <w:sz w:val="15"/>
                    <w:szCs w:val="15"/>
                  </w:rPr>
                  <m:t>10</m:t>
                </m:r>
              </m:oMath>
            </m:oMathPara>
          </w:p>
        </w:tc>
        <w:tc>
          <w:tcPr>
            <w:tcW w:w="1761" w:type="dxa"/>
            <w:vAlign w:val="center"/>
          </w:tcPr>
          <w:p w:rsidR="007D7EFC" w:rsidRDefault="00552B24">
            <w:pPr>
              <w:jc w:val="center"/>
              <w:rPr>
                <w:rFonts w:eastAsia="新宋体"/>
                <w:color w:val="000000" w:themeColor="text1"/>
                <w:sz w:val="15"/>
                <w:szCs w:val="15"/>
              </w:rPr>
            </w:pPr>
            <w:r>
              <w:rPr>
                <w:rFonts w:eastAsia="新宋体"/>
                <w:color w:val="000000" w:themeColor="text1"/>
                <w:sz w:val="15"/>
                <w:szCs w:val="15"/>
              </w:rPr>
              <w:t>220</w:t>
            </w:r>
            <w:r>
              <w:rPr>
                <w:rFonts w:eastAsia="新宋体"/>
                <w:color w:val="000000" w:themeColor="text1"/>
                <w:sz w:val="15"/>
                <w:szCs w:val="15"/>
              </w:rPr>
              <w:t>～</w:t>
            </w:r>
            <w:r>
              <w:rPr>
                <w:rFonts w:eastAsia="新宋体"/>
                <w:color w:val="000000" w:themeColor="text1"/>
                <w:sz w:val="15"/>
                <w:szCs w:val="15"/>
              </w:rPr>
              <w:t>300</w:t>
            </w:r>
          </w:p>
        </w:tc>
      </w:tr>
    </w:tbl>
    <w:p w:rsidR="007D7EFC" w:rsidRDefault="00552B24">
      <w:pPr>
        <w:pStyle w:val="a8"/>
        <w:kinsoku w:val="0"/>
        <w:overflowPunct w:val="0"/>
        <w:spacing w:line="220" w:lineRule="exact"/>
        <w:ind w:leftChars="71" w:left="449" w:right="282" w:hangingChars="200" w:hanging="300"/>
        <w:rPr>
          <w:rFonts w:ascii="宋体" w:hAnsi="宋体" w:cs="宋体"/>
          <w:color w:val="000000" w:themeColor="text1"/>
          <w:spacing w:val="-4"/>
          <w:w w:val="105"/>
          <w:sz w:val="15"/>
          <w:szCs w:val="15"/>
        </w:rPr>
      </w:pPr>
      <w:r>
        <w:rPr>
          <w:rFonts w:ascii="宋体" w:hAnsi="宋体" w:cs="宋体" w:hint="eastAsia"/>
          <w:b w:val="0"/>
          <w:bCs w:val="0"/>
          <w:color w:val="000000" w:themeColor="text1"/>
          <w:sz w:val="15"/>
          <w:szCs w:val="15"/>
        </w:rPr>
        <w:t>注：</w:t>
      </w:r>
      <w:r>
        <w:rPr>
          <w:rFonts w:ascii="宋体" w:hAnsi="宋体" w:cs="宋体" w:hint="eastAsia"/>
          <w:b w:val="0"/>
          <w:bCs w:val="0"/>
          <w:color w:val="000000" w:themeColor="text1"/>
          <w:sz w:val="15"/>
          <w:szCs w:val="15"/>
        </w:rPr>
        <w:t>1</w:t>
      </w:r>
      <w:r>
        <w:rPr>
          <w:rFonts w:ascii="宋体" w:hAnsi="宋体" w:cs="宋体" w:hint="eastAsia"/>
          <w:b w:val="0"/>
          <w:bCs w:val="0"/>
          <w:color w:val="000000" w:themeColor="text1"/>
          <w:sz w:val="15"/>
          <w:szCs w:val="15"/>
        </w:rPr>
        <w:t>对于尚未完成自重固结的填土和以生活垃圾为主的杂填土，不计算其侧阻力；</w:t>
      </w:r>
    </w:p>
    <w:p w:rsidR="007D7EFC" w:rsidRDefault="00552B24">
      <w:pPr>
        <w:spacing w:line="220" w:lineRule="exact"/>
        <w:ind w:left="420"/>
        <w:rPr>
          <w:rFonts w:ascii="宋体" w:hAnsi="宋体" w:cs="宋体"/>
          <w:color w:val="000000" w:themeColor="text1"/>
          <w:sz w:val="15"/>
          <w:szCs w:val="15"/>
        </w:rPr>
      </w:pPr>
      <w:r>
        <w:rPr>
          <w:rFonts w:ascii="宋体" w:hAnsi="宋体" w:cs="宋体" w:hint="eastAsia"/>
          <w:color w:val="000000" w:themeColor="text1"/>
          <w:sz w:val="15"/>
          <w:szCs w:val="15"/>
        </w:rPr>
        <w:t xml:space="preserve">2  </w:t>
      </w:r>
      <m:oMath>
        <m:sSub>
          <m:sSubPr>
            <m:ctrlPr>
              <w:rPr>
                <w:rFonts w:ascii="Cambria Math" w:hAnsi="Cambria Math" w:cs="宋体" w:hint="eastAsia"/>
                <w:color w:val="000000" w:themeColor="text1"/>
                <w:sz w:val="15"/>
                <w:szCs w:val="15"/>
              </w:rPr>
            </m:ctrlPr>
          </m:sSubPr>
          <m:e>
            <m:r>
              <w:rPr>
                <w:rFonts w:ascii="Cambria Math" w:hAnsi="Cambria Math" w:cs="宋体" w:hint="eastAsia"/>
                <w:color w:val="000000" w:themeColor="text1"/>
                <w:sz w:val="15"/>
                <w:szCs w:val="15"/>
              </w:rPr>
              <m:t>a</m:t>
            </m:r>
          </m:e>
          <m:sub>
            <m:r>
              <m:rPr>
                <m:sty m:val="p"/>
              </m:rPr>
              <w:rPr>
                <w:rFonts w:ascii="Cambria Math" w:hAnsi="Cambria Math" w:cs="宋体" w:hint="eastAsia"/>
                <w:color w:val="000000" w:themeColor="text1"/>
                <w:sz w:val="15"/>
                <w:szCs w:val="15"/>
              </w:rPr>
              <m:t>w</m:t>
            </m:r>
          </m:sub>
        </m:sSub>
      </m:oMath>
      <w:r>
        <w:rPr>
          <w:rFonts w:ascii="宋体" w:hAnsi="宋体" w:cs="宋体" w:hint="eastAsia"/>
          <w:color w:val="000000" w:themeColor="text1"/>
          <w:sz w:val="15"/>
          <w:szCs w:val="15"/>
        </w:rPr>
        <w:t>为含水比，</w:t>
      </w:r>
      <m:oMath>
        <m:sSub>
          <m:sSubPr>
            <m:ctrlPr>
              <w:rPr>
                <w:rFonts w:ascii="Cambria Math" w:hAnsi="Cambria Math" w:cs="宋体" w:hint="eastAsia"/>
                <w:color w:val="000000" w:themeColor="text1"/>
                <w:sz w:val="15"/>
                <w:szCs w:val="15"/>
              </w:rPr>
            </m:ctrlPr>
          </m:sSubPr>
          <m:e>
            <m:r>
              <w:rPr>
                <w:rFonts w:ascii="Cambria Math" w:hAnsi="Cambria Math" w:cs="宋体" w:hint="eastAsia"/>
                <w:color w:val="000000" w:themeColor="text1"/>
                <w:sz w:val="15"/>
                <w:szCs w:val="15"/>
              </w:rPr>
              <m:t>a</m:t>
            </m:r>
          </m:e>
          <m:sub>
            <m:r>
              <m:rPr>
                <m:sty m:val="p"/>
              </m:rPr>
              <w:rPr>
                <w:rFonts w:ascii="Cambria Math" w:hAnsi="Cambria Math" w:cs="宋体" w:hint="eastAsia"/>
                <w:color w:val="000000" w:themeColor="text1"/>
                <w:sz w:val="15"/>
                <w:szCs w:val="15"/>
              </w:rPr>
              <m:t>w</m:t>
            </m:r>
          </m:sub>
        </m:sSub>
        <m:r>
          <m:rPr>
            <m:sty m:val="p"/>
          </m:rPr>
          <w:rPr>
            <w:rFonts w:ascii="Cambria Math" w:hAnsi="Cambria Math" w:cs="宋体" w:hint="eastAsia"/>
            <w:color w:val="000000" w:themeColor="text1"/>
            <w:sz w:val="15"/>
            <w:szCs w:val="15"/>
          </w:rPr>
          <m:t>=</m:t>
        </m:r>
        <m:f>
          <m:fPr>
            <m:type m:val="lin"/>
            <m:ctrlPr>
              <w:rPr>
                <w:rFonts w:ascii="Cambria Math" w:hAnsi="Cambria Math" w:cs="宋体" w:hint="eastAsia"/>
                <w:color w:val="000000" w:themeColor="text1"/>
                <w:sz w:val="15"/>
                <w:szCs w:val="15"/>
              </w:rPr>
            </m:ctrlPr>
          </m:fPr>
          <m:num>
            <m:r>
              <m:rPr>
                <m:sty m:val="p"/>
              </m:rPr>
              <w:rPr>
                <w:rFonts w:ascii="Cambria Math" w:hAnsi="Cambria Math" w:cs="宋体" w:hint="eastAsia"/>
                <w:color w:val="000000" w:themeColor="text1"/>
                <w:sz w:val="15"/>
                <w:szCs w:val="15"/>
              </w:rPr>
              <m:t>w</m:t>
            </m:r>
          </m:num>
          <m:den>
            <m:sSub>
              <m:sSubPr>
                <m:ctrlPr>
                  <w:rPr>
                    <w:rFonts w:ascii="Cambria Math" w:hAnsi="Cambria Math" w:cs="宋体" w:hint="eastAsia"/>
                    <w:color w:val="000000" w:themeColor="text1"/>
                    <w:sz w:val="15"/>
                    <w:szCs w:val="15"/>
                  </w:rPr>
                </m:ctrlPr>
              </m:sSubPr>
              <m:e>
                <m:r>
                  <m:rPr>
                    <m:sty m:val="p"/>
                  </m:rPr>
                  <w:rPr>
                    <w:rFonts w:ascii="Cambria Math" w:hAnsi="Cambria Math" w:cs="宋体" w:hint="eastAsia"/>
                    <w:color w:val="000000" w:themeColor="text1"/>
                    <w:sz w:val="15"/>
                    <w:szCs w:val="15"/>
                  </w:rPr>
                  <m:t>w</m:t>
                </m:r>
              </m:e>
              <m:sub>
                <m:r>
                  <m:rPr>
                    <m:sty m:val="p"/>
                  </m:rPr>
                  <w:rPr>
                    <w:rFonts w:ascii="Cambria Math" w:hAnsi="Cambria Math" w:cs="宋体" w:hint="eastAsia"/>
                    <w:color w:val="000000" w:themeColor="text1"/>
                    <w:sz w:val="15"/>
                    <w:szCs w:val="15"/>
                  </w:rPr>
                  <m:t>l</m:t>
                </m:r>
              </m:sub>
            </m:sSub>
          </m:den>
        </m:f>
      </m:oMath>
      <w:r>
        <w:rPr>
          <w:rFonts w:ascii="宋体" w:hAnsi="宋体" w:cs="宋体" w:hint="eastAsia"/>
          <w:color w:val="000000" w:themeColor="text1"/>
          <w:sz w:val="15"/>
          <w:szCs w:val="15"/>
        </w:rPr>
        <w:t>，</w:t>
      </w:r>
      <m:oMath>
        <m:r>
          <m:rPr>
            <m:sty m:val="p"/>
          </m:rPr>
          <w:rPr>
            <w:rFonts w:ascii="Cambria Math" w:hAnsi="Cambria Math" w:cs="宋体" w:hint="eastAsia"/>
            <w:color w:val="000000" w:themeColor="text1"/>
            <w:sz w:val="15"/>
            <w:szCs w:val="15"/>
          </w:rPr>
          <m:t>w</m:t>
        </m:r>
      </m:oMath>
      <w:r>
        <w:rPr>
          <w:rFonts w:ascii="宋体" w:hAnsi="宋体" w:cs="宋体" w:hint="eastAsia"/>
          <w:color w:val="000000" w:themeColor="text1"/>
          <w:sz w:val="15"/>
          <w:szCs w:val="15"/>
        </w:rPr>
        <w:t>为土的天然含水量，</w:t>
      </w:r>
      <m:oMath>
        <m:sSub>
          <m:sSubPr>
            <m:ctrlPr>
              <w:rPr>
                <w:rFonts w:ascii="Cambria Math" w:hAnsi="Cambria Math" w:cs="宋体" w:hint="eastAsia"/>
                <w:color w:val="000000" w:themeColor="text1"/>
                <w:sz w:val="15"/>
                <w:szCs w:val="15"/>
              </w:rPr>
            </m:ctrlPr>
          </m:sSubPr>
          <m:e>
            <m:r>
              <m:rPr>
                <m:sty m:val="p"/>
              </m:rPr>
              <w:rPr>
                <w:rFonts w:ascii="Cambria Math" w:hAnsi="Cambria Math" w:cs="宋体" w:hint="eastAsia"/>
                <w:color w:val="000000" w:themeColor="text1"/>
                <w:sz w:val="15"/>
                <w:szCs w:val="15"/>
              </w:rPr>
              <m:t>w</m:t>
            </m:r>
          </m:e>
          <m:sub>
            <m:r>
              <m:rPr>
                <m:sty m:val="p"/>
              </m:rPr>
              <w:rPr>
                <w:rFonts w:ascii="Cambria Math" w:hAnsi="Cambria Math" w:cs="宋体" w:hint="eastAsia"/>
                <w:color w:val="000000" w:themeColor="text1"/>
                <w:sz w:val="15"/>
                <w:szCs w:val="15"/>
              </w:rPr>
              <m:t>l</m:t>
            </m:r>
          </m:sub>
        </m:sSub>
      </m:oMath>
      <w:r>
        <w:rPr>
          <w:rFonts w:ascii="宋体" w:hAnsi="宋体" w:cs="宋体" w:hint="eastAsia"/>
          <w:color w:val="000000" w:themeColor="text1"/>
          <w:sz w:val="15"/>
          <w:szCs w:val="15"/>
        </w:rPr>
        <w:t>为土的液限：</w:t>
      </w:r>
    </w:p>
    <w:p w:rsidR="007D7EFC" w:rsidRDefault="00552B24">
      <w:pPr>
        <w:spacing w:line="220" w:lineRule="exact"/>
        <w:ind w:left="420"/>
        <w:rPr>
          <w:rFonts w:ascii="宋体" w:hAnsi="宋体" w:cs="宋体"/>
          <w:color w:val="000000" w:themeColor="text1"/>
          <w:sz w:val="15"/>
          <w:szCs w:val="15"/>
        </w:rPr>
      </w:pPr>
      <w:r>
        <w:rPr>
          <w:rFonts w:ascii="宋体" w:hAnsi="宋体" w:cs="宋体" w:hint="eastAsia"/>
          <w:iCs/>
          <w:color w:val="000000" w:themeColor="text1"/>
          <w:w w:val="105"/>
          <w:sz w:val="15"/>
          <w:szCs w:val="15"/>
        </w:rPr>
        <w:t xml:space="preserve">3  </w:t>
      </w:r>
      <w:r>
        <w:rPr>
          <w:rFonts w:ascii="宋体" w:hAnsi="宋体" w:cs="宋体" w:hint="eastAsia"/>
          <w:i/>
          <w:color w:val="000000" w:themeColor="text1"/>
          <w:w w:val="105"/>
          <w:sz w:val="15"/>
          <w:szCs w:val="15"/>
        </w:rPr>
        <w:t>N</w:t>
      </w:r>
      <w:r>
        <w:rPr>
          <w:rFonts w:ascii="宋体" w:hAnsi="宋体" w:cs="宋体" w:hint="eastAsia"/>
          <w:color w:val="000000" w:themeColor="text1"/>
          <w:sz w:val="15"/>
          <w:szCs w:val="15"/>
        </w:rPr>
        <w:t>为标准贯入击数；</w:t>
      </w:r>
      <m:oMath>
        <m:sSub>
          <m:sSubPr>
            <m:ctrlPr>
              <w:rPr>
                <w:rFonts w:ascii="Cambria Math" w:hAnsi="Cambria Math" w:cs="宋体" w:hint="eastAsia"/>
                <w:color w:val="000000" w:themeColor="text1"/>
                <w:sz w:val="15"/>
                <w:szCs w:val="15"/>
              </w:rPr>
            </m:ctrlPr>
          </m:sSubPr>
          <m:e>
            <m:r>
              <w:rPr>
                <w:rFonts w:ascii="Cambria Math" w:hAnsi="Cambria Math" w:cs="宋体" w:hint="eastAsia"/>
                <w:color w:val="000000" w:themeColor="text1"/>
                <w:sz w:val="15"/>
                <w:szCs w:val="15"/>
              </w:rPr>
              <m:t>N</m:t>
            </m:r>
          </m:e>
          <m:sub>
            <m:r>
              <m:rPr>
                <m:sty m:val="p"/>
              </m:rPr>
              <w:rPr>
                <w:rFonts w:ascii="Cambria Math" w:hAnsi="Cambria Math" w:cs="宋体" w:hint="eastAsia"/>
                <w:color w:val="000000" w:themeColor="text1"/>
                <w:sz w:val="15"/>
                <w:szCs w:val="15"/>
              </w:rPr>
              <m:t>63.5</m:t>
            </m:r>
          </m:sub>
        </m:sSub>
      </m:oMath>
      <w:r>
        <w:rPr>
          <w:rFonts w:ascii="宋体" w:hAnsi="宋体" w:cs="宋体" w:hint="eastAsia"/>
          <w:color w:val="000000" w:themeColor="text1"/>
          <w:sz w:val="15"/>
          <w:szCs w:val="15"/>
        </w:rPr>
        <w:t>为重型圆锥动力触探击数：</w:t>
      </w:r>
    </w:p>
    <w:p w:rsidR="007D7EFC" w:rsidRDefault="00552B24">
      <w:pPr>
        <w:spacing w:line="220" w:lineRule="exact"/>
        <w:ind w:left="420"/>
        <w:rPr>
          <w:rFonts w:ascii="宋体" w:hAnsi="宋体" w:cs="宋体"/>
          <w:color w:val="000000" w:themeColor="text1"/>
          <w:sz w:val="15"/>
          <w:szCs w:val="15"/>
        </w:rPr>
      </w:pPr>
      <w:r>
        <w:rPr>
          <w:rFonts w:ascii="宋体" w:hAnsi="宋体" w:cs="宋体" w:hint="eastAsia"/>
          <w:color w:val="000000" w:themeColor="text1"/>
          <w:sz w:val="15"/>
          <w:szCs w:val="15"/>
        </w:rPr>
        <w:t>4</w:t>
      </w:r>
      <w:r>
        <w:rPr>
          <w:rFonts w:ascii="宋体" w:hAnsi="宋体" w:cs="宋体" w:hint="eastAsia"/>
          <w:color w:val="000000" w:themeColor="text1"/>
          <w:sz w:val="15"/>
          <w:szCs w:val="15"/>
        </w:rPr>
        <w:t>全风化、强风化软制岩和全风化、强风化硬质岩系指其母岩分别为</w:t>
      </w:r>
      <m:oMath>
        <m:sSub>
          <m:sSubPr>
            <m:ctrlPr>
              <w:rPr>
                <w:rFonts w:ascii="Cambria Math" w:hAnsi="Cambria Math" w:cs="宋体" w:hint="eastAsia"/>
                <w:color w:val="000000" w:themeColor="text1"/>
                <w:sz w:val="15"/>
                <w:szCs w:val="15"/>
              </w:rPr>
            </m:ctrlPr>
          </m:sSubPr>
          <m:e>
            <m:r>
              <w:rPr>
                <w:rFonts w:ascii="Cambria Math" w:hAnsi="Cambria Math" w:cs="宋体" w:hint="eastAsia"/>
                <w:color w:val="000000" w:themeColor="text1"/>
                <w:sz w:val="15"/>
                <w:szCs w:val="15"/>
              </w:rPr>
              <m:t>f</m:t>
            </m:r>
          </m:e>
          <m:sub>
            <m:r>
              <m:rPr>
                <m:sty m:val="p"/>
              </m:rPr>
              <w:rPr>
                <w:rFonts w:ascii="Cambria Math" w:hAnsi="Cambria Math" w:cs="宋体" w:hint="eastAsia"/>
                <w:color w:val="000000" w:themeColor="text1"/>
                <w:sz w:val="15"/>
                <w:szCs w:val="15"/>
              </w:rPr>
              <m:t>rk</m:t>
            </m:r>
          </m:sub>
        </m:sSub>
        <m:r>
          <m:rPr>
            <m:sty m:val="p"/>
          </m:rPr>
          <w:rPr>
            <w:rFonts w:ascii="Cambria Math" w:hAnsi="Cambria Math" w:cs="宋体" w:hint="eastAsia"/>
            <w:color w:val="000000" w:themeColor="text1"/>
            <w:sz w:val="15"/>
            <w:szCs w:val="15"/>
          </w:rPr>
          <m:t>≤</m:t>
        </m:r>
        <m:r>
          <m:rPr>
            <m:sty m:val="p"/>
          </m:rPr>
          <w:rPr>
            <w:rFonts w:ascii="Cambria Math" w:hAnsi="Cambria Math" w:cs="宋体" w:hint="eastAsia"/>
            <w:color w:val="000000" w:themeColor="text1"/>
            <w:sz w:val="15"/>
            <w:szCs w:val="15"/>
          </w:rPr>
          <m:t>15MPa</m:t>
        </m:r>
      </m:oMath>
      <w:r>
        <w:rPr>
          <w:rFonts w:ascii="宋体" w:hAnsi="宋体" w:cs="宋体" w:hint="eastAsia"/>
          <w:color w:val="000000" w:themeColor="text1"/>
          <w:sz w:val="15"/>
          <w:szCs w:val="15"/>
        </w:rPr>
        <w:t>、</w:t>
      </w:r>
      <m:oMath>
        <m:sSub>
          <m:sSubPr>
            <m:ctrlPr>
              <w:rPr>
                <w:rFonts w:ascii="Cambria Math" w:hAnsi="Cambria Math" w:cs="宋体" w:hint="eastAsia"/>
                <w:color w:val="000000" w:themeColor="text1"/>
                <w:sz w:val="15"/>
                <w:szCs w:val="15"/>
              </w:rPr>
            </m:ctrlPr>
          </m:sSubPr>
          <m:e>
            <m:r>
              <w:rPr>
                <w:rFonts w:ascii="Cambria Math" w:hAnsi="Cambria Math" w:cs="宋体" w:hint="eastAsia"/>
                <w:color w:val="000000" w:themeColor="text1"/>
                <w:sz w:val="15"/>
                <w:szCs w:val="15"/>
              </w:rPr>
              <m:t>f</m:t>
            </m:r>
          </m:e>
          <m:sub>
            <m:r>
              <m:rPr>
                <m:sty m:val="p"/>
              </m:rPr>
              <w:rPr>
                <w:rFonts w:ascii="Cambria Math" w:hAnsi="Cambria Math" w:cs="宋体" w:hint="eastAsia"/>
                <w:color w:val="000000" w:themeColor="text1"/>
                <w:sz w:val="15"/>
                <w:szCs w:val="15"/>
              </w:rPr>
              <m:t>rk</m:t>
            </m:r>
          </m:sub>
        </m:sSub>
        <m:r>
          <m:rPr>
            <m:sty m:val="p"/>
          </m:rPr>
          <w:rPr>
            <w:rFonts w:ascii="Cambria Math" w:hAnsi="Cambria Math" w:cs="宋体" w:hint="eastAsia"/>
            <w:color w:val="000000" w:themeColor="text1"/>
            <w:sz w:val="15"/>
            <w:szCs w:val="15"/>
          </w:rPr>
          <m:t>&gt;</m:t>
        </m:r>
        <m:r>
          <w:rPr>
            <w:rFonts w:ascii="Cambria Math" w:hAnsi="Cambria Math" w:cs="宋体" w:hint="eastAsia"/>
            <w:color w:val="000000" w:themeColor="text1"/>
            <w:sz w:val="15"/>
            <w:szCs w:val="15"/>
          </w:rPr>
          <m:t>30</m:t>
        </m:r>
        <m:r>
          <w:rPr>
            <w:rFonts w:ascii="Cambria Math" w:hAnsi="Cambria Math" w:cs="宋体" w:hint="eastAsia"/>
            <w:color w:val="000000" w:themeColor="text1"/>
            <w:sz w:val="15"/>
            <w:szCs w:val="15"/>
          </w:rPr>
          <m:t>MPa</m:t>
        </m:r>
      </m:oMath>
      <w:r>
        <w:rPr>
          <w:rFonts w:ascii="宋体" w:hAnsi="宋体" w:cs="宋体" w:hint="eastAsia"/>
          <w:color w:val="000000" w:themeColor="text1"/>
          <w:sz w:val="15"/>
          <w:szCs w:val="15"/>
        </w:rPr>
        <w:t>岩石。</w:t>
      </w:r>
    </w:p>
    <w:p w:rsidR="007D7EFC" w:rsidRDefault="00552B24" w:rsidP="00CE5D9A">
      <w:pPr>
        <w:spacing w:beforeLines="50" w:afterLines="50" w:line="350" w:lineRule="exact"/>
        <w:jc w:val="center"/>
        <w:rPr>
          <w:rFonts w:eastAsia="黑体"/>
          <w:bCs/>
          <w:color w:val="000000" w:themeColor="text1"/>
          <w:sz w:val="15"/>
          <w:szCs w:val="15"/>
        </w:rPr>
      </w:pPr>
      <w:r>
        <w:rPr>
          <w:rFonts w:eastAsia="黑体"/>
          <w:bCs/>
          <w:color w:val="000000" w:themeColor="text1"/>
          <w:sz w:val="15"/>
          <w:szCs w:val="15"/>
        </w:rPr>
        <w:t>表</w:t>
      </w:r>
      <w:r>
        <w:rPr>
          <w:rFonts w:eastAsia="黑体"/>
          <w:bCs/>
          <w:color w:val="000000" w:themeColor="text1"/>
          <w:sz w:val="15"/>
          <w:szCs w:val="15"/>
        </w:rPr>
        <w:t xml:space="preserve">2  </w:t>
      </w:r>
      <w:r>
        <w:rPr>
          <w:rFonts w:eastAsia="黑体"/>
          <w:bCs/>
          <w:color w:val="000000" w:themeColor="text1"/>
          <w:sz w:val="15"/>
          <w:szCs w:val="15"/>
        </w:rPr>
        <w:t>典型旋压扩头钢管桩的总极限端阻力标准值</w:t>
      </w:r>
      <w:r w:rsidR="007D7EFC" w:rsidRPr="007D7EFC">
        <w:rPr>
          <w:rFonts w:eastAsia="黑体"/>
          <w:bCs/>
          <w:position w:val="-10"/>
          <w:sz w:val="15"/>
          <w:szCs w:val="15"/>
        </w:rPr>
        <w:object w:dxaOrig="260" w:dyaOrig="240">
          <v:shape id="_x0000_i1294" type="#_x0000_t75" style="width:13.5pt;height:13.5pt" o:ole="">
            <v:imagedata r:id="rId512" o:title=""/>
          </v:shape>
          <o:OLEObject Type="Embed" ProgID="Equation.DSMT4" ShapeID="_x0000_i1294" DrawAspect="Content" ObjectID="_1602058004" r:id="rId513"/>
        </w:object>
      </w:r>
      <w:r>
        <w:rPr>
          <w:rFonts w:eastAsia="黑体"/>
          <w:bCs/>
          <w:color w:val="000000" w:themeColor="text1"/>
          <w:sz w:val="15"/>
          <w:szCs w:val="15"/>
        </w:rPr>
        <w:t>（砂土和粘土）</w:t>
      </w:r>
    </w:p>
    <w:tbl>
      <w:tblPr>
        <w:tblW w:w="7260" w:type="dxa"/>
        <w:jc w:val="center"/>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tblPr>
      <w:tblGrid>
        <w:gridCol w:w="682"/>
        <w:gridCol w:w="690"/>
        <w:gridCol w:w="787"/>
        <w:gridCol w:w="509"/>
        <w:gridCol w:w="513"/>
        <w:gridCol w:w="510"/>
        <w:gridCol w:w="508"/>
        <w:gridCol w:w="508"/>
        <w:gridCol w:w="513"/>
        <w:gridCol w:w="511"/>
        <w:gridCol w:w="508"/>
        <w:gridCol w:w="511"/>
        <w:gridCol w:w="510"/>
      </w:tblGrid>
      <w:tr w:rsidR="007D7EFC">
        <w:trPr>
          <w:trHeight w:val="257"/>
          <w:jc w:val="center"/>
        </w:trPr>
        <w:tc>
          <w:tcPr>
            <w:tcW w:w="682" w:type="dxa"/>
            <w:vMerge w:val="restart"/>
            <w:tcBorders>
              <w:bottom w:val="double" w:sz="2" w:space="0" w:color="auto"/>
            </w:tcBorders>
            <w:shd w:val="clear" w:color="auto" w:fill="auto"/>
            <w:vAlign w:val="center"/>
          </w:tcPr>
          <w:p w:rsidR="007D7EFC" w:rsidRDefault="00552B24">
            <w:pPr>
              <w:jc w:val="center"/>
              <w:rPr>
                <w:color w:val="000000" w:themeColor="text1"/>
                <w:sz w:val="15"/>
                <w:szCs w:val="15"/>
              </w:rPr>
            </w:pPr>
            <w:r>
              <w:rPr>
                <w:color w:val="000000" w:themeColor="text1"/>
                <w:sz w:val="15"/>
                <w:szCs w:val="15"/>
              </w:rPr>
              <w:t>桩径</w:t>
            </w:r>
            <w:r>
              <w:rPr>
                <w:i/>
                <w:color w:val="000000" w:themeColor="text1"/>
                <w:sz w:val="15"/>
                <w:szCs w:val="15"/>
              </w:rPr>
              <w:t>d</w:t>
            </w:r>
            <w:r>
              <w:rPr>
                <w:color w:val="000000" w:themeColor="text1"/>
                <w:sz w:val="15"/>
                <w:szCs w:val="15"/>
              </w:rPr>
              <w:t>(mm)</w:t>
            </w:r>
          </w:p>
        </w:tc>
        <w:tc>
          <w:tcPr>
            <w:tcW w:w="690" w:type="dxa"/>
            <w:vMerge w:val="restart"/>
            <w:tcBorders>
              <w:bottom w:val="double" w:sz="2" w:space="0" w:color="auto"/>
            </w:tcBorders>
            <w:shd w:val="clear" w:color="auto" w:fill="auto"/>
            <w:vAlign w:val="center"/>
          </w:tcPr>
          <w:p w:rsidR="007D7EFC" w:rsidRDefault="00552B24">
            <w:pPr>
              <w:jc w:val="center"/>
              <w:rPr>
                <w:color w:val="000000" w:themeColor="text1"/>
                <w:sz w:val="15"/>
                <w:szCs w:val="15"/>
              </w:rPr>
            </w:pPr>
            <w:r>
              <w:rPr>
                <w:color w:val="000000" w:themeColor="text1"/>
                <w:sz w:val="15"/>
                <w:szCs w:val="15"/>
              </w:rPr>
              <w:t>翼径</w:t>
            </w:r>
          </w:p>
          <w:p w:rsidR="007D7EFC" w:rsidRDefault="00552B24">
            <w:pPr>
              <w:jc w:val="center"/>
              <w:rPr>
                <w:color w:val="000000" w:themeColor="text1"/>
                <w:sz w:val="15"/>
                <w:szCs w:val="15"/>
              </w:rPr>
            </w:pPr>
            <w:r>
              <w:rPr>
                <w:i/>
                <w:color w:val="000000" w:themeColor="text1"/>
                <w:sz w:val="15"/>
                <w:szCs w:val="15"/>
              </w:rPr>
              <w:t>D</w:t>
            </w:r>
            <w:r>
              <w:rPr>
                <w:color w:val="000000" w:themeColor="text1"/>
                <w:sz w:val="15"/>
                <w:szCs w:val="15"/>
              </w:rPr>
              <w:t>w(mm)</w:t>
            </w:r>
          </w:p>
        </w:tc>
        <w:tc>
          <w:tcPr>
            <w:tcW w:w="787" w:type="dxa"/>
            <w:vMerge w:val="restart"/>
            <w:tcBorders>
              <w:bottom w:val="double" w:sz="2" w:space="0" w:color="auto"/>
            </w:tcBorders>
            <w:shd w:val="clear" w:color="auto" w:fill="auto"/>
            <w:vAlign w:val="center"/>
          </w:tcPr>
          <w:p w:rsidR="007D7EFC" w:rsidRDefault="00552B24">
            <w:pPr>
              <w:jc w:val="center"/>
              <w:rPr>
                <w:color w:val="000000" w:themeColor="text1"/>
                <w:sz w:val="15"/>
                <w:szCs w:val="15"/>
              </w:rPr>
            </w:pPr>
            <w:r>
              <w:rPr>
                <w:color w:val="000000" w:themeColor="text1"/>
                <w:sz w:val="15"/>
                <w:szCs w:val="15"/>
              </w:rPr>
              <w:t>桩端有效截面积</w:t>
            </w:r>
            <w:r>
              <w:rPr>
                <w:i/>
                <w:color w:val="000000" w:themeColor="text1"/>
                <w:sz w:val="15"/>
                <w:szCs w:val="15"/>
              </w:rPr>
              <w:t>A</w:t>
            </w:r>
            <w:r>
              <w:rPr>
                <w:color w:val="000000" w:themeColor="text1"/>
                <w:sz w:val="15"/>
                <w:szCs w:val="15"/>
              </w:rPr>
              <w:t>p(m</w:t>
            </w:r>
            <w:r>
              <w:rPr>
                <w:color w:val="000000" w:themeColor="text1"/>
                <w:sz w:val="15"/>
                <w:szCs w:val="15"/>
                <w:vertAlign w:val="superscript"/>
              </w:rPr>
              <w:t>2</w:t>
            </w:r>
            <w:r>
              <w:rPr>
                <w:color w:val="000000" w:themeColor="text1"/>
                <w:sz w:val="15"/>
                <w:szCs w:val="15"/>
              </w:rPr>
              <w:t>)</w:t>
            </w:r>
          </w:p>
        </w:tc>
        <w:tc>
          <w:tcPr>
            <w:tcW w:w="5101" w:type="dxa"/>
            <w:gridSpan w:val="10"/>
            <w:shd w:val="clear" w:color="auto" w:fill="auto"/>
            <w:vAlign w:val="center"/>
          </w:tcPr>
          <w:p w:rsidR="007D7EFC" w:rsidRDefault="00552B24">
            <w:pPr>
              <w:jc w:val="center"/>
              <w:rPr>
                <w:color w:val="000000" w:themeColor="text1"/>
                <w:sz w:val="15"/>
                <w:szCs w:val="15"/>
              </w:rPr>
            </w:pPr>
            <w:r>
              <w:rPr>
                <w:b/>
                <w:bCs/>
                <w:kern w:val="24"/>
                <w:sz w:val="15"/>
                <w:szCs w:val="15"/>
              </w:rPr>
              <w:t>总极限端阻力标准值</w:t>
            </w:r>
            <w:r w:rsidR="007D7EFC" w:rsidRPr="007D7EFC">
              <w:rPr>
                <w:position w:val="-10"/>
                <w:sz w:val="15"/>
                <w:szCs w:val="15"/>
              </w:rPr>
              <w:object w:dxaOrig="260" w:dyaOrig="240">
                <v:shape id="_x0000_i1295" type="#_x0000_t75" style="width:13.5pt;height:13.5pt" o:ole="">
                  <v:imagedata r:id="rId512" o:title=""/>
                </v:shape>
                <o:OLEObject Type="Embed" ProgID="Equation.DSMT4" ShapeID="_x0000_i1295" DrawAspect="Content" ObjectID="_1602058005" r:id="rId514"/>
              </w:object>
            </w:r>
            <w:r>
              <w:rPr>
                <w:b/>
                <w:bCs/>
                <w:kern w:val="24"/>
                <w:position w:val="-8"/>
                <w:sz w:val="15"/>
                <w:szCs w:val="15"/>
                <w:vertAlign w:val="subscript"/>
              </w:rPr>
              <w:t xml:space="preserve">  </w:t>
            </w:r>
            <w:r>
              <w:rPr>
                <w:b/>
                <w:bCs/>
                <w:sz w:val="15"/>
                <w:szCs w:val="15"/>
              </w:rPr>
              <w:t>(kN)</w:t>
            </w:r>
          </w:p>
        </w:tc>
      </w:tr>
      <w:tr w:rsidR="007D7EFC">
        <w:trPr>
          <w:trHeight w:val="295"/>
          <w:jc w:val="center"/>
        </w:trPr>
        <w:tc>
          <w:tcPr>
            <w:tcW w:w="682" w:type="dxa"/>
            <w:vMerge/>
            <w:tcBorders>
              <w:bottom w:val="double" w:sz="2" w:space="0" w:color="auto"/>
            </w:tcBorders>
            <w:vAlign w:val="center"/>
          </w:tcPr>
          <w:p w:rsidR="007D7EFC" w:rsidRDefault="007D7EFC">
            <w:pPr>
              <w:jc w:val="center"/>
              <w:rPr>
                <w:color w:val="000000" w:themeColor="text1"/>
                <w:sz w:val="15"/>
                <w:szCs w:val="15"/>
              </w:rPr>
            </w:pPr>
          </w:p>
        </w:tc>
        <w:tc>
          <w:tcPr>
            <w:tcW w:w="690" w:type="dxa"/>
            <w:vMerge/>
            <w:tcBorders>
              <w:bottom w:val="double" w:sz="2" w:space="0" w:color="auto"/>
            </w:tcBorders>
            <w:vAlign w:val="center"/>
          </w:tcPr>
          <w:p w:rsidR="007D7EFC" w:rsidRDefault="007D7EFC">
            <w:pPr>
              <w:jc w:val="center"/>
              <w:rPr>
                <w:color w:val="000000" w:themeColor="text1"/>
                <w:sz w:val="15"/>
                <w:szCs w:val="15"/>
              </w:rPr>
            </w:pPr>
          </w:p>
        </w:tc>
        <w:tc>
          <w:tcPr>
            <w:tcW w:w="787" w:type="dxa"/>
            <w:vMerge/>
            <w:tcBorders>
              <w:bottom w:val="double" w:sz="2" w:space="0" w:color="auto"/>
            </w:tcBorders>
            <w:vAlign w:val="center"/>
          </w:tcPr>
          <w:p w:rsidR="007D7EFC" w:rsidRDefault="007D7EFC">
            <w:pPr>
              <w:jc w:val="center"/>
              <w:rPr>
                <w:color w:val="000000" w:themeColor="text1"/>
                <w:sz w:val="15"/>
                <w:szCs w:val="15"/>
              </w:rPr>
            </w:pPr>
          </w:p>
        </w:tc>
        <w:tc>
          <w:tcPr>
            <w:tcW w:w="5101" w:type="dxa"/>
            <w:gridSpan w:val="10"/>
            <w:tcBorders>
              <w:bottom w:val="single" w:sz="4" w:space="0" w:color="auto"/>
            </w:tcBorders>
            <w:shd w:val="clear" w:color="auto" w:fill="auto"/>
            <w:vAlign w:val="center"/>
          </w:tcPr>
          <w:p w:rsidR="007D7EFC" w:rsidRDefault="00552B24">
            <w:pPr>
              <w:jc w:val="center"/>
              <w:rPr>
                <w:color w:val="000000" w:themeColor="text1"/>
                <w:sz w:val="15"/>
                <w:szCs w:val="15"/>
              </w:rPr>
            </w:pPr>
            <w:r>
              <w:rPr>
                <w:color w:val="000000" w:themeColor="text1"/>
                <w:sz w:val="15"/>
                <w:szCs w:val="15"/>
              </w:rPr>
              <w:t>桩端附近平均</w:t>
            </w:r>
            <w:r>
              <w:rPr>
                <w:i/>
                <w:color w:val="000000" w:themeColor="text1"/>
                <w:sz w:val="15"/>
                <w:szCs w:val="15"/>
              </w:rPr>
              <w:t>Ｎ</w:t>
            </w:r>
            <w:r>
              <w:rPr>
                <w:color w:val="000000" w:themeColor="text1"/>
                <w:sz w:val="15"/>
                <w:szCs w:val="15"/>
              </w:rPr>
              <w:t>q</w:t>
            </w:r>
            <w:r>
              <w:rPr>
                <w:color w:val="000000" w:themeColor="text1"/>
                <w:sz w:val="15"/>
                <w:szCs w:val="15"/>
              </w:rPr>
              <w:t>值（击）</w:t>
            </w:r>
          </w:p>
        </w:tc>
      </w:tr>
      <w:tr w:rsidR="007D7EFC">
        <w:trPr>
          <w:trHeight w:val="514"/>
          <w:jc w:val="center"/>
        </w:trPr>
        <w:tc>
          <w:tcPr>
            <w:tcW w:w="682" w:type="dxa"/>
            <w:vMerge/>
            <w:tcBorders>
              <w:bottom w:val="double" w:sz="2" w:space="0" w:color="auto"/>
            </w:tcBorders>
            <w:vAlign w:val="center"/>
          </w:tcPr>
          <w:p w:rsidR="007D7EFC" w:rsidRDefault="007D7EFC">
            <w:pPr>
              <w:jc w:val="center"/>
              <w:rPr>
                <w:color w:val="000000" w:themeColor="text1"/>
                <w:sz w:val="15"/>
                <w:szCs w:val="15"/>
              </w:rPr>
            </w:pPr>
          </w:p>
        </w:tc>
        <w:tc>
          <w:tcPr>
            <w:tcW w:w="690" w:type="dxa"/>
            <w:vMerge/>
            <w:tcBorders>
              <w:bottom w:val="double" w:sz="2" w:space="0" w:color="auto"/>
            </w:tcBorders>
            <w:vAlign w:val="center"/>
          </w:tcPr>
          <w:p w:rsidR="007D7EFC" w:rsidRDefault="007D7EFC">
            <w:pPr>
              <w:jc w:val="center"/>
              <w:rPr>
                <w:color w:val="000000" w:themeColor="text1"/>
                <w:sz w:val="15"/>
                <w:szCs w:val="15"/>
              </w:rPr>
            </w:pPr>
          </w:p>
        </w:tc>
        <w:tc>
          <w:tcPr>
            <w:tcW w:w="787" w:type="dxa"/>
            <w:vMerge/>
            <w:tcBorders>
              <w:bottom w:val="double" w:sz="2" w:space="0" w:color="auto"/>
            </w:tcBorders>
            <w:vAlign w:val="center"/>
          </w:tcPr>
          <w:p w:rsidR="007D7EFC" w:rsidRDefault="007D7EFC">
            <w:pPr>
              <w:jc w:val="center"/>
              <w:rPr>
                <w:color w:val="000000" w:themeColor="text1"/>
                <w:sz w:val="15"/>
                <w:szCs w:val="15"/>
              </w:rPr>
            </w:pPr>
          </w:p>
        </w:tc>
        <w:tc>
          <w:tcPr>
            <w:tcW w:w="509" w:type="dxa"/>
            <w:tcBorders>
              <w:bottom w:val="double" w:sz="2" w:space="0" w:color="auto"/>
            </w:tcBorders>
            <w:shd w:val="clear" w:color="auto" w:fill="auto"/>
            <w:vAlign w:val="center"/>
          </w:tcPr>
          <w:p w:rsidR="007D7EFC" w:rsidRDefault="00552B24">
            <w:pPr>
              <w:jc w:val="center"/>
              <w:rPr>
                <w:color w:val="000000" w:themeColor="text1"/>
                <w:sz w:val="15"/>
                <w:szCs w:val="15"/>
              </w:rPr>
            </w:pPr>
            <w:r>
              <w:rPr>
                <w:color w:val="000000" w:themeColor="text1"/>
                <w:sz w:val="15"/>
                <w:szCs w:val="15"/>
              </w:rPr>
              <w:t>5</w:t>
            </w:r>
          </w:p>
        </w:tc>
        <w:tc>
          <w:tcPr>
            <w:tcW w:w="513" w:type="dxa"/>
            <w:tcBorders>
              <w:bottom w:val="double" w:sz="2" w:space="0" w:color="auto"/>
            </w:tcBorders>
            <w:shd w:val="clear" w:color="auto" w:fill="auto"/>
            <w:vAlign w:val="center"/>
          </w:tcPr>
          <w:p w:rsidR="007D7EFC" w:rsidRDefault="00552B24">
            <w:pPr>
              <w:jc w:val="center"/>
              <w:rPr>
                <w:color w:val="000000" w:themeColor="text1"/>
                <w:sz w:val="15"/>
                <w:szCs w:val="15"/>
              </w:rPr>
            </w:pPr>
            <w:r>
              <w:rPr>
                <w:color w:val="000000" w:themeColor="text1"/>
                <w:sz w:val="15"/>
                <w:szCs w:val="15"/>
              </w:rPr>
              <w:t>10</w:t>
            </w:r>
          </w:p>
        </w:tc>
        <w:tc>
          <w:tcPr>
            <w:tcW w:w="510" w:type="dxa"/>
            <w:tcBorders>
              <w:bottom w:val="double" w:sz="2" w:space="0" w:color="auto"/>
            </w:tcBorders>
            <w:shd w:val="clear" w:color="auto" w:fill="auto"/>
            <w:vAlign w:val="center"/>
          </w:tcPr>
          <w:p w:rsidR="007D7EFC" w:rsidRDefault="00552B24">
            <w:pPr>
              <w:jc w:val="center"/>
              <w:rPr>
                <w:color w:val="000000" w:themeColor="text1"/>
                <w:sz w:val="15"/>
                <w:szCs w:val="15"/>
              </w:rPr>
            </w:pPr>
            <w:r>
              <w:rPr>
                <w:color w:val="000000" w:themeColor="text1"/>
                <w:sz w:val="15"/>
                <w:szCs w:val="15"/>
              </w:rPr>
              <w:t>15</w:t>
            </w:r>
          </w:p>
        </w:tc>
        <w:tc>
          <w:tcPr>
            <w:tcW w:w="508" w:type="dxa"/>
            <w:tcBorders>
              <w:bottom w:val="double" w:sz="2" w:space="0" w:color="auto"/>
            </w:tcBorders>
            <w:shd w:val="clear" w:color="auto" w:fill="auto"/>
            <w:vAlign w:val="center"/>
          </w:tcPr>
          <w:p w:rsidR="007D7EFC" w:rsidRDefault="00552B24">
            <w:pPr>
              <w:jc w:val="center"/>
              <w:rPr>
                <w:color w:val="000000" w:themeColor="text1"/>
                <w:sz w:val="15"/>
                <w:szCs w:val="15"/>
              </w:rPr>
            </w:pPr>
            <w:r>
              <w:rPr>
                <w:color w:val="000000" w:themeColor="text1"/>
                <w:sz w:val="15"/>
                <w:szCs w:val="15"/>
              </w:rPr>
              <w:t>20</w:t>
            </w:r>
          </w:p>
        </w:tc>
        <w:tc>
          <w:tcPr>
            <w:tcW w:w="508" w:type="dxa"/>
            <w:tcBorders>
              <w:bottom w:val="double" w:sz="2" w:space="0" w:color="auto"/>
            </w:tcBorders>
            <w:shd w:val="clear" w:color="auto" w:fill="auto"/>
            <w:vAlign w:val="center"/>
          </w:tcPr>
          <w:p w:rsidR="007D7EFC" w:rsidRDefault="00552B24">
            <w:pPr>
              <w:jc w:val="center"/>
              <w:rPr>
                <w:color w:val="000000" w:themeColor="text1"/>
                <w:sz w:val="15"/>
                <w:szCs w:val="15"/>
              </w:rPr>
            </w:pPr>
            <w:r>
              <w:rPr>
                <w:color w:val="000000" w:themeColor="text1"/>
                <w:sz w:val="15"/>
                <w:szCs w:val="15"/>
              </w:rPr>
              <w:t>25</w:t>
            </w:r>
          </w:p>
        </w:tc>
        <w:tc>
          <w:tcPr>
            <w:tcW w:w="513" w:type="dxa"/>
            <w:tcBorders>
              <w:bottom w:val="double" w:sz="2" w:space="0" w:color="auto"/>
            </w:tcBorders>
            <w:shd w:val="clear" w:color="auto" w:fill="auto"/>
            <w:vAlign w:val="center"/>
          </w:tcPr>
          <w:p w:rsidR="007D7EFC" w:rsidRDefault="00552B24">
            <w:pPr>
              <w:jc w:val="center"/>
              <w:rPr>
                <w:color w:val="000000" w:themeColor="text1"/>
                <w:sz w:val="15"/>
                <w:szCs w:val="15"/>
              </w:rPr>
            </w:pPr>
            <w:r>
              <w:rPr>
                <w:color w:val="000000" w:themeColor="text1"/>
                <w:sz w:val="15"/>
                <w:szCs w:val="15"/>
              </w:rPr>
              <w:t>30</w:t>
            </w:r>
          </w:p>
        </w:tc>
        <w:tc>
          <w:tcPr>
            <w:tcW w:w="511" w:type="dxa"/>
            <w:tcBorders>
              <w:bottom w:val="double" w:sz="2" w:space="0" w:color="auto"/>
            </w:tcBorders>
            <w:shd w:val="clear" w:color="auto" w:fill="auto"/>
            <w:vAlign w:val="center"/>
          </w:tcPr>
          <w:p w:rsidR="007D7EFC" w:rsidRDefault="00552B24">
            <w:pPr>
              <w:jc w:val="center"/>
              <w:rPr>
                <w:color w:val="000000" w:themeColor="text1"/>
                <w:sz w:val="15"/>
                <w:szCs w:val="15"/>
              </w:rPr>
            </w:pPr>
            <w:r>
              <w:rPr>
                <w:color w:val="000000" w:themeColor="text1"/>
                <w:sz w:val="15"/>
                <w:szCs w:val="15"/>
              </w:rPr>
              <w:t>35</w:t>
            </w:r>
          </w:p>
        </w:tc>
        <w:tc>
          <w:tcPr>
            <w:tcW w:w="508" w:type="dxa"/>
            <w:tcBorders>
              <w:bottom w:val="double" w:sz="2" w:space="0" w:color="auto"/>
            </w:tcBorders>
            <w:shd w:val="clear" w:color="auto" w:fill="auto"/>
            <w:vAlign w:val="center"/>
          </w:tcPr>
          <w:p w:rsidR="007D7EFC" w:rsidRDefault="00552B24">
            <w:pPr>
              <w:jc w:val="center"/>
              <w:rPr>
                <w:color w:val="000000" w:themeColor="text1"/>
                <w:sz w:val="15"/>
                <w:szCs w:val="15"/>
              </w:rPr>
            </w:pPr>
            <w:r>
              <w:rPr>
                <w:color w:val="000000" w:themeColor="text1"/>
                <w:sz w:val="15"/>
                <w:szCs w:val="15"/>
              </w:rPr>
              <w:t>40</w:t>
            </w:r>
          </w:p>
        </w:tc>
        <w:tc>
          <w:tcPr>
            <w:tcW w:w="511" w:type="dxa"/>
            <w:tcBorders>
              <w:bottom w:val="double" w:sz="2" w:space="0" w:color="auto"/>
            </w:tcBorders>
            <w:shd w:val="clear" w:color="auto" w:fill="auto"/>
            <w:vAlign w:val="center"/>
          </w:tcPr>
          <w:p w:rsidR="007D7EFC" w:rsidRDefault="00552B24">
            <w:pPr>
              <w:jc w:val="center"/>
              <w:rPr>
                <w:color w:val="000000" w:themeColor="text1"/>
                <w:sz w:val="15"/>
                <w:szCs w:val="15"/>
              </w:rPr>
            </w:pPr>
            <w:r>
              <w:rPr>
                <w:color w:val="000000" w:themeColor="text1"/>
                <w:sz w:val="15"/>
                <w:szCs w:val="15"/>
              </w:rPr>
              <w:t>45</w:t>
            </w:r>
          </w:p>
        </w:tc>
        <w:tc>
          <w:tcPr>
            <w:tcW w:w="510" w:type="dxa"/>
            <w:tcBorders>
              <w:bottom w:val="double" w:sz="2" w:space="0" w:color="auto"/>
            </w:tcBorders>
            <w:shd w:val="clear" w:color="auto" w:fill="auto"/>
            <w:vAlign w:val="center"/>
          </w:tcPr>
          <w:p w:rsidR="007D7EFC" w:rsidRDefault="00552B24">
            <w:pPr>
              <w:jc w:val="center"/>
              <w:rPr>
                <w:color w:val="000000" w:themeColor="text1"/>
                <w:sz w:val="15"/>
                <w:szCs w:val="15"/>
              </w:rPr>
            </w:pPr>
            <w:r>
              <w:rPr>
                <w:color w:val="000000" w:themeColor="text1"/>
                <w:sz w:val="15"/>
                <w:szCs w:val="15"/>
              </w:rPr>
              <w:t>50</w:t>
            </w:r>
          </w:p>
        </w:tc>
      </w:tr>
      <w:tr w:rsidR="007D7EFC">
        <w:trPr>
          <w:trHeight w:val="451"/>
          <w:jc w:val="center"/>
        </w:trPr>
        <w:tc>
          <w:tcPr>
            <w:tcW w:w="682" w:type="dxa"/>
            <w:tcBorders>
              <w:top w:val="double" w:sz="2" w:space="0" w:color="auto"/>
            </w:tcBorders>
            <w:shd w:val="clear" w:color="auto" w:fill="auto"/>
            <w:vAlign w:val="center"/>
          </w:tcPr>
          <w:p w:rsidR="007D7EFC" w:rsidRDefault="00552B24">
            <w:pPr>
              <w:jc w:val="center"/>
              <w:rPr>
                <w:color w:val="000000" w:themeColor="text1"/>
                <w:sz w:val="15"/>
                <w:szCs w:val="15"/>
              </w:rPr>
            </w:pPr>
            <w:r>
              <w:rPr>
                <w:color w:val="000000" w:themeColor="text1"/>
                <w:sz w:val="15"/>
                <w:szCs w:val="15"/>
              </w:rPr>
              <w:t>89</w:t>
            </w:r>
          </w:p>
        </w:tc>
        <w:tc>
          <w:tcPr>
            <w:tcW w:w="690" w:type="dxa"/>
            <w:tcBorders>
              <w:top w:val="double" w:sz="2" w:space="0" w:color="auto"/>
            </w:tcBorders>
            <w:shd w:val="clear" w:color="auto" w:fill="auto"/>
          </w:tcPr>
          <w:p w:rsidR="007D7EFC" w:rsidRDefault="00552B24">
            <w:pPr>
              <w:spacing w:line="220" w:lineRule="exact"/>
              <w:jc w:val="center"/>
              <w:rPr>
                <w:color w:val="000000" w:themeColor="text1"/>
                <w:sz w:val="15"/>
                <w:szCs w:val="15"/>
              </w:rPr>
            </w:pPr>
            <w:r>
              <w:rPr>
                <w:color w:val="000000" w:themeColor="text1"/>
                <w:sz w:val="15"/>
                <w:szCs w:val="15"/>
              </w:rPr>
              <w:t>240</w:t>
            </w:r>
          </w:p>
        </w:tc>
        <w:tc>
          <w:tcPr>
            <w:tcW w:w="787" w:type="dxa"/>
            <w:tcBorders>
              <w:top w:val="double" w:sz="2" w:space="0" w:color="auto"/>
            </w:tcBorders>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0.0230</w:t>
            </w:r>
          </w:p>
        </w:tc>
        <w:tc>
          <w:tcPr>
            <w:tcW w:w="509" w:type="dxa"/>
            <w:tcBorders>
              <w:top w:val="double" w:sz="2" w:space="0" w:color="auto"/>
            </w:tcBorders>
            <w:shd w:val="clear" w:color="auto" w:fill="auto"/>
            <w:vAlign w:val="center"/>
          </w:tcPr>
          <w:p w:rsidR="007D7EFC" w:rsidRDefault="00552B24">
            <w:pPr>
              <w:jc w:val="center"/>
              <w:rPr>
                <w:sz w:val="15"/>
                <w:szCs w:val="15"/>
              </w:rPr>
            </w:pPr>
            <w:r>
              <w:rPr>
                <w:sz w:val="15"/>
                <w:szCs w:val="15"/>
              </w:rPr>
              <w:t>32</w:t>
            </w:r>
          </w:p>
        </w:tc>
        <w:tc>
          <w:tcPr>
            <w:tcW w:w="513" w:type="dxa"/>
            <w:tcBorders>
              <w:top w:val="double" w:sz="2" w:space="0" w:color="auto"/>
            </w:tcBorders>
            <w:shd w:val="clear" w:color="auto" w:fill="auto"/>
            <w:vAlign w:val="center"/>
          </w:tcPr>
          <w:p w:rsidR="007D7EFC" w:rsidRDefault="00552B24">
            <w:pPr>
              <w:jc w:val="center"/>
              <w:rPr>
                <w:sz w:val="15"/>
                <w:szCs w:val="15"/>
              </w:rPr>
            </w:pPr>
            <w:r>
              <w:rPr>
                <w:sz w:val="15"/>
                <w:szCs w:val="15"/>
              </w:rPr>
              <w:t>64</w:t>
            </w:r>
          </w:p>
        </w:tc>
        <w:tc>
          <w:tcPr>
            <w:tcW w:w="510" w:type="dxa"/>
            <w:tcBorders>
              <w:top w:val="double" w:sz="2" w:space="0" w:color="auto"/>
            </w:tcBorders>
            <w:shd w:val="clear" w:color="auto" w:fill="auto"/>
            <w:vAlign w:val="center"/>
          </w:tcPr>
          <w:p w:rsidR="007D7EFC" w:rsidRDefault="00552B24">
            <w:pPr>
              <w:jc w:val="center"/>
              <w:rPr>
                <w:sz w:val="15"/>
                <w:szCs w:val="15"/>
              </w:rPr>
            </w:pPr>
            <w:r>
              <w:rPr>
                <w:sz w:val="15"/>
                <w:szCs w:val="15"/>
              </w:rPr>
              <w:t>97</w:t>
            </w:r>
          </w:p>
        </w:tc>
        <w:tc>
          <w:tcPr>
            <w:tcW w:w="508" w:type="dxa"/>
            <w:tcBorders>
              <w:top w:val="double" w:sz="2" w:space="0" w:color="auto"/>
            </w:tcBorders>
            <w:shd w:val="clear" w:color="auto" w:fill="auto"/>
            <w:vAlign w:val="center"/>
          </w:tcPr>
          <w:p w:rsidR="007D7EFC" w:rsidRDefault="00552B24">
            <w:pPr>
              <w:jc w:val="center"/>
              <w:rPr>
                <w:sz w:val="15"/>
                <w:szCs w:val="15"/>
              </w:rPr>
            </w:pPr>
            <w:r>
              <w:rPr>
                <w:sz w:val="15"/>
                <w:szCs w:val="15"/>
              </w:rPr>
              <w:t>129</w:t>
            </w:r>
          </w:p>
        </w:tc>
        <w:tc>
          <w:tcPr>
            <w:tcW w:w="508" w:type="dxa"/>
            <w:tcBorders>
              <w:top w:val="double" w:sz="2" w:space="0" w:color="auto"/>
            </w:tcBorders>
            <w:shd w:val="clear" w:color="auto" w:fill="auto"/>
            <w:vAlign w:val="center"/>
          </w:tcPr>
          <w:p w:rsidR="007D7EFC" w:rsidRDefault="00552B24">
            <w:pPr>
              <w:jc w:val="center"/>
              <w:rPr>
                <w:sz w:val="15"/>
                <w:szCs w:val="15"/>
              </w:rPr>
            </w:pPr>
            <w:r>
              <w:rPr>
                <w:sz w:val="15"/>
                <w:szCs w:val="15"/>
              </w:rPr>
              <w:t>161</w:t>
            </w:r>
          </w:p>
        </w:tc>
        <w:tc>
          <w:tcPr>
            <w:tcW w:w="513" w:type="dxa"/>
            <w:tcBorders>
              <w:top w:val="double" w:sz="2" w:space="0" w:color="auto"/>
            </w:tcBorders>
            <w:shd w:val="clear" w:color="auto" w:fill="auto"/>
            <w:vAlign w:val="center"/>
          </w:tcPr>
          <w:p w:rsidR="007D7EFC" w:rsidRDefault="00552B24">
            <w:pPr>
              <w:jc w:val="center"/>
              <w:rPr>
                <w:sz w:val="15"/>
                <w:szCs w:val="15"/>
              </w:rPr>
            </w:pPr>
            <w:r>
              <w:rPr>
                <w:sz w:val="15"/>
                <w:szCs w:val="15"/>
              </w:rPr>
              <w:t>193</w:t>
            </w:r>
          </w:p>
        </w:tc>
        <w:tc>
          <w:tcPr>
            <w:tcW w:w="511" w:type="dxa"/>
            <w:tcBorders>
              <w:top w:val="double" w:sz="2" w:space="0" w:color="auto"/>
            </w:tcBorders>
            <w:shd w:val="clear" w:color="auto" w:fill="auto"/>
            <w:vAlign w:val="center"/>
          </w:tcPr>
          <w:p w:rsidR="007D7EFC" w:rsidRDefault="00552B24">
            <w:pPr>
              <w:jc w:val="center"/>
              <w:rPr>
                <w:sz w:val="15"/>
                <w:szCs w:val="15"/>
              </w:rPr>
            </w:pPr>
            <w:r>
              <w:rPr>
                <w:sz w:val="15"/>
                <w:szCs w:val="15"/>
              </w:rPr>
              <w:t>225</w:t>
            </w:r>
          </w:p>
        </w:tc>
        <w:tc>
          <w:tcPr>
            <w:tcW w:w="508" w:type="dxa"/>
            <w:tcBorders>
              <w:top w:val="double" w:sz="2" w:space="0" w:color="auto"/>
            </w:tcBorders>
            <w:shd w:val="clear" w:color="auto" w:fill="auto"/>
            <w:vAlign w:val="center"/>
          </w:tcPr>
          <w:p w:rsidR="007D7EFC" w:rsidRDefault="00552B24">
            <w:pPr>
              <w:jc w:val="center"/>
              <w:rPr>
                <w:sz w:val="15"/>
                <w:szCs w:val="15"/>
              </w:rPr>
            </w:pPr>
            <w:r>
              <w:rPr>
                <w:sz w:val="15"/>
                <w:szCs w:val="15"/>
              </w:rPr>
              <w:t>258</w:t>
            </w:r>
          </w:p>
        </w:tc>
        <w:tc>
          <w:tcPr>
            <w:tcW w:w="511" w:type="dxa"/>
            <w:tcBorders>
              <w:top w:val="double" w:sz="2" w:space="0" w:color="auto"/>
            </w:tcBorders>
            <w:shd w:val="clear" w:color="auto" w:fill="auto"/>
            <w:vAlign w:val="center"/>
          </w:tcPr>
          <w:p w:rsidR="007D7EFC" w:rsidRDefault="00552B24">
            <w:pPr>
              <w:jc w:val="center"/>
              <w:rPr>
                <w:sz w:val="15"/>
                <w:szCs w:val="15"/>
              </w:rPr>
            </w:pPr>
            <w:r>
              <w:rPr>
                <w:sz w:val="15"/>
                <w:szCs w:val="15"/>
              </w:rPr>
              <w:t>290</w:t>
            </w:r>
          </w:p>
        </w:tc>
        <w:tc>
          <w:tcPr>
            <w:tcW w:w="510" w:type="dxa"/>
            <w:tcBorders>
              <w:top w:val="double" w:sz="2" w:space="0" w:color="auto"/>
            </w:tcBorders>
            <w:shd w:val="clear" w:color="auto" w:fill="auto"/>
            <w:vAlign w:val="center"/>
          </w:tcPr>
          <w:p w:rsidR="007D7EFC" w:rsidRDefault="00552B24">
            <w:pPr>
              <w:jc w:val="center"/>
              <w:rPr>
                <w:sz w:val="15"/>
                <w:szCs w:val="15"/>
              </w:rPr>
            </w:pPr>
            <w:r>
              <w:rPr>
                <w:sz w:val="15"/>
                <w:szCs w:val="15"/>
              </w:rPr>
              <w:t>322</w:t>
            </w:r>
          </w:p>
        </w:tc>
      </w:tr>
      <w:tr w:rsidR="007D7EFC">
        <w:trPr>
          <w:trHeight w:val="451"/>
          <w:jc w:val="center"/>
        </w:trPr>
        <w:tc>
          <w:tcPr>
            <w:tcW w:w="682" w:type="dxa"/>
            <w:tcBorders>
              <w:top w:val="double" w:sz="2" w:space="0" w:color="auto"/>
            </w:tcBorders>
            <w:shd w:val="clear" w:color="auto" w:fill="auto"/>
            <w:vAlign w:val="center"/>
          </w:tcPr>
          <w:p w:rsidR="007D7EFC" w:rsidRDefault="00552B24">
            <w:pPr>
              <w:jc w:val="center"/>
              <w:rPr>
                <w:color w:val="000000" w:themeColor="text1"/>
                <w:sz w:val="15"/>
                <w:szCs w:val="15"/>
              </w:rPr>
            </w:pPr>
            <w:r>
              <w:rPr>
                <w:color w:val="000000" w:themeColor="text1"/>
                <w:sz w:val="15"/>
                <w:szCs w:val="15"/>
              </w:rPr>
              <w:t>102</w:t>
            </w:r>
          </w:p>
        </w:tc>
        <w:tc>
          <w:tcPr>
            <w:tcW w:w="690" w:type="dxa"/>
            <w:tcBorders>
              <w:top w:val="double" w:sz="2" w:space="0" w:color="auto"/>
            </w:tcBorders>
            <w:shd w:val="clear" w:color="auto" w:fill="auto"/>
          </w:tcPr>
          <w:p w:rsidR="007D7EFC" w:rsidRDefault="00552B24">
            <w:pPr>
              <w:spacing w:line="220" w:lineRule="exact"/>
              <w:jc w:val="center"/>
              <w:rPr>
                <w:color w:val="000000" w:themeColor="text1"/>
                <w:sz w:val="15"/>
                <w:szCs w:val="15"/>
              </w:rPr>
            </w:pPr>
            <w:r>
              <w:rPr>
                <w:color w:val="000000" w:themeColor="text1"/>
                <w:sz w:val="15"/>
                <w:szCs w:val="15"/>
              </w:rPr>
              <w:t>260</w:t>
            </w:r>
          </w:p>
        </w:tc>
        <w:tc>
          <w:tcPr>
            <w:tcW w:w="787" w:type="dxa"/>
            <w:tcBorders>
              <w:top w:val="double" w:sz="2" w:space="0" w:color="auto"/>
            </w:tcBorders>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0.0275</w:t>
            </w:r>
          </w:p>
        </w:tc>
        <w:tc>
          <w:tcPr>
            <w:tcW w:w="509" w:type="dxa"/>
            <w:tcBorders>
              <w:top w:val="double" w:sz="2" w:space="0" w:color="auto"/>
            </w:tcBorders>
            <w:shd w:val="clear" w:color="auto" w:fill="auto"/>
            <w:vAlign w:val="center"/>
          </w:tcPr>
          <w:p w:rsidR="007D7EFC" w:rsidRDefault="00552B24">
            <w:pPr>
              <w:jc w:val="center"/>
              <w:rPr>
                <w:sz w:val="15"/>
                <w:szCs w:val="15"/>
              </w:rPr>
            </w:pPr>
            <w:r>
              <w:rPr>
                <w:sz w:val="15"/>
                <w:szCs w:val="15"/>
              </w:rPr>
              <w:t>38</w:t>
            </w:r>
          </w:p>
        </w:tc>
        <w:tc>
          <w:tcPr>
            <w:tcW w:w="513" w:type="dxa"/>
            <w:tcBorders>
              <w:top w:val="double" w:sz="2" w:space="0" w:color="auto"/>
            </w:tcBorders>
            <w:shd w:val="clear" w:color="auto" w:fill="auto"/>
            <w:vAlign w:val="center"/>
          </w:tcPr>
          <w:p w:rsidR="007D7EFC" w:rsidRDefault="00552B24">
            <w:pPr>
              <w:jc w:val="center"/>
              <w:rPr>
                <w:sz w:val="15"/>
                <w:szCs w:val="15"/>
              </w:rPr>
            </w:pPr>
            <w:r>
              <w:rPr>
                <w:sz w:val="15"/>
                <w:szCs w:val="15"/>
              </w:rPr>
              <w:t>77</w:t>
            </w:r>
          </w:p>
        </w:tc>
        <w:tc>
          <w:tcPr>
            <w:tcW w:w="510" w:type="dxa"/>
            <w:tcBorders>
              <w:top w:val="double" w:sz="2" w:space="0" w:color="auto"/>
            </w:tcBorders>
            <w:shd w:val="clear" w:color="auto" w:fill="auto"/>
            <w:vAlign w:val="center"/>
          </w:tcPr>
          <w:p w:rsidR="007D7EFC" w:rsidRDefault="00552B24">
            <w:pPr>
              <w:jc w:val="center"/>
              <w:rPr>
                <w:sz w:val="15"/>
                <w:szCs w:val="15"/>
              </w:rPr>
            </w:pPr>
            <w:r>
              <w:rPr>
                <w:sz w:val="15"/>
                <w:szCs w:val="15"/>
              </w:rPr>
              <w:t>115</w:t>
            </w:r>
          </w:p>
        </w:tc>
        <w:tc>
          <w:tcPr>
            <w:tcW w:w="508" w:type="dxa"/>
            <w:tcBorders>
              <w:top w:val="double" w:sz="2" w:space="0" w:color="auto"/>
            </w:tcBorders>
            <w:shd w:val="clear" w:color="auto" w:fill="auto"/>
            <w:vAlign w:val="center"/>
          </w:tcPr>
          <w:p w:rsidR="007D7EFC" w:rsidRDefault="00552B24">
            <w:pPr>
              <w:jc w:val="center"/>
              <w:rPr>
                <w:sz w:val="15"/>
                <w:szCs w:val="15"/>
              </w:rPr>
            </w:pPr>
            <w:r>
              <w:rPr>
                <w:sz w:val="15"/>
                <w:szCs w:val="15"/>
              </w:rPr>
              <w:t>154</w:t>
            </w:r>
          </w:p>
        </w:tc>
        <w:tc>
          <w:tcPr>
            <w:tcW w:w="508" w:type="dxa"/>
            <w:tcBorders>
              <w:top w:val="double" w:sz="2" w:space="0" w:color="auto"/>
            </w:tcBorders>
            <w:shd w:val="clear" w:color="auto" w:fill="auto"/>
            <w:vAlign w:val="center"/>
          </w:tcPr>
          <w:p w:rsidR="007D7EFC" w:rsidRDefault="00552B24">
            <w:pPr>
              <w:jc w:val="center"/>
              <w:rPr>
                <w:sz w:val="15"/>
                <w:szCs w:val="15"/>
              </w:rPr>
            </w:pPr>
            <w:r>
              <w:rPr>
                <w:sz w:val="15"/>
                <w:szCs w:val="15"/>
              </w:rPr>
              <w:t>192</w:t>
            </w:r>
          </w:p>
        </w:tc>
        <w:tc>
          <w:tcPr>
            <w:tcW w:w="513" w:type="dxa"/>
            <w:tcBorders>
              <w:top w:val="double" w:sz="2" w:space="0" w:color="auto"/>
            </w:tcBorders>
            <w:shd w:val="clear" w:color="auto" w:fill="auto"/>
            <w:vAlign w:val="center"/>
          </w:tcPr>
          <w:p w:rsidR="007D7EFC" w:rsidRDefault="00552B24">
            <w:pPr>
              <w:jc w:val="center"/>
              <w:rPr>
                <w:sz w:val="15"/>
                <w:szCs w:val="15"/>
              </w:rPr>
            </w:pPr>
            <w:r>
              <w:rPr>
                <w:sz w:val="15"/>
                <w:szCs w:val="15"/>
              </w:rPr>
              <w:t>231</w:t>
            </w:r>
          </w:p>
        </w:tc>
        <w:tc>
          <w:tcPr>
            <w:tcW w:w="511" w:type="dxa"/>
            <w:tcBorders>
              <w:top w:val="double" w:sz="2" w:space="0" w:color="auto"/>
            </w:tcBorders>
            <w:shd w:val="clear" w:color="auto" w:fill="auto"/>
            <w:vAlign w:val="center"/>
          </w:tcPr>
          <w:p w:rsidR="007D7EFC" w:rsidRDefault="00552B24">
            <w:pPr>
              <w:jc w:val="center"/>
              <w:rPr>
                <w:sz w:val="15"/>
                <w:szCs w:val="15"/>
              </w:rPr>
            </w:pPr>
            <w:r>
              <w:rPr>
                <w:sz w:val="15"/>
                <w:szCs w:val="15"/>
              </w:rPr>
              <w:t>269</w:t>
            </w:r>
          </w:p>
        </w:tc>
        <w:tc>
          <w:tcPr>
            <w:tcW w:w="508" w:type="dxa"/>
            <w:tcBorders>
              <w:top w:val="double" w:sz="2" w:space="0" w:color="auto"/>
            </w:tcBorders>
            <w:shd w:val="clear" w:color="auto" w:fill="auto"/>
            <w:vAlign w:val="center"/>
          </w:tcPr>
          <w:p w:rsidR="007D7EFC" w:rsidRDefault="00552B24">
            <w:pPr>
              <w:jc w:val="center"/>
              <w:rPr>
                <w:sz w:val="15"/>
                <w:szCs w:val="15"/>
              </w:rPr>
            </w:pPr>
            <w:r>
              <w:rPr>
                <w:sz w:val="15"/>
                <w:szCs w:val="15"/>
              </w:rPr>
              <w:t>308</w:t>
            </w:r>
          </w:p>
        </w:tc>
        <w:tc>
          <w:tcPr>
            <w:tcW w:w="511" w:type="dxa"/>
            <w:tcBorders>
              <w:top w:val="double" w:sz="2" w:space="0" w:color="auto"/>
            </w:tcBorders>
            <w:shd w:val="clear" w:color="auto" w:fill="auto"/>
            <w:vAlign w:val="center"/>
          </w:tcPr>
          <w:p w:rsidR="007D7EFC" w:rsidRDefault="00552B24">
            <w:pPr>
              <w:jc w:val="center"/>
              <w:rPr>
                <w:sz w:val="15"/>
                <w:szCs w:val="15"/>
              </w:rPr>
            </w:pPr>
            <w:r>
              <w:rPr>
                <w:sz w:val="15"/>
                <w:szCs w:val="15"/>
              </w:rPr>
              <w:t>346</w:t>
            </w:r>
          </w:p>
        </w:tc>
        <w:tc>
          <w:tcPr>
            <w:tcW w:w="510" w:type="dxa"/>
            <w:tcBorders>
              <w:top w:val="double" w:sz="2" w:space="0" w:color="auto"/>
            </w:tcBorders>
            <w:shd w:val="clear" w:color="auto" w:fill="auto"/>
            <w:vAlign w:val="center"/>
          </w:tcPr>
          <w:p w:rsidR="007D7EFC" w:rsidRDefault="00552B24">
            <w:pPr>
              <w:jc w:val="center"/>
              <w:rPr>
                <w:sz w:val="15"/>
                <w:szCs w:val="15"/>
              </w:rPr>
            </w:pPr>
            <w:r>
              <w:rPr>
                <w:sz w:val="15"/>
                <w:szCs w:val="15"/>
              </w:rPr>
              <w:t>385</w:t>
            </w:r>
          </w:p>
        </w:tc>
      </w:tr>
      <w:tr w:rsidR="007D7EFC">
        <w:trPr>
          <w:trHeight w:val="451"/>
          <w:jc w:val="center"/>
        </w:trPr>
        <w:tc>
          <w:tcPr>
            <w:tcW w:w="682" w:type="dxa"/>
            <w:tcBorders>
              <w:top w:val="double" w:sz="2" w:space="0" w:color="auto"/>
            </w:tcBorders>
            <w:shd w:val="clear" w:color="auto" w:fill="auto"/>
            <w:vAlign w:val="center"/>
          </w:tcPr>
          <w:p w:rsidR="007D7EFC" w:rsidRDefault="00552B24">
            <w:pPr>
              <w:jc w:val="center"/>
              <w:rPr>
                <w:color w:val="000000" w:themeColor="text1"/>
                <w:sz w:val="15"/>
                <w:szCs w:val="15"/>
              </w:rPr>
            </w:pPr>
            <w:r>
              <w:rPr>
                <w:color w:val="000000" w:themeColor="text1"/>
                <w:sz w:val="15"/>
                <w:szCs w:val="15"/>
              </w:rPr>
              <w:t>114</w:t>
            </w:r>
          </w:p>
        </w:tc>
        <w:tc>
          <w:tcPr>
            <w:tcW w:w="690" w:type="dxa"/>
            <w:tcBorders>
              <w:top w:val="double" w:sz="2" w:space="0" w:color="auto"/>
            </w:tcBorders>
            <w:shd w:val="clear" w:color="auto" w:fill="auto"/>
          </w:tcPr>
          <w:p w:rsidR="007D7EFC" w:rsidRDefault="00552B24">
            <w:pPr>
              <w:spacing w:line="220" w:lineRule="exact"/>
              <w:jc w:val="center"/>
              <w:rPr>
                <w:color w:val="000000" w:themeColor="text1"/>
                <w:sz w:val="15"/>
                <w:szCs w:val="15"/>
              </w:rPr>
            </w:pPr>
            <w:r>
              <w:rPr>
                <w:color w:val="000000" w:themeColor="text1"/>
                <w:sz w:val="15"/>
                <w:szCs w:val="15"/>
              </w:rPr>
              <w:t>300</w:t>
            </w:r>
          </w:p>
        </w:tc>
        <w:tc>
          <w:tcPr>
            <w:tcW w:w="787" w:type="dxa"/>
            <w:tcBorders>
              <w:top w:val="double" w:sz="2" w:space="0" w:color="auto"/>
            </w:tcBorders>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0.0362</w:t>
            </w:r>
          </w:p>
        </w:tc>
        <w:tc>
          <w:tcPr>
            <w:tcW w:w="509" w:type="dxa"/>
            <w:tcBorders>
              <w:top w:val="double" w:sz="2" w:space="0" w:color="auto"/>
            </w:tcBorders>
            <w:shd w:val="clear" w:color="auto" w:fill="auto"/>
            <w:vAlign w:val="center"/>
          </w:tcPr>
          <w:p w:rsidR="007D7EFC" w:rsidRDefault="00552B24">
            <w:pPr>
              <w:jc w:val="center"/>
              <w:rPr>
                <w:sz w:val="15"/>
                <w:szCs w:val="15"/>
              </w:rPr>
            </w:pPr>
            <w:r>
              <w:rPr>
                <w:sz w:val="15"/>
                <w:szCs w:val="15"/>
              </w:rPr>
              <w:t>51</w:t>
            </w:r>
          </w:p>
        </w:tc>
        <w:tc>
          <w:tcPr>
            <w:tcW w:w="513" w:type="dxa"/>
            <w:tcBorders>
              <w:top w:val="double" w:sz="2" w:space="0" w:color="auto"/>
            </w:tcBorders>
            <w:shd w:val="clear" w:color="auto" w:fill="auto"/>
            <w:vAlign w:val="center"/>
          </w:tcPr>
          <w:p w:rsidR="007D7EFC" w:rsidRDefault="00552B24">
            <w:pPr>
              <w:jc w:val="center"/>
              <w:rPr>
                <w:sz w:val="15"/>
                <w:szCs w:val="15"/>
              </w:rPr>
            </w:pPr>
            <w:r>
              <w:rPr>
                <w:sz w:val="15"/>
                <w:szCs w:val="15"/>
              </w:rPr>
              <w:t>101</w:t>
            </w:r>
          </w:p>
        </w:tc>
        <w:tc>
          <w:tcPr>
            <w:tcW w:w="510" w:type="dxa"/>
            <w:tcBorders>
              <w:top w:val="double" w:sz="2" w:space="0" w:color="auto"/>
            </w:tcBorders>
            <w:shd w:val="clear" w:color="auto" w:fill="auto"/>
            <w:vAlign w:val="center"/>
          </w:tcPr>
          <w:p w:rsidR="007D7EFC" w:rsidRDefault="00552B24">
            <w:pPr>
              <w:jc w:val="center"/>
              <w:rPr>
                <w:sz w:val="15"/>
                <w:szCs w:val="15"/>
              </w:rPr>
            </w:pPr>
            <w:r>
              <w:rPr>
                <w:sz w:val="15"/>
                <w:szCs w:val="15"/>
              </w:rPr>
              <w:t>152</w:t>
            </w:r>
          </w:p>
        </w:tc>
        <w:tc>
          <w:tcPr>
            <w:tcW w:w="508" w:type="dxa"/>
            <w:tcBorders>
              <w:top w:val="double" w:sz="2" w:space="0" w:color="auto"/>
            </w:tcBorders>
            <w:shd w:val="clear" w:color="auto" w:fill="auto"/>
            <w:vAlign w:val="center"/>
          </w:tcPr>
          <w:p w:rsidR="007D7EFC" w:rsidRDefault="00552B24">
            <w:pPr>
              <w:jc w:val="center"/>
              <w:rPr>
                <w:sz w:val="15"/>
                <w:szCs w:val="15"/>
              </w:rPr>
            </w:pPr>
            <w:r>
              <w:rPr>
                <w:sz w:val="15"/>
                <w:szCs w:val="15"/>
              </w:rPr>
              <w:t>203</w:t>
            </w:r>
          </w:p>
        </w:tc>
        <w:tc>
          <w:tcPr>
            <w:tcW w:w="508" w:type="dxa"/>
            <w:tcBorders>
              <w:top w:val="double" w:sz="2" w:space="0" w:color="auto"/>
            </w:tcBorders>
            <w:shd w:val="clear" w:color="auto" w:fill="auto"/>
            <w:vAlign w:val="center"/>
          </w:tcPr>
          <w:p w:rsidR="007D7EFC" w:rsidRDefault="00552B24">
            <w:pPr>
              <w:jc w:val="center"/>
              <w:rPr>
                <w:sz w:val="15"/>
                <w:szCs w:val="15"/>
              </w:rPr>
            </w:pPr>
            <w:r>
              <w:rPr>
                <w:sz w:val="15"/>
                <w:szCs w:val="15"/>
              </w:rPr>
              <w:t>253</w:t>
            </w:r>
          </w:p>
        </w:tc>
        <w:tc>
          <w:tcPr>
            <w:tcW w:w="513" w:type="dxa"/>
            <w:tcBorders>
              <w:top w:val="double" w:sz="2" w:space="0" w:color="auto"/>
            </w:tcBorders>
            <w:shd w:val="clear" w:color="auto" w:fill="auto"/>
            <w:vAlign w:val="center"/>
          </w:tcPr>
          <w:p w:rsidR="007D7EFC" w:rsidRDefault="00552B24">
            <w:pPr>
              <w:jc w:val="center"/>
              <w:rPr>
                <w:sz w:val="15"/>
                <w:szCs w:val="15"/>
              </w:rPr>
            </w:pPr>
            <w:r>
              <w:rPr>
                <w:sz w:val="15"/>
                <w:szCs w:val="15"/>
              </w:rPr>
              <w:t>304</w:t>
            </w:r>
          </w:p>
        </w:tc>
        <w:tc>
          <w:tcPr>
            <w:tcW w:w="511" w:type="dxa"/>
            <w:tcBorders>
              <w:top w:val="double" w:sz="2" w:space="0" w:color="auto"/>
            </w:tcBorders>
            <w:shd w:val="clear" w:color="auto" w:fill="auto"/>
            <w:vAlign w:val="center"/>
          </w:tcPr>
          <w:p w:rsidR="007D7EFC" w:rsidRDefault="00552B24">
            <w:pPr>
              <w:jc w:val="center"/>
              <w:rPr>
                <w:sz w:val="15"/>
                <w:szCs w:val="15"/>
              </w:rPr>
            </w:pPr>
            <w:r>
              <w:rPr>
                <w:sz w:val="15"/>
                <w:szCs w:val="15"/>
              </w:rPr>
              <w:t>355</w:t>
            </w:r>
          </w:p>
        </w:tc>
        <w:tc>
          <w:tcPr>
            <w:tcW w:w="508" w:type="dxa"/>
            <w:tcBorders>
              <w:top w:val="double" w:sz="2" w:space="0" w:color="auto"/>
            </w:tcBorders>
            <w:shd w:val="clear" w:color="auto" w:fill="auto"/>
            <w:vAlign w:val="center"/>
          </w:tcPr>
          <w:p w:rsidR="007D7EFC" w:rsidRDefault="00552B24">
            <w:pPr>
              <w:jc w:val="center"/>
              <w:rPr>
                <w:sz w:val="15"/>
                <w:szCs w:val="15"/>
              </w:rPr>
            </w:pPr>
            <w:r>
              <w:rPr>
                <w:sz w:val="15"/>
                <w:szCs w:val="15"/>
              </w:rPr>
              <w:t>406</w:t>
            </w:r>
          </w:p>
        </w:tc>
        <w:tc>
          <w:tcPr>
            <w:tcW w:w="511" w:type="dxa"/>
            <w:tcBorders>
              <w:top w:val="double" w:sz="2" w:space="0" w:color="auto"/>
            </w:tcBorders>
            <w:shd w:val="clear" w:color="auto" w:fill="auto"/>
            <w:vAlign w:val="center"/>
          </w:tcPr>
          <w:p w:rsidR="007D7EFC" w:rsidRDefault="00552B24">
            <w:pPr>
              <w:jc w:val="center"/>
              <w:rPr>
                <w:sz w:val="15"/>
                <w:szCs w:val="15"/>
              </w:rPr>
            </w:pPr>
            <w:r>
              <w:rPr>
                <w:sz w:val="15"/>
                <w:szCs w:val="15"/>
              </w:rPr>
              <w:t>456</w:t>
            </w:r>
          </w:p>
        </w:tc>
        <w:tc>
          <w:tcPr>
            <w:tcW w:w="510" w:type="dxa"/>
            <w:tcBorders>
              <w:top w:val="double" w:sz="2" w:space="0" w:color="auto"/>
            </w:tcBorders>
            <w:shd w:val="clear" w:color="auto" w:fill="auto"/>
            <w:vAlign w:val="center"/>
          </w:tcPr>
          <w:p w:rsidR="007D7EFC" w:rsidRDefault="00552B24">
            <w:pPr>
              <w:jc w:val="center"/>
              <w:rPr>
                <w:sz w:val="15"/>
                <w:szCs w:val="15"/>
              </w:rPr>
            </w:pPr>
            <w:r>
              <w:rPr>
                <w:sz w:val="15"/>
                <w:szCs w:val="15"/>
              </w:rPr>
              <w:t>507</w:t>
            </w:r>
          </w:p>
        </w:tc>
      </w:tr>
      <w:tr w:rsidR="007D7EFC">
        <w:trPr>
          <w:trHeight w:val="451"/>
          <w:jc w:val="center"/>
        </w:trPr>
        <w:tc>
          <w:tcPr>
            <w:tcW w:w="682" w:type="dxa"/>
            <w:tcBorders>
              <w:top w:val="double" w:sz="2" w:space="0" w:color="auto"/>
            </w:tcBorders>
            <w:shd w:val="clear" w:color="auto" w:fill="auto"/>
            <w:vAlign w:val="center"/>
          </w:tcPr>
          <w:p w:rsidR="007D7EFC" w:rsidRDefault="00552B24">
            <w:pPr>
              <w:jc w:val="center"/>
              <w:rPr>
                <w:color w:val="000000" w:themeColor="text1"/>
                <w:sz w:val="15"/>
                <w:szCs w:val="15"/>
              </w:rPr>
            </w:pPr>
            <w:r>
              <w:rPr>
                <w:color w:val="000000" w:themeColor="text1"/>
                <w:sz w:val="15"/>
                <w:szCs w:val="15"/>
              </w:rPr>
              <w:t>140</w:t>
            </w:r>
          </w:p>
        </w:tc>
        <w:tc>
          <w:tcPr>
            <w:tcW w:w="690" w:type="dxa"/>
            <w:tcBorders>
              <w:top w:val="double" w:sz="2" w:space="0" w:color="auto"/>
            </w:tcBorders>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350</w:t>
            </w:r>
          </w:p>
        </w:tc>
        <w:tc>
          <w:tcPr>
            <w:tcW w:w="787" w:type="dxa"/>
            <w:tcBorders>
              <w:top w:val="double" w:sz="2" w:space="0" w:color="auto"/>
            </w:tcBorders>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0.0501</w:t>
            </w:r>
          </w:p>
        </w:tc>
        <w:tc>
          <w:tcPr>
            <w:tcW w:w="509" w:type="dxa"/>
            <w:tcBorders>
              <w:top w:val="double" w:sz="2" w:space="0" w:color="auto"/>
            </w:tcBorders>
            <w:shd w:val="clear" w:color="auto" w:fill="auto"/>
            <w:vAlign w:val="center"/>
          </w:tcPr>
          <w:p w:rsidR="007D7EFC" w:rsidRDefault="00552B24">
            <w:pPr>
              <w:jc w:val="center"/>
              <w:rPr>
                <w:sz w:val="15"/>
                <w:szCs w:val="15"/>
              </w:rPr>
            </w:pPr>
            <w:r>
              <w:rPr>
                <w:sz w:val="15"/>
                <w:szCs w:val="15"/>
              </w:rPr>
              <w:t>70</w:t>
            </w:r>
          </w:p>
        </w:tc>
        <w:tc>
          <w:tcPr>
            <w:tcW w:w="513" w:type="dxa"/>
            <w:tcBorders>
              <w:top w:val="double" w:sz="2" w:space="0" w:color="auto"/>
            </w:tcBorders>
            <w:shd w:val="clear" w:color="auto" w:fill="auto"/>
            <w:vAlign w:val="center"/>
          </w:tcPr>
          <w:p w:rsidR="007D7EFC" w:rsidRDefault="00552B24">
            <w:pPr>
              <w:jc w:val="center"/>
              <w:rPr>
                <w:sz w:val="15"/>
                <w:szCs w:val="15"/>
              </w:rPr>
            </w:pPr>
            <w:r>
              <w:rPr>
                <w:sz w:val="15"/>
                <w:szCs w:val="15"/>
              </w:rPr>
              <w:t>140</w:t>
            </w:r>
          </w:p>
        </w:tc>
        <w:tc>
          <w:tcPr>
            <w:tcW w:w="510" w:type="dxa"/>
            <w:tcBorders>
              <w:top w:val="double" w:sz="2" w:space="0" w:color="auto"/>
            </w:tcBorders>
            <w:shd w:val="clear" w:color="auto" w:fill="auto"/>
            <w:vAlign w:val="center"/>
          </w:tcPr>
          <w:p w:rsidR="007D7EFC" w:rsidRDefault="00552B24">
            <w:pPr>
              <w:jc w:val="center"/>
              <w:rPr>
                <w:sz w:val="15"/>
                <w:szCs w:val="15"/>
              </w:rPr>
            </w:pPr>
            <w:r>
              <w:rPr>
                <w:sz w:val="15"/>
                <w:szCs w:val="15"/>
              </w:rPr>
              <w:t>211</w:t>
            </w:r>
          </w:p>
        </w:tc>
        <w:tc>
          <w:tcPr>
            <w:tcW w:w="508" w:type="dxa"/>
            <w:tcBorders>
              <w:top w:val="double" w:sz="2" w:space="0" w:color="auto"/>
            </w:tcBorders>
            <w:shd w:val="clear" w:color="auto" w:fill="auto"/>
            <w:vAlign w:val="center"/>
          </w:tcPr>
          <w:p w:rsidR="007D7EFC" w:rsidRDefault="00552B24">
            <w:pPr>
              <w:jc w:val="center"/>
              <w:rPr>
                <w:sz w:val="15"/>
                <w:szCs w:val="15"/>
              </w:rPr>
            </w:pPr>
            <w:r>
              <w:rPr>
                <w:sz w:val="15"/>
                <w:szCs w:val="15"/>
              </w:rPr>
              <w:t>281</w:t>
            </w:r>
          </w:p>
        </w:tc>
        <w:tc>
          <w:tcPr>
            <w:tcW w:w="508" w:type="dxa"/>
            <w:tcBorders>
              <w:top w:val="double" w:sz="2" w:space="0" w:color="auto"/>
            </w:tcBorders>
            <w:shd w:val="clear" w:color="auto" w:fill="auto"/>
            <w:vAlign w:val="center"/>
          </w:tcPr>
          <w:p w:rsidR="007D7EFC" w:rsidRDefault="00552B24">
            <w:pPr>
              <w:jc w:val="center"/>
              <w:rPr>
                <w:sz w:val="15"/>
                <w:szCs w:val="15"/>
              </w:rPr>
            </w:pPr>
            <w:r>
              <w:rPr>
                <w:sz w:val="15"/>
                <w:szCs w:val="15"/>
              </w:rPr>
              <w:t>351</w:t>
            </w:r>
          </w:p>
        </w:tc>
        <w:tc>
          <w:tcPr>
            <w:tcW w:w="513" w:type="dxa"/>
            <w:tcBorders>
              <w:top w:val="double" w:sz="2" w:space="0" w:color="auto"/>
            </w:tcBorders>
            <w:shd w:val="clear" w:color="auto" w:fill="auto"/>
            <w:vAlign w:val="center"/>
          </w:tcPr>
          <w:p w:rsidR="007D7EFC" w:rsidRDefault="00552B24">
            <w:pPr>
              <w:jc w:val="center"/>
              <w:rPr>
                <w:sz w:val="15"/>
                <w:szCs w:val="15"/>
              </w:rPr>
            </w:pPr>
            <w:r>
              <w:rPr>
                <w:sz w:val="15"/>
                <w:szCs w:val="15"/>
              </w:rPr>
              <w:t>421</w:t>
            </w:r>
          </w:p>
        </w:tc>
        <w:tc>
          <w:tcPr>
            <w:tcW w:w="511" w:type="dxa"/>
            <w:tcBorders>
              <w:top w:val="double" w:sz="2" w:space="0" w:color="auto"/>
            </w:tcBorders>
            <w:shd w:val="clear" w:color="auto" w:fill="auto"/>
            <w:vAlign w:val="center"/>
          </w:tcPr>
          <w:p w:rsidR="007D7EFC" w:rsidRDefault="00552B24">
            <w:pPr>
              <w:jc w:val="center"/>
              <w:rPr>
                <w:sz w:val="15"/>
                <w:szCs w:val="15"/>
              </w:rPr>
            </w:pPr>
            <w:r>
              <w:rPr>
                <w:sz w:val="15"/>
                <w:szCs w:val="15"/>
              </w:rPr>
              <w:t>491</w:t>
            </w:r>
          </w:p>
        </w:tc>
        <w:tc>
          <w:tcPr>
            <w:tcW w:w="508" w:type="dxa"/>
            <w:tcBorders>
              <w:top w:val="double" w:sz="2" w:space="0" w:color="auto"/>
            </w:tcBorders>
            <w:shd w:val="clear" w:color="auto" w:fill="auto"/>
            <w:vAlign w:val="center"/>
          </w:tcPr>
          <w:p w:rsidR="007D7EFC" w:rsidRDefault="00552B24">
            <w:pPr>
              <w:jc w:val="center"/>
              <w:rPr>
                <w:sz w:val="15"/>
                <w:szCs w:val="15"/>
              </w:rPr>
            </w:pPr>
            <w:r>
              <w:rPr>
                <w:sz w:val="15"/>
                <w:szCs w:val="15"/>
              </w:rPr>
              <w:t>562</w:t>
            </w:r>
          </w:p>
        </w:tc>
        <w:tc>
          <w:tcPr>
            <w:tcW w:w="511" w:type="dxa"/>
            <w:tcBorders>
              <w:top w:val="double" w:sz="2" w:space="0" w:color="auto"/>
            </w:tcBorders>
            <w:shd w:val="clear" w:color="auto" w:fill="auto"/>
            <w:vAlign w:val="center"/>
          </w:tcPr>
          <w:p w:rsidR="007D7EFC" w:rsidRDefault="00552B24">
            <w:pPr>
              <w:jc w:val="center"/>
              <w:rPr>
                <w:sz w:val="15"/>
                <w:szCs w:val="15"/>
              </w:rPr>
            </w:pPr>
            <w:r>
              <w:rPr>
                <w:sz w:val="15"/>
                <w:szCs w:val="15"/>
              </w:rPr>
              <w:t>632</w:t>
            </w:r>
          </w:p>
        </w:tc>
        <w:tc>
          <w:tcPr>
            <w:tcW w:w="510" w:type="dxa"/>
            <w:tcBorders>
              <w:top w:val="double" w:sz="2" w:space="0" w:color="auto"/>
            </w:tcBorders>
            <w:shd w:val="clear" w:color="auto" w:fill="auto"/>
            <w:vAlign w:val="center"/>
          </w:tcPr>
          <w:p w:rsidR="007D7EFC" w:rsidRDefault="00552B24">
            <w:pPr>
              <w:jc w:val="center"/>
              <w:rPr>
                <w:sz w:val="15"/>
                <w:szCs w:val="15"/>
              </w:rPr>
            </w:pPr>
            <w:r>
              <w:rPr>
                <w:sz w:val="15"/>
                <w:szCs w:val="15"/>
              </w:rPr>
              <w:t>702</w:t>
            </w:r>
          </w:p>
        </w:tc>
      </w:tr>
      <w:tr w:rsidR="007D7EFC">
        <w:trPr>
          <w:trHeight w:val="360"/>
          <w:jc w:val="center"/>
        </w:trPr>
        <w:tc>
          <w:tcPr>
            <w:tcW w:w="682" w:type="dxa"/>
            <w:shd w:val="clear" w:color="auto" w:fill="auto"/>
            <w:vAlign w:val="center"/>
          </w:tcPr>
          <w:p w:rsidR="007D7EFC" w:rsidRDefault="00552B24">
            <w:pPr>
              <w:jc w:val="center"/>
              <w:rPr>
                <w:color w:val="000000" w:themeColor="text1"/>
                <w:sz w:val="15"/>
                <w:szCs w:val="15"/>
              </w:rPr>
            </w:pPr>
            <w:r>
              <w:rPr>
                <w:color w:val="000000" w:themeColor="text1"/>
                <w:sz w:val="15"/>
                <w:szCs w:val="15"/>
              </w:rPr>
              <w:t>168</w:t>
            </w:r>
          </w:p>
        </w:tc>
        <w:tc>
          <w:tcPr>
            <w:tcW w:w="690"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400</w:t>
            </w:r>
          </w:p>
        </w:tc>
        <w:tc>
          <w:tcPr>
            <w:tcW w:w="787"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0.0667</w:t>
            </w:r>
          </w:p>
        </w:tc>
        <w:tc>
          <w:tcPr>
            <w:tcW w:w="509" w:type="dxa"/>
            <w:shd w:val="clear" w:color="auto" w:fill="auto"/>
            <w:vAlign w:val="center"/>
          </w:tcPr>
          <w:p w:rsidR="007D7EFC" w:rsidRDefault="00552B24">
            <w:pPr>
              <w:jc w:val="center"/>
              <w:rPr>
                <w:sz w:val="15"/>
                <w:szCs w:val="15"/>
              </w:rPr>
            </w:pPr>
            <w:r>
              <w:rPr>
                <w:sz w:val="15"/>
                <w:szCs w:val="15"/>
              </w:rPr>
              <w:t>93</w:t>
            </w:r>
          </w:p>
        </w:tc>
        <w:tc>
          <w:tcPr>
            <w:tcW w:w="513" w:type="dxa"/>
            <w:shd w:val="clear" w:color="auto" w:fill="auto"/>
            <w:vAlign w:val="center"/>
          </w:tcPr>
          <w:p w:rsidR="007D7EFC" w:rsidRDefault="00552B24">
            <w:pPr>
              <w:jc w:val="center"/>
              <w:rPr>
                <w:sz w:val="15"/>
                <w:szCs w:val="15"/>
              </w:rPr>
            </w:pPr>
            <w:r>
              <w:rPr>
                <w:sz w:val="15"/>
                <w:szCs w:val="15"/>
              </w:rPr>
              <w:t>187</w:t>
            </w:r>
          </w:p>
        </w:tc>
        <w:tc>
          <w:tcPr>
            <w:tcW w:w="510" w:type="dxa"/>
            <w:shd w:val="clear" w:color="auto" w:fill="auto"/>
            <w:vAlign w:val="center"/>
          </w:tcPr>
          <w:p w:rsidR="007D7EFC" w:rsidRDefault="00552B24">
            <w:pPr>
              <w:jc w:val="center"/>
              <w:rPr>
                <w:sz w:val="15"/>
                <w:szCs w:val="15"/>
              </w:rPr>
            </w:pPr>
            <w:r>
              <w:rPr>
                <w:sz w:val="15"/>
                <w:szCs w:val="15"/>
              </w:rPr>
              <w:t>280</w:t>
            </w:r>
          </w:p>
        </w:tc>
        <w:tc>
          <w:tcPr>
            <w:tcW w:w="508" w:type="dxa"/>
            <w:shd w:val="clear" w:color="auto" w:fill="auto"/>
            <w:vAlign w:val="center"/>
          </w:tcPr>
          <w:p w:rsidR="007D7EFC" w:rsidRDefault="00552B24">
            <w:pPr>
              <w:jc w:val="center"/>
              <w:rPr>
                <w:sz w:val="15"/>
                <w:szCs w:val="15"/>
              </w:rPr>
            </w:pPr>
            <w:r>
              <w:rPr>
                <w:sz w:val="15"/>
                <w:szCs w:val="15"/>
              </w:rPr>
              <w:t>373</w:t>
            </w:r>
          </w:p>
        </w:tc>
        <w:tc>
          <w:tcPr>
            <w:tcW w:w="508" w:type="dxa"/>
            <w:shd w:val="clear" w:color="auto" w:fill="auto"/>
            <w:vAlign w:val="center"/>
          </w:tcPr>
          <w:p w:rsidR="007D7EFC" w:rsidRDefault="00552B24">
            <w:pPr>
              <w:jc w:val="center"/>
              <w:rPr>
                <w:sz w:val="15"/>
                <w:szCs w:val="15"/>
              </w:rPr>
            </w:pPr>
            <w:r>
              <w:rPr>
                <w:sz w:val="15"/>
                <w:szCs w:val="15"/>
              </w:rPr>
              <w:t>467</w:t>
            </w:r>
          </w:p>
        </w:tc>
        <w:tc>
          <w:tcPr>
            <w:tcW w:w="513" w:type="dxa"/>
            <w:shd w:val="clear" w:color="auto" w:fill="auto"/>
            <w:vAlign w:val="center"/>
          </w:tcPr>
          <w:p w:rsidR="007D7EFC" w:rsidRDefault="00552B24">
            <w:pPr>
              <w:jc w:val="center"/>
              <w:rPr>
                <w:sz w:val="15"/>
                <w:szCs w:val="15"/>
              </w:rPr>
            </w:pPr>
            <w:r>
              <w:rPr>
                <w:sz w:val="15"/>
                <w:szCs w:val="15"/>
              </w:rPr>
              <w:t>560</w:t>
            </w:r>
          </w:p>
        </w:tc>
        <w:tc>
          <w:tcPr>
            <w:tcW w:w="511" w:type="dxa"/>
            <w:shd w:val="clear" w:color="auto" w:fill="auto"/>
            <w:vAlign w:val="center"/>
          </w:tcPr>
          <w:p w:rsidR="007D7EFC" w:rsidRDefault="00552B24">
            <w:pPr>
              <w:jc w:val="center"/>
              <w:rPr>
                <w:sz w:val="15"/>
                <w:szCs w:val="15"/>
              </w:rPr>
            </w:pPr>
            <w:r>
              <w:rPr>
                <w:sz w:val="15"/>
                <w:szCs w:val="15"/>
              </w:rPr>
              <w:t>653</w:t>
            </w:r>
          </w:p>
        </w:tc>
        <w:tc>
          <w:tcPr>
            <w:tcW w:w="508" w:type="dxa"/>
            <w:shd w:val="clear" w:color="auto" w:fill="auto"/>
            <w:vAlign w:val="center"/>
          </w:tcPr>
          <w:p w:rsidR="007D7EFC" w:rsidRDefault="00552B24">
            <w:pPr>
              <w:jc w:val="center"/>
              <w:rPr>
                <w:sz w:val="15"/>
                <w:szCs w:val="15"/>
              </w:rPr>
            </w:pPr>
            <w:r>
              <w:rPr>
                <w:sz w:val="15"/>
                <w:szCs w:val="15"/>
              </w:rPr>
              <w:t>747</w:t>
            </w:r>
          </w:p>
        </w:tc>
        <w:tc>
          <w:tcPr>
            <w:tcW w:w="511" w:type="dxa"/>
            <w:shd w:val="clear" w:color="auto" w:fill="auto"/>
            <w:vAlign w:val="center"/>
          </w:tcPr>
          <w:p w:rsidR="007D7EFC" w:rsidRDefault="00552B24">
            <w:pPr>
              <w:jc w:val="center"/>
              <w:rPr>
                <w:sz w:val="15"/>
                <w:szCs w:val="15"/>
              </w:rPr>
            </w:pPr>
            <w:r>
              <w:rPr>
                <w:sz w:val="15"/>
                <w:szCs w:val="15"/>
              </w:rPr>
              <w:t>840</w:t>
            </w:r>
          </w:p>
        </w:tc>
        <w:tc>
          <w:tcPr>
            <w:tcW w:w="510" w:type="dxa"/>
            <w:shd w:val="clear" w:color="auto" w:fill="auto"/>
            <w:vAlign w:val="center"/>
          </w:tcPr>
          <w:p w:rsidR="007D7EFC" w:rsidRDefault="00552B24">
            <w:pPr>
              <w:jc w:val="center"/>
              <w:rPr>
                <w:sz w:val="15"/>
                <w:szCs w:val="15"/>
              </w:rPr>
            </w:pPr>
            <w:r>
              <w:rPr>
                <w:sz w:val="15"/>
                <w:szCs w:val="15"/>
              </w:rPr>
              <w:t>933</w:t>
            </w:r>
          </w:p>
        </w:tc>
      </w:tr>
      <w:tr w:rsidR="007D7EFC">
        <w:trPr>
          <w:trHeight w:val="334"/>
          <w:jc w:val="center"/>
        </w:trPr>
        <w:tc>
          <w:tcPr>
            <w:tcW w:w="682" w:type="dxa"/>
            <w:vMerge w:val="restart"/>
            <w:shd w:val="clear" w:color="auto" w:fill="auto"/>
            <w:vAlign w:val="center"/>
          </w:tcPr>
          <w:p w:rsidR="007D7EFC" w:rsidRDefault="00552B24">
            <w:pPr>
              <w:jc w:val="center"/>
              <w:rPr>
                <w:color w:val="000000" w:themeColor="text1"/>
                <w:sz w:val="15"/>
                <w:szCs w:val="15"/>
              </w:rPr>
            </w:pPr>
            <w:r>
              <w:rPr>
                <w:color w:val="000000" w:themeColor="text1"/>
                <w:sz w:val="15"/>
                <w:szCs w:val="15"/>
              </w:rPr>
              <w:t>194</w:t>
            </w:r>
          </w:p>
        </w:tc>
        <w:tc>
          <w:tcPr>
            <w:tcW w:w="690"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400</w:t>
            </w:r>
          </w:p>
        </w:tc>
        <w:tc>
          <w:tcPr>
            <w:tcW w:w="787"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0.0709</w:t>
            </w:r>
          </w:p>
        </w:tc>
        <w:tc>
          <w:tcPr>
            <w:tcW w:w="509" w:type="dxa"/>
            <w:shd w:val="clear" w:color="auto" w:fill="auto"/>
            <w:vAlign w:val="center"/>
          </w:tcPr>
          <w:p w:rsidR="007D7EFC" w:rsidRDefault="00552B24">
            <w:pPr>
              <w:jc w:val="center"/>
              <w:rPr>
                <w:sz w:val="15"/>
                <w:szCs w:val="15"/>
              </w:rPr>
            </w:pPr>
            <w:r>
              <w:rPr>
                <w:sz w:val="15"/>
                <w:szCs w:val="15"/>
              </w:rPr>
              <w:t>99</w:t>
            </w:r>
          </w:p>
        </w:tc>
        <w:tc>
          <w:tcPr>
            <w:tcW w:w="513" w:type="dxa"/>
            <w:shd w:val="clear" w:color="auto" w:fill="auto"/>
            <w:vAlign w:val="center"/>
          </w:tcPr>
          <w:p w:rsidR="007D7EFC" w:rsidRDefault="00552B24">
            <w:pPr>
              <w:jc w:val="center"/>
              <w:rPr>
                <w:sz w:val="15"/>
                <w:szCs w:val="15"/>
              </w:rPr>
            </w:pPr>
            <w:r>
              <w:rPr>
                <w:sz w:val="15"/>
                <w:szCs w:val="15"/>
              </w:rPr>
              <w:t>198</w:t>
            </w:r>
          </w:p>
        </w:tc>
        <w:tc>
          <w:tcPr>
            <w:tcW w:w="510" w:type="dxa"/>
            <w:shd w:val="clear" w:color="auto" w:fill="auto"/>
            <w:vAlign w:val="center"/>
          </w:tcPr>
          <w:p w:rsidR="007D7EFC" w:rsidRDefault="00552B24">
            <w:pPr>
              <w:jc w:val="center"/>
              <w:rPr>
                <w:sz w:val="15"/>
                <w:szCs w:val="15"/>
              </w:rPr>
            </w:pPr>
            <w:r>
              <w:rPr>
                <w:sz w:val="15"/>
                <w:szCs w:val="15"/>
              </w:rPr>
              <w:t>298</w:t>
            </w:r>
          </w:p>
        </w:tc>
        <w:tc>
          <w:tcPr>
            <w:tcW w:w="508" w:type="dxa"/>
            <w:shd w:val="clear" w:color="auto" w:fill="auto"/>
            <w:vAlign w:val="center"/>
          </w:tcPr>
          <w:p w:rsidR="007D7EFC" w:rsidRDefault="00552B24">
            <w:pPr>
              <w:jc w:val="center"/>
              <w:rPr>
                <w:sz w:val="15"/>
                <w:szCs w:val="15"/>
              </w:rPr>
            </w:pPr>
            <w:r>
              <w:rPr>
                <w:sz w:val="15"/>
                <w:szCs w:val="15"/>
              </w:rPr>
              <w:t>397</w:t>
            </w:r>
          </w:p>
        </w:tc>
        <w:tc>
          <w:tcPr>
            <w:tcW w:w="508" w:type="dxa"/>
            <w:shd w:val="clear" w:color="auto" w:fill="auto"/>
            <w:vAlign w:val="center"/>
          </w:tcPr>
          <w:p w:rsidR="007D7EFC" w:rsidRDefault="00552B24">
            <w:pPr>
              <w:jc w:val="center"/>
              <w:rPr>
                <w:sz w:val="15"/>
                <w:szCs w:val="15"/>
              </w:rPr>
            </w:pPr>
            <w:r>
              <w:rPr>
                <w:sz w:val="15"/>
                <w:szCs w:val="15"/>
              </w:rPr>
              <w:t>496</w:t>
            </w:r>
          </w:p>
        </w:tc>
        <w:tc>
          <w:tcPr>
            <w:tcW w:w="513" w:type="dxa"/>
            <w:shd w:val="clear" w:color="auto" w:fill="auto"/>
            <w:vAlign w:val="center"/>
          </w:tcPr>
          <w:p w:rsidR="007D7EFC" w:rsidRDefault="00552B24">
            <w:pPr>
              <w:jc w:val="center"/>
              <w:rPr>
                <w:sz w:val="15"/>
                <w:szCs w:val="15"/>
              </w:rPr>
            </w:pPr>
            <w:r>
              <w:rPr>
                <w:sz w:val="15"/>
                <w:szCs w:val="15"/>
              </w:rPr>
              <w:t>595</w:t>
            </w:r>
          </w:p>
        </w:tc>
        <w:tc>
          <w:tcPr>
            <w:tcW w:w="511" w:type="dxa"/>
            <w:shd w:val="clear" w:color="auto" w:fill="auto"/>
            <w:vAlign w:val="center"/>
          </w:tcPr>
          <w:p w:rsidR="007D7EFC" w:rsidRDefault="00552B24">
            <w:pPr>
              <w:jc w:val="center"/>
              <w:rPr>
                <w:sz w:val="15"/>
                <w:szCs w:val="15"/>
              </w:rPr>
            </w:pPr>
            <w:r>
              <w:rPr>
                <w:sz w:val="15"/>
                <w:szCs w:val="15"/>
              </w:rPr>
              <w:t>695</w:t>
            </w:r>
          </w:p>
        </w:tc>
        <w:tc>
          <w:tcPr>
            <w:tcW w:w="508" w:type="dxa"/>
            <w:shd w:val="clear" w:color="auto" w:fill="auto"/>
            <w:vAlign w:val="center"/>
          </w:tcPr>
          <w:p w:rsidR="007D7EFC" w:rsidRDefault="00552B24">
            <w:pPr>
              <w:jc w:val="center"/>
              <w:rPr>
                <w:sz w:val="15"/>
                <w:szCs w:val="15"/>
              </w:rPr>
            </w:pPr>
            <w:r>
              <w:rPr>
                <w:sz w:val="15"/>
                <w:szCs w:val="15"/>
              </w:rPr>
              <w:t>794</w:t>
            </w:r>
          </w:p>
        </w:tc>
        <w:tc>
          <w:tcPr>
            <w:tcW w:w="511" w:type="dxa"/>
            <w:shd w:val="clear" w:color="auto" w:fill="auto"/>
            <w:vAlign w:val="center"/>
          </w:tcPr>
          <w:p w:rsidR="007D7EFC" w:rsidRDefault="00552B24">
            <w:pPr>
              <w:jc w:val="center"/>
              <w:rPr>
                <w:sz w:val="15"/>
                <w:szCs w:val="15"/>
              </w:rPr>
            </w:pPr>
            <w:r>
              <w:rPr>
                <w:sz w:val="15"/>
                <w:szCs w:val="15"/>
              </w:rPr>
              <w:t>893</w:t>
            </w:r>
          </w:p>
        </w:tc>
        <w:tc>
          <w:tcPr>
            <w:tcW w:w="510" w:type="dxa"/>
            <w:shd w:val="clear" w:color="auto" w:fill="auto"/>
            <w:vAlign w:val="center"/>
          </w:tcPr>
          <w:p w:rsidR="007D7EFC" w:rsidRDefault="00552B24">
            <w:pPr>
              <w:jc w:val="center"/>
              <w:rPr>
                <w:sz w:val="15"/>
                <w:szCs w:val="15"/>
              </w:rPr>
            </w:pPr>
            <w:r>
              <w:rPr>
                <w:sz w:val="15"/>
                <w:szCs w:val="15"/>
              </w:rPr>
              <w:t>992</w:t>
            </w:r>
          </w:p>
        </w:tc>
      </w:tr>
      <w:tr w:rsidR="007D7EFC">
        <w:trPr>
          <w:trHeight w:val="306"/>
          <w:jc w:val="center"/>
        </w:trPr>
        <w:tc>
          <w:tcPr>
            <w:tcW w:w="682" w:type="dxa"/>
            <w:vMerge/>
            <w:vAlign w:val="center"/>
          </w:tcPr>
          <w:p w:rsidR="007D7EFC" w:rsidRDefault="007D7EFC">
            <w:pPr>
              <w:jc w:val="center"/>
              <w:rPr>
                <w:color w:val="000000" w:themeColor="text1"/>
                <w:sz w:val="15"/>
                <w:szCs w:val="15"/>
              </w:rPr>
            </w:pPr>
          </w:p>
        </w:tc>
        <w:tc>
          <w:tcPr>
            <w:tcW w:w="690"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450</w:t>
            </w:r>
          </w:p>
        </w:tc>
        <w:tc>
          <w:tcPr>
            <w:tcW w:w="787"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0.0852</w:t>
            </w:r>
          </w:p>
        </w:tc>
        <w:tc>
          <w:tcPr>
            <w:tcW w:w="509" w:type="dxa"/>
            <w:shd w:val="clear" w:color="auto" w:fill="auto"/>
            <w:vAlign w:val="center"/>
          </w:tcPr>
          <w:p w:rsidR="007D7EFC" w:rsidRDefault="00552B24">
            <w:pPr>
              <w:jc w:val="center"/>
              <w:rPr>
                <w:sz w:val="15"/>
                <w:szCs w:val="15"/>
              </w:rPr>
            </w:pPr>
            <w:r>
              <w:rPr>
                <w:sz w:val="15"/>
                <w:szCs w:val="15"/>
              </w:rPr>
              <w:t>119</w:t>
            </w:r>
          </w:p>
        </w:tc>
        <w:tc>
          <w:tcPr>
            <w:tcW w:w="513" w:type="dxa"/>
            <w:shd w:val="clear" w:color="auto" w:fill="auto"/>
            <w:vAlign w:val="center"/>
          </w:tcPr>
          <w:p w:rsidR="007D7EFC" w:rsidRDefault="00552B24">
            <w:pPr>
              <w:jc w:val="center"/>
              <w:rPr>
                <w:sz w:val="15"/>
                <w:szCs w:val="15"/>
              </w:rPr>
            </w:pPr>
            <w:r>
              <w:rPr>
                <w:sz w:val="15"/>
                <w:szCs w:val="15"/>
              </w:rPr>
              <w:t>239</w:t>
            </w:r>
          </w:p>
        </w:tc>
        <w:tc>
          <w:tcPr>
            <w:tcW w:w="510" w:type="dxa"/>
            <w:shd w:val="clear" w:color="auto" w:fill="auto"/>
            <w:vAlign w:val="center"/>
          </w:tcPr>
          <w:p w:rsidR="007D7EFC" w:rsidRDefault="00552B24">
            <w:pPr>
              <w:jc w:val="center"/>
              <w:rPr>
                <w:sz w:val="15"/>
                <w:szCs w:val="15"/>
              </w:rPr>
            </w:pPr>
            <w:r>
              <w:rPr>
                <w:sz w:val="15"/>
                <w:szCs w:val="15"/>
              </w:rPr>
              <w:t>358</w:t>
            </w:r>
          </w:p>
        </w:tc>
        <w:tc>
          <w:tcPr>
            <w:tcW w:w="508" w:type="dxa"/>
            <w:shd w:val="clear" w:color="auto" w:fill="auto"/>
            <w:vAlign w:val="center"/>
          </w:tcPr>
          <w:p w:rsidR="007D7EFC" w:rsidRDefault="00552B24">
            <w:pPr>
              <w:jc w:val="center"/>
              <w:rPr>
                <w:sz w:val="15"/>
                <w:szCs w:val="15"/>
              </w:rPr>
            </w:pPr>
            <w:r>
              <w:rPr>
                <w:sz w:val="15"/>
                <w:szCs w:val="15"/>
              </w:rPr>
              <w:t>477</w:t>
            </w:r>
          </w:p>
        </w:tc>
        <w:tc>
          <w:tcPr>
            <w:tcW w:w="508" w:type="dxa"/>
            <w:shd w:val="clear" w:color="auto" w:fill="auto"/>
            <w:vAlign w:val="center"/>
          </w:tcPr>
          <w:p w:rsidR="007D7EFC" w:rsidRDefault="00552B24">
            <w:pPr>
              <w:jc w:val="center"/>
              <w:rPr>
                <w:sz w:val="15"/>
                <w:szCs w:val="15"/>
              </w:rPr>
            </w:pPr>
            <w:r>
              <w:rPr>
                <w:sz w:val="15"/>
                <w:szCs w:val="15"/>
              </w:rPr>
              <w:t>597</w:t>
            </w:r>
          </w:p>
        </w:tc>
        <w:tc>
          <w:tcPr>
            <w:tcW w:w="513" w:type="dxa"/>
            <w:shd w:val="clear" w:color="auto" w:fill="auto"/>
            <w:vAlign w:val="center"/>
          </w:tcPr>
          <w:p w:rsidR="007D7EFC" w:rsidRDefault="00552B24">
            <w:pPr>
              <w:jc w:val="center"/>
              <w:rPr>
                <w:sz w:val="15"/>
                <w:szCs w:val="15"/>
              </w:rPr>
            </w:pPr>
            <w:r>
              <w:rPr>
                <w:sz w:val="15"/>
                <w:szCs w:val="15"/>
              </w:rPr>
              <w:t>716</w:t>
            </w:r>
          </w:p>
        </w:tc>
        <w:tc>
          <w:tcPr>
            <w:tcW w:w="511" w:type="dxa"/>
            <w:shd w:val="clear" w:color="auto" w:fill="auto"/>
            <w:vAlign w:val="center"/>
          </w:tcPr>
          <w:p w:rsidR="007D7EFC" w:rsidRDefault="00552B24">
            <w:pPr>
              <w:jc w:val="center"/>
              <w:rPr>
                <w:sz w:val="15"/>
                <w:szCs w:val="15"/>
              </w:rPr>
            </w:pPr>
            <w:r>
              <w:rPr>
                <w:sz w:val="15"/>
                <w:szCs w:val="15"/>
              </w:rPr>
              <w:t>835</w:t>
            </w:r>
          </w:p>
        </w:tc>
        <w:tc>
          <w:tcPr>
            <w:tcW w:w="508" w:type="dxa"/>
            <w:shd w:val="clear" w:color="auto" w:fill="auto"/>
            <w:vAlign w:val="center"/>
          </w:tcPr>
          <w:p w:rsidR="007D7EFC" w:rsidRDefault="00552B24">
            <w:pPr>
              <w:jc w:val="center"/>
              <w:rPr>
                <w:sz w:val="15"/>
                <w:szCs w:val="15"/>
              </w:rPr>
            </w:pPr>
            <w:r>
              <w:rPr>
                <w:sz w:val="15"/>
                <w:szCs w:val="15"/>
              </w:rPr>
              <w:t>955</w:t>
            </w:r>
          </w:p>
        </w:tc>
        <w:tc>
          <w:tcPr>
            <w:tcW w:w="511" w:type="dxa"/>
            <w:shd w:val="clear" w:color="auto" w:fill="auto"/>
            <w:vAlign w:val="center"/>
          </w:tcPr>
          <w:p w:rsidR="007D7EFC" w:rsidRDefault="00552B24">
            <w:pPr>
              <w:jc w:val="center"/>
              <w:rPr>
                <w:sz w:val="15"/>
                <w:szCs w:val="15"/>
              </w:rPr>
            </w:pPr>
            <w:r>
              <w:rPr>
                <w:sz w:val="15"/>
                <w:szCs w:val="15"/>
              </w:rPr>
              <w:t>1074</w:t>
            </w:r>
          </w:p>
        </w:tc>
        <w:tc>
          <w:tcPr>
            <w:tcW w:w="510" w:type="dxa"/>
            <w:shd w:val="clear" w:color="auto" w:fill="auto"/>
            <w:vAlign w:val="center"/>
          </w:tcPr>
          <w:p w:rsidR="007D7EFC" w:rsidRDefault="00552B24">
            <w:pPr>
              <w:jc w:val="center"/>
              <w:rPr>
                <w:sz w:val="15"/>
                <w:szCs w:val="15"/>
              </w:rPr>
            </w:pPr>
            <w:r>
              <w:rPr>
                <w:sz w:val="15"/>
                <w:szCs w:val="15"/>
              </w:rPr>
              <w:t>1193</w:t>
            </w:r>
          </w:p>
        </w:tc>
      </w:tr>
      <w:tr w:rsidR="007D7EFC">
        <w:trPr>
          <w:trHeight w:val="280"/>
          <w:jc w:val="center"/>
        </w:trPr>
        <w:tc>
          <w:tcPr>
            <w:tcW w:w="682" w:type="dxa"/>
            <w:vMerge/>
            <w:vAlign w:val="center"/>
          </w:tcPr>
          <w:p w:rsidR="007D7EFC" w:rsidRDefault="007D7EFC">
            <w:pPr>
              <w:jc w:val="center"/>
              <w:rPr>
                <w:color w:val="000000" w:themeColor="text1"/>
                <w:sz w:val="15"/>
                <w:szCs w:val="15"/>
              </w:rPr>
            </w:pPr>
          </w:p>
        </w:tc>
        <w:tc>
          <w:tcPr>
            <w:tcW w:w="690"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500</w:t>
            </w:r>
          </w:p>
        </w:tc>
        <w:tc>
          <w:tcPr>
            <w:tcW w:w="787"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0.1013</w:t>
            </w:r>
          </w:p>
        </w:tc>
        <w:tc>
          <w:tcPr>
            <w:tcW w:w="509" w:type="dxa"/>
            <w:shd w:val="clear" w:color="auto" w:fill="auto"/>
            <w:vAlign w:val="center"/>
          </w:tcPr>
          <w:p w:rsidR="007D7EFC" w:rsidRDefault="00552B24">
            <w:pPr>
              <w:jc w:val="center"/>
              <w:rPr>
                <w:sz w:val="15"/>
                <w:szCs w:val="15"/>
              </w:rPr>
            </w:pPr>
            <w:r>
              <w:rPr>
                <w:sz w:val="15"/>
                <w:szCs w:val="15"/>
              </w:rPr>
              <w:t>142</w:t>
            </w:r>
          </w:p>
        </w:tc>
        <w:tc>
          <w:tcPr>
            <w:tcW w:w="513" w:type="dxa"/>
            <w:shd w:val="clear" w:color="auto" w:fill="auto"/>
            <w:vAlign w:val="center"/>
          </w:tcPr>
          <w:p w:rsidR="007D7EFC" w:rsidRDefault="00552B24">
            <w:pPr>
              <w:jc w:val="center"/>
              <w:rPr>
                <w:sz w:val="15"/>
                <w:szCs w:val="15"/>
              </w:rPr>
            </w:pPr>
            <w:r>
              <w:rPr>
                <w:sz w:val="15"/>
                <w:szCs w:val="15"/>
              </w:rPr>
              <w:t>284</w:t>
            </w:r>
          </w:p>
        </w:tc>
        <w:tc>
          <w:tcPr>
            <w:tcW w:w="510" w:type="dxa"/>
            <w:shd w:val="clear" w:color="auto" w:fill="auto"/>
            <w:vAlign w:val="center"/>
          </w:tcPr>
          <w:p w:rsidR="007D7EFC" w:rsidRDefault="00552B24">
            <w:pPr>
              <w:jc w:val="center"/>
              <w:rPr>
                <w:sz w:val="15"/>
                <w:szCs w:val="15"/>
              </w:rPr>
            </w:pPr>
            <w:r>
              <w:rPr>
                <w:sz w:val="15"/>
                <w:szCs w:val="15"/>
              </w:rPr>
              <w:t>425</w:t>
            </w:r>
          </w:p>
        </w:tc>
        <w:tc>
          <w:tcPr>
            <w:tcW w:w="508" w:type="dxa"/>
            <w:shd w:val="clear" w:color="auto" w:fill="auto"/>
            <w:vAlign w:val="center"/>
          </w:tcPr>
          <w:p w:rsidR="007D7EFC" w:rsidRDefault="00552B24">
            <w:pPr>
              <w:jc w:val="center"/>
              <w:rPr>
                <w:sz w:val="15"/>
                <w:szCs w:val="15"/>
              </w:rPr>
            </w:pPr>
            <w:r>
              <w:rPr>
                <w:sz w:val="15"/>
                <w:szCs w:val="15"/>
              </w:rPr>
              <w:t>567</w:t>
            </w:r>
          </w:p>
        </w:tc>
        <w:tc>
          <w:tcPr>
            <w:tcW w:w="508" w:type="dxa"/>
            <w:shd w:val="clear" w:color="auto" w:fill="auto"/>
            <w:vAlign w:val="center"/>
          </w:tcPr>
          <w:p w:rsidR="007D7EFC" w:rsidRDefault="00552B24">
            <w:pPr>
              <w:jc w:val="center"/>
              <w:rPr>
                <w:sz w:val="15"/>
                <w:szCs w:val="15"/>
              </w:rPr>
            </w:pPr>
            <w:r>
              <w:rPr>
                <w:sz w:val="15"/>
                <w:szCs w:val="15"/>
              </w:rPr>
              <w:t>709</w:t>
            </w:r>
          </w:p>
        </w:tc>
        <w:tc>
          <w:tcPr>
            <w:tcW w:w="513" w:type="dxa"/>
            <w:shd w:val="clear" w:color="auto" w:fill="auto"/>
            <w:vAlign w:val="center"/>
          </w:tcPr>
          <w:p w:rsidR="007D7EFC" w:rsidRDefault="00552B24">
            <w:pPr>
              <w:jc w:val="center"/>
              <w:rPr>
                <w:sz w:val="15"/>
                <w:szCs w:val="15"/>
              </w:rPr>
            </w:pPr>
            <w:r>
              <w:rPr>
                <w:sz w:val="15"/>
                <w:szCs w:val="15"/>
              </w:rPr>
              <w:t>851</w:t>
            </w:r>
          </w:p>
        </w:tc>
        <w:tc>
          <w:tcPr>
            <w:tcW w:w="511" w:type="dxa"/>
            <w:shd w:val="clear" w:color="auto" w:fill="auto"/>
            <w:vAlign w:val="center"/>
          </w:tcPr>
          <w:p w:rsidR="007D7EFC" w:rsidRDefault="00552B24">
            <w:pPr>
              <w:jc w:val="center"/>
              <w:rPr>
                <w:sz w:val="15"/>
                <w:szCs w:val="15"/>
              </w:rPr>
            </w:pPr>
            <w:r>
              <w:rPr>
                <w:sz w:val="15"/>
                <w:szCs w:val="15"/>
              </w:rPr>
              <w:t>993</w:t>
            </w:r>
          </w:p>
        </w:tc>
        <w:tc>
          <w:tcPr>
            <w:tcW w:w="508" w:type="dxa"/>
            <w:shd w:val="clear" w:color="auto" w:fill="auto"/>
            <w:vAlign w:val="center"/>
          </w:tcPr>
          <w:p w:rsidR="007D7EFC" w:rsidRDefault="00552B24">
            <w:pPr>
              <w:jc w:val="center"/>
              <w:rPr>
                <w:sz w:val="15"/>
                <w:szCs w:val="15"/>
              </w:rPr>
            </w:pPr>
            <w:r>
              <w:rPr>
                <w:sz w:val="15"/>
                <w:szCs w:val="15"/>
              </w:rPr>
              <w:t>1134</w:t>
            </w:r>
          </w:p>
        </w:tc>
        <w:tc>
          <w:tcPr>
            <w:tcW w:w="511" w:type="dxa"/>
            <w:shd w:val="clear" w:color="auto" w:fill="auto"/>
            <w:vAlign w:val="center"/>
          </w:tcPr>
          <w:p w:rsidR="007D7EFC" w:rsidRDefault="00552B24">
            <w:pPr>
              <w:jc w:val="center"/>
              <w:rPr>
                <w:sz w:val="15"/>
                <w:szCs w:val="15"/>
              </w:rPr>
            </w:pPr>
            <w:r>
              <w:rPr>
                <w:sz w:val="15"/>
                <w:szCs w:val="15"/>
              </w:rPr>
              <w:t>1276</w:t>
            </w:r>
          </w:p>
        </w:tc>
        <w:tc>
          <w:tcPr>
            <w:tcW w:w="510" w:type="dxa"/>
            <w:shd w:val="clear" w:color="auto" w:fill="auto"/>
            <w:vAlign w:val="center"/>
          </w:tcPr>
          <w:p w:rsidR="007D7EFC" w:rsidRDefault="00552B24">
            <w:pPr>
              <w:jc w:val="center"/>
              <w:rPr>
                <w:sz w:val="15"/>
                <w:szCs w:val="15"/>
              </w:rPr>
            </w:pPr>
            <w:r>
              <w:rPr>
                <w:sz w:val="15"/>
                <w:szCs w:val="15"/>
              </w:rPr>
              <w:t>1418</w:t>
            </w:r>
          </w:p>
        </w:tc>
      </w:tr>
      <w:tr w:rsidR="007D7EFC">
        <w:trPr>
          <w:trHeight w:val="229"/>
          <w:jc w:val="center"/>
        </w:trPr>
        <w:tc>
          <w:tcPr>
            <w:tcW w:w="682" w:type="dxa"/>
            <w:vMerge w:val="restart"/>
            <w:shd w:val="clear" w:color="auto" w:fill="auto"/>
            <w:vAlign w:val="center"/>
          </w:tcPr>
          <w:p w:rsidR="007D7EFC" w:rsidRDefault="00552B24">
            <w:pPr>
              <w:jc w:val="center"/>
              <w:rPr>
                <w:color w:val="000000" w:themeColor="text1"/>
                <w:sz w:val="15"/>
                <w:szCs w:val="15"/>
              </w:rPr>
            </w:pPr>
            <w:r>
              <w:rPr>
                <w:color w:val="000000" w:themeColor="text1"/>
                <w:sz w:val="15"/>
                <w:szCs w:val="15"/>
              </w:rPr>
              <w:t>219</w:t>
            </w:r>
          </w:p>
        </w:tc>
        <w:tc>
          <w:tcPr>
            <w:tcW w:w="690"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450</w:t>
            </w:r>
          </w:p>
        </w:tc>
        <w:tc>
          <w:tcPr>
            <w:tcW w:w="787"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0.0899</w:t>
            </w:r>
          </w:p>
        </w:tc>
        <w:tc>
          <w:tcPr>
            <w:tcW w:w="509" w:type="dxa"/>
            <w:shd w:val="clear" w:color="auto" w:fill="auto"/>
            <w:vAlign w:val="center"/>
          </w:tcPr>
          <w:p w:rsidR="007D7EFC" w:rsidRDefault="00552B24">
            <w:pPr>
              <w:jc w:val="center"/>
              <w:rPr>
                <w:sz w:val="15"/>
                <w:szCs w:val="15"/>
              </w:rPr>
            </w:pPr>
            <w:r>
              <w:rPr>
                <w:sz w:val="15"/>
                <w:szCs w:val="15"/>
              </w:rPr>
              <w:t>126</w:t>
            </w:r>
          </w:p>
        </w:tc>
        <w:tc>
          <w:tcPr>
            <w:tcW w:w="513" w:type="dxa"/>
            <w:shd w:val="clear" w:color="auto" w:fill="auto"/>
            <w:vAlign w:val="center"/>
          </w:tcPr>
          <w:p w:rsidR="007D7EFC" w:rsidRDefault="00552B24">
            <w:pPr>
              <w:jc w:val="center"/>
              <w:rPr>
                <w:sz w:val="15"/>
                <w:szCs w:val="15"/>
              </w:rPr>
            </w:pPr>
            <w:r>
              <w:rPr>
                <w:sz w:val="15"/>
                <w:szCs w:val="15"/>
              </w:rPr>
              <w:t>252</w:t>
            </w:r>
          </w:p>
        </w:tc>
        <w:tc>
          <w:tcPr>
            <w:tcW w:w="510" w:type="dxa"/>
            <w:shd w:val="clear" w:color="auto" w:fill="auto"/>
            <w:vAlign w:val="center"/>
          </w:tcPr>
          <w:p w:rsidR="007D7EFC" w:rsidRDefault="00552B24">
            <w:pPr>
              <w:jc w:val="center"/>
              <w:rPr>
                <w:sz w:val="15"/>
                <w:szCs w:val="15"/>
              </w:rPr>
            </w:pPr>
            <w:r>
              <w:rPr>
                <w:sz w:val="15"/>
                <w:szCs w:val="15"/>
              </w:rPr>
              <w:t>377</w:t>
            </w:r>
          </w:p>
        </w:tc>
        <w:tc>
          <w:tcPr>
            <w:tcW w:w="508" w:type="dxa"/>
            <w:shd w:val="clear" w:color="auto" w:fill="auto"/>
            <w:vAlign w:val="center"/>
          </w:tcPr>
          <w:p w:rsidR="007D7EFC" w:rsidRDefault="00552B24">
            <w:pPr>
              <w:jc w:val="center"/>
              <w:rPr>
                <w:sz w:val="15"/>
                <w:szCs w:val="15"/>
              </w:rPr>
            </w:pPr>
            <w:r>
              <w:rPr>
                <w:sz w:val="15"/>
                <w:szCs w:val="15"/>
              </w:rPr>
              <w:t>503</w:t>
            </w:r>
          </w:p>
        </w:tc>
        <w:tc>
          <w:tcPr>
            <w:tcW w:w="508" w:type="dxa"/>
            <w:shd w:val="clear" w:color="auto" w:fill="auto"/>
            <w:vAlign w:val="center"/>
          </w:tcPr>
          <w:p w:rsidR="007D7EFC" w:rsidRDefault="00552B24">
            <w:pPr>
              <w:jc w:val="center"/>
              <w:rPr>
                <w:sz w:val="15"/>
                <w:szCs w:val="15"/>
              </w:rPr>
            </w:pPr>
            <w:r>
              <w:rPr>
                <w:sz w:val="15"/>
                <w:szCs w:val="15"/>
              </w:rPr>
              <w:t>629</w:t>
            </w:r>
          </w:p>
        </w:tc>
        <w:tc>
          <w:tcPr>
            <w:tcW w:w="513" w:type="dxa"/>
            <w:shd w:val="clear" w:color="auto" w:fill="auto"/>
            <w:vAlign w:val="center"/>
          </w:tcPr>
          <w:p w:rsidR="007D7EFC" w:rsidRDefault="00552B24">
            <w:pPr>
              <w:jc w:val="center"/>
              <w:rPr>
                <w:sz w:val="15"/>
                <w:szCs w:val="15"/>
              </w:rPr>
            </w:pPr>
            <w:r>
              <w:rPr>
                <w:sz w:val="15"/>
                <w:szCs w:val="15"/>
              </w:rPr>
              <w:t>755</w:t>
            </w:r>
          </w:p>
        </w:tc>
        <w:tc>
          <w:tcPr>
            <w:tcW w:w="511" w:type="dxa"/>
            <w:shd w:val="clear" w:color="auto" w:fill="auto"/>
            <w:vAlign w:val="center"/>
          </w:tcPr>
          <w:p w:rsidR="007D7EFC" w:rsidRDefault="00552B24">
            <w:pPr>
              <w:jc w:val="center"/>
              <w:rPr>
                <w:sz w:val="15"/>
                <w:szCs w:val="15"/>
              </w:rPr>
            </w:pPr>
            <w:r>
              <w:rPr>
                <w:sz w:val="15"/>
                <w:szCs w:val="15"/>
              </w:rPr>
              <w:t>881</w:t>
            </w:r>
          </w:p>
        </w:tc>
        <w:tc>
          <w:tcPr>
            <w:tcW w:w="508" w:type="dxa"/>
            <w:shd w:val="clear" w:color="auto" w:fill="auto"/>
            <w:vAlign w:val="center"/>
          </w:tcPr>
          <w:p w:rsidR="007D7EFC" w:rsidRDefault="00552B24">
            <w:pPr>
              <w:jc w:val="center"/>
              <w:rPr>
                <w:sz w:val="15"/>
                <w:szCs w:val="15"/>
              </w:rPr>
            </w:pPr>
            <w:r>
              <w:rPr>
                <w:sz w:val="15"/>
                <w:szCs w:val="15"/>
              </w:rPr>
              <w:t>1006</w:t>
            </w:r>
          </w:p>
        </w:tc>
        <w:tc>
          <w:tcPr>
            <w:tcW w:w="511" w:type="dxa"/>
            <w:shd w:val="clear" w:color="auto" w:fill="auto"/>
            <w:vAlign w:val="center"/>
          </w:tcPr>
          <w:p w:rsidR="007D7EFC" w:rsidRDefault="00552B24">
            <w:pPr>
              <w:jc w:val="center"/>
              <w:rPr>
                <w:sz w:val="15"/>
                <w:szCs w:val="15"/>
              </w:rPr>
            </w:pPr>
            <w:r>
              <w:rPr>
                <w:sz w:val="15"/>
                <w:szCs w:val="15"/>
              </w:rPr>
              <w:t>1132</w:t>
            </w:r>
          </w:p>
        </w:tc>
        <w:tc>
          <w:tcPr>
            <w:tcW w:w="510" w:type="dxa"/>
            <w:shd w:val="clear" w:color="auto" w:fill="auto"/>
            <w:vAlign w:val="center"/>
          </w:tcPr>
          <w:p w:rsidR="007D7EFC" w:rsidRDefault="00552B24">
            <w:pPr>
              <w:jc w:val="center"/>
              <w:rPr>
                <w:sz w:val="15"/>
                <w:szCs w:val="15"/>
              </w:rPr>
            </w:pPr>
            <w:r>
              <w:rPr>
                <w:sz w:val="15"/>
                <w:szCs w:val="15"/>
              </w:rPr>
              <w:t>1258</w:t>
            </w:r>
          </w:p>
        </w:tc>
      </w:tr>
      <w:tr w:rsidR="007D7EFC">
        <w:trPr>
          <w:trHeight w:val="221"/>
          <w:jc w:val="center"/>
        </w:trPr>
        <w:tc>
          <w:tcPr>
            <w:tcW w:w="682" w:type="dxa"/>
            <w:vMerge/>
            <w:vAlign w:val="center"/>
          </w:tcPr>
          <w:p w:rsidR="007D7EFC" w:rsidRDefault="007D7EFC">
            <w:pPr>
              <w:jc w:val="center"/>
              <w:rPr>
                <w:color w:val="000000" w:themeColor="text1"/>
                <w:sz w:val="15"/>
                <w:szCs w:val="15"/>
              </w:rPr>
            </w:pPr>
          </w:p>
        </w:tc>
        <w:tc>
          <w:tcPr>
            <w:tcW w:w="690"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500</w:t>
            </w:r>
          </w:p>
        </w:tc>
        <w:tc>
          <w:tcPr>
            <w:tcW w:w="787"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0.1059</w:t>
            </w:r>
          </w:p>
        </w:tc>
        <w:tc>
          <w:tcPr>
            <w:tcW w:w="509" w:type="dxa"/>
            <w:shd w:val="clear" w:color="auto" w:fill="auto"/>
            <w:vAlign w:val="center"/>
          </w:tcPr>
          <w:p w:rsidR="007D7EFC" w:rsidRDefault="00552B24">
            <w:pPr>
              <w:jc w:val="center"/>
              <w:rPr>
                <w:sz w:val="15"/>
                <w:szCs w:val="15"/>
              </w:rPr>
            </w:pPr>
            <w:r>
              <w:rPr>
                <w:sz w:val="15"/>
                <w:szCs w:val="15"/>
              </w:rPr>
              <w:t>148</w:t>
            </w:r>
          </w:p>
        </w:tc>
        <w:tc>
          <w:tcPr>
            <w:tcW w:w="513" w:type="dxa"/>
            <w:shd w:val="clear" w:color="auto" w:fill="auto"/>
            <w:vAlign w:val="center"/>
          </w:tcPr>
          <w:p w:rsidR="007D7EFC" w:rsidRDefault="00552B24">
            <w:pPr>
              <w:jc w:val="center"/>
              <w:rPr>
                <w:sz w:val="15"/>
                <w:szCs w:val="15"/>
              </w:rPr>
            </w:pPr>
            <w:r>
              <w:rPr>
                <w:sz w:val="15"/>
                <w:szCs w:val="15"/>
              </w:rPr>
              <w:t>297</w:t>
            </w:r>
          </w:p>
        </w:tc>
        <w:tc>
          <w:tcPr>
            <w:tcW w:w="510" w:type="dxa"/>
            <w:shd w:val="clear" w:color="auto" w:fill="auto"/>
            <w:vAlign w:val="center"/>
          </w:tcPr>
          <w:p w:rsidR="007D7EFC" w:rsidRDefault="00552B24">
            <w:pPr>
              <w:jc w:val="center"/>
              <w:rPr>
                <w:sz w:val="15"/>
                <w:szCs w:val="15"/>
              </w:rPr>
            </w:pPr>
            <w:r>
              <w:rPr>
                <w:sz w:val="15"/>
                <w:szCs w:val="15"/>
              </w:rPr>
              <w:t>445</w:t>
            </w:r>
          </w:p>
        </w:tc>
        <w:tc>
          <w:tcPr>
            <w:tcW w:w="508" w:type="dxa"/>
            <w:shd w:val="clear" w:color="auto" w:fill="auto"/>
            <w:vAlign w:val="center"/>
          </w:tcPr>
          <w:p w:rsidR="007D7EFC" w:rsidRDefault="00552B24">
            <w:pPr>
              <w:jc w:val="center"/>
              <w:rPr>
                <w:sz w:val="15"/>
                <w:szCs w:val="15"/>
              </w:rPr>
            </w:pPr>
            <w:r>
              <w:rPr>
                <w:sz w:val="15"/>
                <w:szCs w:val="15"/>
              </w:rPr>
              <w:t>593</w:t>
            </w:r>
          </w:p>
        </w:tc>
        <w:tc>
          <w:tcPr>
            <w:tcW w:w="508" w:type="dxa"/>
            <w:shd w:val="clear" w:color="auto" w:fill="auto"/>
            <w:vAlign w:val="center"/>
          </w:tcPr>
          <w:p w:rsidR="007D7EFC" w:rsidRDefault="00552B24">
            <w:pPr>
              <w:jc w:val="center"/>
              <w:rPr>
                <w:sz w:val="15"/>
                <w:szCs w:val="15"/>
              </w:rPr>
            </w:pPr>
            <w:r>
              <w:rPr>
                <w:sz w:val="15"/>
                <w:szCs w:val="15"/>
              </w:rPr>
              <w:t>741</w:t>
            </w:r>
          </w:p>
        </w:tc>
        <w:tc>
          <w:tcPr>
            <w:tcW w:w="513" w:type="dxa"/>
            <w:shd w:val="clear" w:color="auto" w:fill="auto"/>
            <w:vAlign w:val="center"/>
          </w:tcPr>
          <w:p w:rsidR="007D7EFC" w:rsidRDefault="00552B24">
            <w:pPr>
              <w:jc w:val="center"/>
              <w:rPr>
                <w:sz w:val="15"/>
                <w:szCs w:val="15"/>
              </w:rPr>
            </w:pPr>
            <w:r>
              <w:rPr>
                <w:sz w:val="15"/>
                <w:szCs w:val="15"/>
              </w:rPr>
              <w:t>890</w:t>
            </w:r>
          </w:p>
        </w:tc>
        <w:tc>
          <w:tcPr>
            <w:tcW w:w="511" w:type="dxa"/>
            <w:shd w:val="clear" w:color="auto" w:fill="auto"/>
            <w:vAlign w:val="center"/>
          </w:tcPr>
          <w:p w:rsidR="007D7EFC" w:rsidRDefault="00552B24">
            <w:pPr>
              <w:jc w:val="center"/>
              <w:rPr>
                <w:sz w:val="15"/>
                <w:szCs w:val="15"/>
              </w:rPr>
            </w:pPr>
            <w:r>
              <w:rPr>
                <w:sz w:val="15"/>
                <w:szCs w:val="15"/>
              </w:rPr>
              <w:t>1038</w:t>
            </w:r>
          </w:p>
        </w:tc>
        <w:tc>
          <w:tcPr>
            <w:tcW w:w="508" w:type="dxa"/>
            <w:shd w:val="clear" w:color="auto" w:fill="auto"/>
            <w:vAlign w:val="center"/>
          </w:tcPr>
          <w:p w:rsidR="007D7EFC" w:rsidRDefault="00552B24">
            <w:pPr>
              <w:jc w:val="center"/>
              <w:rPr>
                <w:sz w:val="15"/>
                <w:szCs w:val="15"/>
              </w:rPr>
            </w:pPr>
            <w:r>
              <w:rPr>
                <w:sz w:val="15"/>
                <w:szCs w:val="15"/>
              </w:rPr>
              <w:t>1186</w:t>
            </w:r>
          </w:p>
        </w:tc>
        <w:tc>
          <w:tcPr>
            <w:tcW w:w="511" w:type="dxa"/>
            <w:shd w:val="clear" w:color="auto" w:fill="auto"/>
            <w:vAlign w:val="center"/>
          </w:tcPr>
          <w:p w:rsidR="007D7EFC" w:rsidRDefault="00552B24">
            <w:pPr>
              <w:jc w:val="center"/>
              <w:rPr>
                <w:sz w:val="15"/>
                <w:szCs w:val="15"/>
              </w:rPr>
            </w:pPr>
            <w:r>
              <w:rPr>
                <w:sz w:val="15"/>
                <w:szCs w:val="15"/>
              </w:rPr>
              <w:t>1334</w:t>
            </w:r>
          </w:p>
        </w:tc>
        <w:tc>
          <w:tcPr>
            <w:tcW w:w="510" w:type="dxa"/>
            <w:shd w:val="clear" w:color="auto" w:fill="auto"/>
            <w:vAlign w:val="center"/>
          </w:tcPr>
          <w:p w:rsidR="007D7EFC" w:rsidRDefault="00552B24">
            <w:pPr>
              <w:jc w:val="center"/>
              <w:rPr>
                <w:sz w:val="15"/>
                <w:szCs w:val="15"/>
              </w:rPr>
            </w:pPr>
            <w:r>
              <w:rPr>
                <w:sz w:val="15"/>
                <w:szCs w:val="15"/>
              </w:rPr>
              <w:t>1483</w:t>
            </w:r>
          </w:p>
        </w:tc>
      </w:tr>
      <w:tr w:rsidR="007D7EFC">
        <w:trPr>
          <w:trHeight w:val="258"/>
          <w:jc w:val="center"/>
        </w:trPr>
        <w:tc>
          <w:tcPr>
            <w:tcW w:w="682" w:type="dxa"/>
            <w:vMerge/>
            <w:vAlign w:val="center"/>
          </w:tcPr>
          <w:p w:rsidR="007D7EFC" w:rsidRDefault="007D7EFC">
            <w:pPr>
              <w:jc w:val="center"/>
              <w:rPr>
                <w:color w:val="000000" w:themeColor="text1"/>
                <w:sz w:val="15"/>
                <w:szCs w:val="15"/>
              </w:rPr>
            </w:pPr>
          </w:p>
        </w:tc>
        <w:tc>
          <w:tcPr>
            <w:tcW w:w="690"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520</w:t>
            </w:r>
          </w:p>
        </w:tc>
        <w:tc>
          <w:tcPr>
            <w:tcW w:w="787"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0.1128</w:t>
            </w:r>
          </w:p>
        </w:tc>
        <w:tc>
          <w:tcPr>
            <w:tcW w:w="509" w:type="dxa"/>
            <w:shd w:val="clear" w:color="auto" w:fill="auto"/>
            <w:vAlign w:val="center"/>
          </w:tcPr>
          <w:p w:rsidR="007D7EFC" w:rsidRDefault="00552B24">
            <w:pPr>
              <w:jc w:val="center"/>
              <w:rPr>
                <w:sz w:val="15"/>
                <w:szCs w:val="15"/>
              </w:rPr>
            </w:pPr>
            <w:r>
              <w:rPr>
                <w:sz w:val="15"/>
                <w:szCs w:val="15"/>
              </w:rPr>
              <w:t>158</w:t>
            </w:r>
          </w:p>
        </w:tc>
        <w:tc>
          <w:tcPr>
            <w:tcW w:w="513" w:type="dxa"/>
            <w:shd w:val="clear" w:color="auto" w:fill="auto"/>
            <w:vAlign w:val="center"/>
          </w:tcPr>
          <w:p w:rsidR="007D7EFC" w:rsidRDefault="00552B24">
            <w:pPr>
              <w:jc w:val="center"/>
              <w:rPr>
                <w:sz w:val="15"/>
                <w:szCs w:val="15"/>
              </w:rPr>
            </w:pPr>
            <w:r>
              <w:rPr>
                <w:sz w:val="15"/>
                <w:szCs w:val="15"/>
              </w:rPr>
              <w:t>316</w:t>
            </w:r>
          </w:p>
        </w:tc>
        <w:tc>
          <w:tcPr>
            <w:tcW w:w="510" w:type="dxa"/>
            <w:shd w:val="clear" w:color="auto" w:fill="auto"/>
            <w:vAlign w:val="center"/>
          </w:tcPr>
          <w:p w:rsidR="007D7EFC" w:rsidRDefault="00552B24">
            <w:pPr>
              <w:jc w:val="center"/>
              <w:rPr>
                <w:sz w:val="15"/>
                <w:szCs w:val="15"/>
              </w:rPr>
            </w:pPr>
            <w:r>
              <w:rPr>
                <w:sz w:val="15"/>
                <w:szCs w:val="15"/>
              </w:rPr>
              <w:t>474</w:t>
            </w:r>
          </w:p>
        </w:tc>
        <w:tc>
          <w:tcPr>
            <w:tcW w:w="508" w:type="dxa"/>
            <w:shd w:val="clear" w:color="auto" w:fill="auto"/>
            <w:vAlign w:val="center"/>
          </w:tcPr>
          <w:p w:rsidR="007D7EFC" w:rsidRDefault="00552B24">
            <w:pPr>
              <w:jc w:val="center"/>
              <w:rPr>
                <w:sz w:val="15"/>
                <w:szCs w:val="15"/>
              </w:rPr>
            </w:pPr>
            <w:r>
              <w:rPr>
                <w:sz w:val="15"/>
                <w:szCs w:val="15"/>
              </w:rPr>
              <w:t>632</w:t>
            </w:r>
          </w:p>
        </w:tc>
        <w:tc>
          <w:tcPr>
            <w:tcW w:w="508" w:type="dxa"/>
            <w:shd w:val="clear" w:color="auto" w:fill="auto"/>
            <w:vAlign w:val="center"/>
          </w:tcPr>
          <w:p w:rsidR="007D7EFC" w:rsidRDefault="00552B24">
            <w:pPr>
              <w:jc w:val="center"/>
              <w:rPr>
                <w:sz w:val="15"/>
                <w:szCs w:val="15"/>
              </w:rPr>
            </w:pPr>
            <w:r>
              <w:rPr>
                <w:sz w:val="15"/>
                <w:szCs w:val="15"/>
              </w:rPr>
              <w:t>790</w:t>
            </w:r>
          </w:p>
        </w:tc>
        <w:tc>
          <w:tcPr>
            <w:tcW w:w="513" w:type="dxa"/>
            <w:shd w:val="clear" w:color="auto" w:fill="auto"/>
            <w:vAlign w:val="center"/>
          </w:tcPr>
          <w:p w:rsidR="007D7EFC" w:rsidRDefault="00552B24">
            <w:pPr>
              <w:jc w:val="center"/>
              <w:rPr>
                <w:sz w:val="15"/>
                <w:szCs w:val="15"/>
              </w:rPr>
            </w:pPr>
            <w:r>
              <w:rPr>
                <w:sz w:val="15"/>
                <w:szCs w:val="15"/>
              </w:rPr>
              <w:t>947</w:t>
            </w:r>
          </w:p>
        </w:tc>
        <w:tc>
          <w:tcPr>
            <w:tcW w:w="511" w:type="dxa"/>
            <w:shd w:val="clear" w:color="auto" w:fill="auto"/>
            <w:vAlign w:val="center"/>
          </w:tcPr>
          <w:p w:rsidR="007D7EFC" w:rsidRDefault="00552B24">
            <w:pPr>
              <w:jc w:val="center"/>
              <w:rPr>
                <w:sz w:val="15"/>
                <w:szCs w:val="15"/>
              </w:rPr>
            </w:pPr>
            <w:r>
              <w:rPr>
                <w:sz w:val="15"/>
                <w:szCs w:val="15"/>
              </w:rPr>
              <w:t>1105</w:t>
            </w:r>
          </w:p>
        </w:tc>
        <w:tc>
          <w:tcPr>
            <w:tcW w:w="508" w:type="dxa"/>
            <w:shd w:val="clear" w:color="auto" w:fill="auto"/>
            <w:vAlign w:val="center"/>
          </w:tcPr>
          <w:p w:rsidR="007D7EFC" w:rsidRDefault="00552B24">
            <w:pPr>
              <w:jc w:val="center"/>
              <w:rPr>
                <w:sz w:val="15"/>
                <w:szCs w:val="15"/>
              </w:rPr>
            </w:pPr>
            <w:r>
              <w:rPr>
                <w:sz w:val="15"/>
                <w:szCs w:val="15"/>
              </w:rPr>
              <w:t>1263</w:t>
            </w:r>
          </w:p>
        </w:tc>
        <w:tc>
          <w:tcPr>
            <w:tcW w:w="511" w:type="dxa"/>
            <w:shd w:val="clear" w:color="auto" w:fill="auto"/>
            <w:vAlign w:val="center"/>
          </w:tcPr>
          <w:p w:rsidR="007D7EFC" w:rsidRDefault="00552B24">
            <w:pPr>
              <w:jc w:val="center"/>
              <w:rPr>
                <w:sz w:val="15"/>
                <w:szCs w:val="15"/>
              </w:rPr>
            </w:pPr>
            <w:r>
              <w:rPr>
                <w:sz w:val="15"/>
                <w:szCs w:val="15"/>
              </w:rPr>
              <w:t>1421</w:t>
            </w:r>
          </w:p>
        </w:tc>
        <w:tc>
          <w:tcPr>
            <w:tcW w:w="510" w:type="dxa"/>
            <w:shd w:val="clear" w:color="auto" w:fill="auto"/>
            <w:vAlign w:val="center"/>
          </w:tcPr>
          <w:p w:rsidR="007D7EFC" w:rsidRDefault="00552B24">
            <w:pPr>
              <w:jc w:val="center"/>
              <w:rPr>
                <w:sz w:val="15"/>
                <w:szCs w:val="15"/>
              </w:rPr>
            </w:pPr>
            <w:r>
              <w:rPr>
                <w:sz w:val="15"/>
                <w:szCs w:val="15"/>
              </w:rPr>
              <w:t>1579</w:t>
            </w:r>
          </w:p>
        </w:tc>
      </w:tr>
      <w:tr w:rsidR="007D7EFC">
        <w:trPr>
          <w:trHeight w:val="228"/>
          <w:jc w:val="center"/>
        </w:trPr>
        <w:tc>
          <w:tcPr>
            <w:tcW w:w="682" w:type="dxa"/>
            <w:vMerge/>
            <w:vAlign w:val="center"/>
          </w:tcPr>
          <w:p w:rsidR="007D7EFC" w:rsidRDefault="007D7EFC">
            <w:pPr>
              <w:jc w:val="center"/>
              <w:rPr>
                <w:color w:val="000000" w:themeColor="text1"/>
                <w:sz w:val="15"/>
                <w:szCs w:val="15"/>
              </w:rPr>
            </w:pPr>
          </w:p>
        </w:tc>
        <w:tc>
          <w:tcPr>
            <w:tcW w:w="690"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550</w:t>
            </w:r>
          </w:p>
        </w:tc>
        <w:tc>
          <w:tcPr>
            <w:tcW w:w="787"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0.1236</w:t>
            </w:r>
          </w:p>
        </w:tc>
        <w:tc>
          <w:tcPr>
            <w:tcW w:w="509" w:type="dxa"/>
            <w:shd w:val="clear" w:color="auto" w:fill="auto"/>
            <w:vAlign w:val="center"/>
          </w:tcPr>
          <w:p w:rsidR="007D7EFC" w:rsidRDefault="00552B24">
            <w:pPr>
              <w:jc w:val="center"/>
              <w:rPr>
                <w:sz w:val="15"/>
                <w:szCs w:val="15"/>
              </w:rPr>
            </w:pPr>
            <w:r>
              <w:rPr>
                <w:sz w:val="15"/>
                <w:szCs w:val="15"/>
              </w:rPr>
              <w:t>173</w:t>
            </w:r>
          </w:p>
        </w:tc>
        <w:tc>
          <w:tcPr>
            <w:tcW w:w="513" w:type="dxa"/>
            <w:shd w:val="clear" w:color="auto" w:fill="auto"/>
            <w:vAlign w:val="center"/>
          </w:tcPr>
          <w:p w:rsidR="007D7EFC" w:rsidRDefault="00552B24">
            <w:pPr>
              <w:jc w:val="center"/>
              <w:rPr>
                <w:sz w:val="15"/>
                <w:szCs w:val="15"/>
              </w:rPr>
            </w:pPr>
            <w:r>
              <w:rPr>
                <w:sz w:val="15"/>
                <w:szCs w:val="15"/>
              </w:rPr>
              <w:t>346</w:t>
            </w:r>
          </w:p>
        </w:tc>
        <w:tc>
          <w:tcPr>
            <w:tcW w:w="510" w:type="dxa"/>
            <w:shd w:val="clear" w:color="auto" w:fill="auto"/>
            <w:vAlign w:val="center"/>
          </w:tcPr>
          <w:p w:rsidR="007D7EFC" w:rsidRDefault="00552B24">
            <w:pPr>
              <w:jc w:val="center"/>
              <w:rPr>
                <w:sz w:val="15"/>
                <w:szCs w:val="15"/>
              </w:rPr>
            </w:pPr>
            <w:r>
              <w:rPr>
                <w:sz w:val="15"/>
                <w:szCs w:val="15"/>
              </w:rPr>
              <w:t>519</w:t>
            </w:r>
          </w:p>
        </w:tc>
        <w:tc>
          <w:tcPr>
            <w:tcW w:w="508" w:type="dxa"/>
            <w:shd w:val="clear" w:color="auto" w:fill="auto"/>
            <w:vAlign w:val="center"/>
          </w:tcPr>
          <w:p w:rsidR="007D7EFC" w:rsidRDefault="00552B24">
            <w:pPr>
              <w:jc w:val="center"/>
              <w:rPr>
                <w:sz w:val="15"/>
                <w:szCs w:val="15"/>
              </w:rPr>
            </w:pPr>
            <w:r>
              <w:rPr>
                <w:sz w:val="15"/>
                <w:szCs w:val="15"/>
              </w:rPr>
              <w:t>692</w:t>
            </w:r>
          </w:p>
        </w:tc>
        <w:tc>
          <w:tcPr>
            <w:tcW w:w="508" w:type="dxa"/>
            <w:shd w:val="clear" w:color="auto" w:fill="auto"/>
            <w:vAlign w:val="center"/>
          </w:tcPr>
          <w:p w:rsidR="007D7EFC" w:rsidRDefault="00552B24">
            <w:pPr>
              <w:jc w:val="center"/>
              <w:rPr>
                <w:sz w:val="15"/>
                <w:szCs w:val="15"/>
              </w:rPr>
            </w:pPr>
            <w:r>
              <w:rPr>
                <w:sz w:val="15"/>
                <w:szCs w:val="15"/>
              </w:rPr>
              <w:t>865</w:t>
            </w:r>
          </w:p>
        </w:tc>
        <w:tc>
          <w:tcPr>
            <w:tcW w:w="513" w:type="dxa"/>
            <w:shd w:val="clear" w:color="auto" w:fill="auto"/>
            <w:vAlign w:val="center"/>
          </w:tcPr>
          <w:p w:rsidR="007D7EFC" w:rsidRDefault="00552B24">
            <w:pPr>
              <w:jc w:val="center"/>
              <w:rPr>
                <w:sz w:val="15"/>
                <w:szCs w:val="15"/>
              </w:rPr>
            </w:pPr>
            <w:r>
              <w:rPr>
                <w:sz w:val="15"/>
                <w:szCs w:val="15"/>
              </w:rPr>
              <w:t>1039</w:t>
            </w:r>
          </w:p>
        </w:tc>
        <w:tc>
          <w:tcPr>
            <w:tcW w:w="511" w:type="dxa"/>
            <w:shd w:val="clear" w:color="auto" w:fill="auto"/>
            <w:vAlign w:val="center"/>
          </w:tcPr>
          <w:p w:rsidR="007D7EFC" w:rsidRDefault="00552B24">
            <w:pPr>
              <w:jc w:val="center"/>
              <w:rPr>
                <w:sz w:val="15"/>
                <w:szCs w:val="15"/>
              </w:rPr>
            </w:pPr>
            <w:r>
              <w:rPr>
                <w:sz w:val="15"/>
                <w:szCs w:val="15"/>
              </w:rPr>
              <w:t>1212</w:t>
            </w:r>
          </w:p>
        </w:tc>
        <w:tc>
          <w:tcPr>
            <w:tcW w:w="508" w:type="dxa"/>
            <w:shd w:val="clear" w:color="auto" w:fill="auto"/>
            <w:vAlign w:val="center"/>
          </w:tcPr>
          <w:p w:rsidR="007D7EFC" w:rsidRDefault="00552B24">
            <w:pPr>
              <w:jc w:val="center"/>
              <w:rPr>
                <w:sz w:val="15"/>
                <w:szCs w:val="15"/>
              </w:rPr>
            </w:pPr>
            <w:r>
              <w:rPr>
                <w:sz w:val="15"/>
                <w:szCs w:val="15"/>
              </w:rPr>
              <w:t>1385</w:t>
            </w:r>
          </w:p>
        </w:tc>
        <w:tc>
          <w:tcPr>
            <w:tcW w:w="511" w:type="dxa"/>
            <w:shd w:val="clear" w:color="auto" w:fill="auto"/>
            <w:vAlign w:val="center"/>
          </w:tcPr>
          <w:p w:rsidR="007D7EFC" w:rsidRDefault="00552B24">
            <w:pPr>
              <w:jc w:val="center"/>
              <w:rPr>
                <w:sz w:val="15"/>
                <w:szCs w:val="15"/>
              </w:rPr>
            </w:pPr>
            <w:r>
              <w:rPr>
                <w:sz w:val="15"/>
                <w:szCs w:val="15"/>
              </w:rPr>
              <w:t>1558</w:t>
            </w:r>
          </w:p>
        </w:tc>
        <w:tc>
          <w:tcPr>
            <w:tcW w:w="510" w:type="dxa"/>
            <w:shd w:val="clear" w:color="auto" w:fill="auto"/>
            <w:vAlign w:val="center"/>
          </w:tcPr>
          <w:p w:rsidR="007D7EFC" w:rsidRDefault="00552B24">
            <w:pPr>
              <w:jc w:val="center"/>
              <w:rPr>
                <w:sz w:val="15"/>
                <w:szCs w:val="15"/>
              </w:rPr>
            </w:pPr>
            <w:r>
              <w:rPr>
                <w:sz w:val="15"/>
                <w:szCs w:val="15"/>
              </w:rPr>
              <w:t>1731</w:t>
            </w:r>
          </w:p>
        </w:tc>
      </w:tr>
      <w:tr w:rsidR="007D7EFC">
        <w:trPr>
          <w:trHeight w:val="294"/>
          <w:jc w:val="center"/>
        </w:trPr>
        <w:tc>
          <w:tcPr>
            <w:tcW w:w="682" w:type="dxa"/>
            <w:vMerge/>
            <w:vAlign w:val="center"/>
          </w:tcPr>
          <w:p w:rsidR="007D7EFC" w:rsidRDefault="007D7EFC">
            <w:pPr>
              <w:jc w:val="center"/>
              <w:rPr>
                <w:color w:val="000000" w:themeColor="text1"/>
                <w:sz w:val="15"/>
                <w:szCs w:val="15"/>
              </w:rPr>
            </w:pPr>
          </w:p>
        </w:tc>
        <w:tc>
          <w:tcPr>
            <w:tcW w:w="690"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600</w:t>
            </w:r>
          </w:p>
        </w:tc>
        <w:tc>
          <w:tcPr>
            <w:tcW w:w="787"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0.1431</w:t>
            </w:r>
          </w:p>
        </w:tc>
        <w:tc>
          <w:tcPr>
            <w:tcW w:w="509" w:type="dxa"/>
            <w:shd w:val="clear" w:color="auto" w:fill="auto"/>
            <w:vAlign w:val="center"/>
          </w:tcPr>
          <w:p w:rsidR="007D7EFC" w:rsidRDefault="00552B24">
            <w:pPr>
              <w:jc w:val="center"/>
              <w:rPr>
                <w:sz w:val="15"/>
                <w:szCs w:val="15"/>
              </w:rPr>
            </w:pPr>
            <w:r>
              <w:rPr>
                <w:sz w:val="15"/>
                <w:szCs w:val="15"/>
              </w:rPr>
              <w:t>200</w:t>
            </w:r>
          </w:p>
        </w:tc>
        <w:tc>
          <w:tcPr>
            <w:tcW w:w="513" w:type="dxa"/>
            <w:shd w:val="clear" w:color="auto" w:fill="auto"/>
            <w:vAlign w:val="center"/>
          </w:tcPr>
          <w:p w:rsidR="007D7EFC" w:rsidRDefault="00552B24">
            <w:pPr>
              <w:jc w:val="center"/>
              <w:rPr>
                <w:sz w:val="15"/>
                <w:szCs w:val="15"/>
              </w:rPr>
            </w:pPr>
            <w:r>
              <w:rPr>
                <w:sz w:val="15"/>
                <w:szCs w:val="15"/>
              </w:rPr>
              <w:t>401</w:t>
            </w:r>
          </w:p>
        </w:tc>
        <w:tc>
          <w:tcPr>
            <w:tcW w:w="510" w:type="dxa"/>
            <w:shd w:val="clear" w:color="auto" w:fill="auto"/>
            <w:vAlign w:val="center"/>
          </w:tcPr>
          <w:p w:rsidR="007D7EFC" w:rsidRDefault="00552B24">
            <w:pPr>
              <w:jc w:val="center"/>
              <w:rPr>
                <w:sz w:val="15"/>
                <w:szCs w:val="15"/>
              </w:rPr>
            </w:pPr>
            <w:r>
              <w:rPr>
                <w:sz w:val="15"/>
                <w:szCs w:val="15"/>
              </w:rPr>
              <w:t>601</w:t>
            </w:r>
          </w:p>
        </w:tc>
        <w:tc>
          <w:tcPr>
            <w:tcW w:w="508" w:type="dxa"/>
            <w:shd w:val="clear" w:color="auto" w:fill="auto"/>
            <w:vAlign w:val="center"/>
          </w:tcPr>
          <w:p w:rsidR="007D7EFC" w:rsidRDefault="00552B24">
            <w:pPr>
              <w:jc w:val="center"/>
              <w:rPr>
                <w:sz w:val="15"/>
                <w:szCs w:val="15"/>
              </w:rPr>
            </w:pPr>
            <w:r>
              <w:rPr>
                <w:sz w:val="15"/>
                <w:szCs w:val="15"/>
              </w:rPr>
              <w:t>801</w:t>
            </w:r>
          </w:p>
        </w:tc>
        <w:tc>
          <w:tcPr>
            <w:tcW w:w="508" w:type="dxa"/>
            <w:shd w:val="clear" w:color="auto" w:fill="auto"/>
            <w:vAlign w:val="center"/>
          </w:tcPr>
          <w:p w:rsidR="007D7EFC" w:rsidRDefault="00552B24">
            <w:pPr>
              <w:jc w:val="center"/>
              <w:rPr>
                <w:sz w:val="15"/>
                <w:szCs w:val="15"/>
              </w:rPr>
            </w:pPr>
            <w:r>
              <w:rPr>
                <w:sz w:val="15"/>
                <w:szCs w:val="15"/>
              </w:rPr>
              <w:t>1001</w:t>
            </w:r>
          </w:p>
        </w:tc>
        <w:tc>
          <w:tcPr>
            <w:tcW w:w="513" w:type="dxa"/>
            <w:shd w:val="clear" w:color="auto" w:fill="auto"/>
            <w:vAlign w:val="center"/>
          </w:tcPr>
          <w:p w:rsidR="007D7EFC" w:rsidRDefault="00552B24">
            <w:pPr>
              <w:jc w:val="center"/>
              <w:rPr>
                <w:sz w:val="15"/>
                <w:szCs w:val="15"/>
              </w:rPr>
            </w:pPr>
            <w:r>
              <w:rPr>
                <w:sz w:val="15"/>
                <w:szCs w:val="15"/>
              </w:rPr>
              <w:t>1202</w:t>
            </w:r>
          </w:p>
        </w:tc>
        <w:tc>
          <w:tcPr>
            <w:tcW w:w="511" w:type="dxa"/>
            <w:shd w:val="clear" w:color="auto" w:fill="auto"/>
            <w:vAlign w:val="center"/>
          </w:tcPr>
          <w:p w:rsidR="007D7EFC" w:rsidRDefault="00552B24">
            <w:pPr>
              <w:jc w:val="center"/>
              <w:rPr>
                <w:sz w:val="15"/>
                <w:szCs w:val="15"/>
              </w:rPr>
            </w:pPr>
            <w:r>
              <w:rPr>
                <w:sz w:val="15"/>
                <w:szCs w:val="15"/>
              </w:rPr>
              <w:t>1402</w:t>
            </w:r>
          </w:p>
        </w:tc>
        <w:tc>
          <w:tcPr>
            <w:tcW w:w="508" w:type="dxa"/>
            <w:shd w:val="clear" w:color="auto" w:fill="auto"/>
            <w:vAlign w:val="center"/>
          </w:tcPr>
          <w:p w:rsidR="007D7EFC" w:rsidRDefault="00552B24">
            <w:pPr>
              <w:jc w:val="center"/>
              <w:rPr>
                <w:sz w:val="15"/>
                <w:szCs w:val="15"/>
              </w:rPr>
            </w:pPr>
            <w:r>
              <w:rPr>
                <w:sz w:val="15"/>
                <w:szCs w:val="15"/>
              </w:rPr>
              <w:t>1602</w:t>
            </w:r>
          </w:p>
        </w:tc>
        <w:tc>
          <w:tcPr>
            <w:tcW w:w="511" w:type="dxa"/>
            <w:shd w:val="clear" w:color="auto" w:fill="auto"/>
            <w:vAlign w:val="center"/>
          </w:tcPr>
          <w:p w:rsidR="007D7EFC" w:rsidRDefault="00552B24">
            <w:pPr>
              <w:jc w:val="center"/>
              <w:rPr>
                <w:sz w:val="15"/>
                <w:szCs w:val="15"/>
              </w:rPr>
            </w:pPr>
            <w:r>
              <w:rPr>
                <w:sz w:val="15"/>
                <w:szCs w:val="15"/>
              </w:rPr>
              <w:t>1802</w:t>
            </w:r>
          </w:p>
        </w:tc>
        <w:tc>
          <w:tcPr>
            <w:tcW w:w="510" w:type="dxa"/>
            <w:shd w:val="clear" w:color="auto" w:fill="auto"/>
            <w:vAlign w:val="center"/>
          </w:tcPr>
          <w:p w:rsidR="007D7EFC" w:rsidRDefault="00552B24">
            <w:pPr>
              <w:jc w:val="center"/>
              <w:rPr>
                <w:sz w:val="15"/>
                <w:szCs w:val="15"/>
              </w:rPr>
            </w:pPr>
            <w:r>
              <w:rPr>
                <w:sz w:val="15"/>
                <w:szCs w:val="15"/>
              </w:rPr>
              <w:t>2003</w:t>
            </w:r>
          </w:p>
        </w:tc>
      </w:tr>
      <w:tr w:rsidR="007D7EFC">
        <w:trPr>
          <w:trHeight w:val="281"/>
          <w:jc w:val="center"/>
        </w:trPr>
        <w:tc>
          <w:tcPr>
            <w:tcW w:w="682" w:type="dxa"/>
            <w:vMerge w:val="restart"/>
            <w:shd w:val="clear" w:color="auto" w:fill="auto"/>
            <w:vAlign w:val="center"/>
          </w:tcPr>
          <w:p w:rsidR="007D7EFC" w:rsidRDefault="00552B24">
            <w:pPr>
              <w:jc w:val="center"/>
              <w:rPr>
                <w:color w:val="000000" w:themeColor="text1"/>
                <w:sz w:val="15"/>
                <w:szCs w:val="15"/>
              </w:rPr>
            </w:pPr>
            <w:r>
              <w:rPr>
                <w:color w:val="000000" w:themeColor="text1"/>
                <w:sz w:val="15"/>
                <w:szCs w:val="15"/>
              </w:rPr>
              <w:t>273</w:t>
            </w:r>
          </w:p>
        </w:tc>
        <w:tc>
          <w:tcPr>
            <w:tcW w:w="690"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550</w:t>
            </w:r>
          </w:p>
        </w:tc>
        <w:tc>
          <w:tcPr>
            <w:tcW w:w="787"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0.1355</w:t>
            </w:r>
          </w:p>
        </w:tc>
        <w:tc>
          <w:tcPr>
            <w:tcW w:w="509" w:type="dxa"/>
            <w:shd w:val="clear" w:color="auto" w:fill="auto"/>
            <w:vAlign w:val="center"/>
          </w:tcPr>
          <w:p w:rsidR="007D7EFC" w:rsidRDefault="00552B24">
            <w:pPr>
              <w:jc w:val="center"/>
              <w:rPr>
                <w:sz w:val="15"/>
                <w:szCs w:val="15"/>
              </w:rPr>
            </w:pPr>
            <w:r>
              <w:rPr>
                <w:sz w:val="15"/>
                <w:szCs w:val="15"/>
              </w:rPr>
              <w:t>190</w:t>
            </w:r>
          </w:p>
        </w:tc>
        <w:tc>
          <w:tcPr>
            <w:tcW w:w="513" w:type="dxa"/>
            <w:shd w:val="clear" w:color="auto" w:fill="auto"/>
            <w:vAlign w:val="center"/>
          </w:tcPr>
          <w:p w:rsidR="007D7EFC" w:rsidRDefault="00552B24">
            <w:pPr>
              <w:jc w:val="center"/>
              <w:rPr>
                <w:sz w:val="15"/>
                <w:szCs w:val="15"/>
              </w:rPr>
            </w:pPr>
            <w:r>
              <w:rPr>
                <w:sz w:val="15"/>
                <w:szCs w:val="15"/>
              </w:rPr>
              <w:t>379</w:t>
            </w:r>
          </w:p>
        </w:tc>
        <w:tc>
          <w:tcPr>
            <w:tcW w:w="510" w:type="dxa"/>
            <w:shd w:val="clear" w:color="auto" w:fill="auto"/>
            <w:vAlign w:val="center"/>
          </w:tcPr>
          <w:p w:rsidR="007D7EFC" w:rsidRDefault="00552B24">
            <w:pPr>
              <w:jc w:val="center"/>
              <w:rPr>
                <w:sz w:val="15"/>
                <w:szCs w:val="15"/>
              </w:rPr>
            </w:pPr>
            <w:r>
              <w:rPr>
                <w:sz w:val="15"/>
                <w:szCs w:val="15"/>
              </w:rPr>
              <w:t>569</w:t>
            </w:r>
          </w:p>
        </w:tc>
        <w:tc>
          <w:tcPr>
            <w:tcW w:w="508" w:type="dxa"/>
            <w:shd w:val="clear" w:color="auto" w:fill="auto"/>
            <w:vAlign w:val="center"/>
          </w:tcPr>
          <w:p w:rsidR="007D7EFC" w:rsidRDefault="00552B24">
            <w:pPr>
              <w:jc w:val="center"/>
              <w:rPr>
                <w:sz w:val="15"/>
                <w:szCs w:val="15"/>
              </w:rPr>
            </w:pPr>
            <w:r>
              <w:rPr>
                <w:sz w:val="15"/>
                <w:szCs w:val="15"/>
              </w:rPr>
              <w:t>759</w:t>
            </w:r>
          </w:p>
        </w:tc>
        <w:tc>
          <w:tcPr>
            <w:tcW w:w="508" w:type="dxa"/>
            <w:shd w:val="clear" w:color="auto" w:fill="auto"/>
            <w:vAlign w:val="center"/>
          </w:tcPr>
          <w:p w:rsidR="007D7EFC" w:rsidRDefault="00552B24">
            <w:pPr>
              <w:jc w:val="center"/>
              <w:rPr>
                <w:sz w:val="15"/>
                <w:szCs w:val="15"/>
              </w:rPr>
            </w:pPr>
            <w:r>
              <w:rPr>
                <w:sz w:val="15"/>
                <w:szCs w:val="15"/>
              </w:rPr>
              <w:t>949</w:t>
            </w:r>
          </w:p>
        </w:tc>
        <w:tc>
          <w:tcPr>
            <w:tcW w:w="513" w:type="dxa"/>
            <w:shd w:val="clear" w:color="auto" w:fill="auto"/>
            <w:vAlign w:val="center"/>
          </w:tcPr>
          <w:p w:rsidR="007D7EFC" w:rsidRDefault="00552B24">
            <w:pPr>
              <w:jc w:val="center"/>
              <w:rPr>
                <w:sz w:val="15"/>
                <w:szCs w:val="15"/>
              </w:rPr>
            </w:pPr>
            <w:r>
              <w:rPr>
                <w:sz w:val="15"/>
                <w:szCs w:val="15"/>
              </w:rPr>
              <w:t>1138</w:t>
            </w:r>
          </w:p>
        </w:tc>
        <w:tc>
          <w:tcPr>
            <w:tcW w:w="511" w:type="dxa"/>
            <w:shd w:val="clear" w:color="auto" w:fill="auto"/>
            <w:vAlign w:val="center"/>
          </w:tcPr>
          <w:p w:rsidR="007D7EFC" w:rsidRDefault="00552B24">
            <w:pPr>
              <w:jc w:val="center"/>
              <w:rPr>
                <w:sz w:val="15"/>
                <w:szCs w:val="15"/>
              </w:rPr>
            </w:pPr>
            <w:r>
              <w:rPr>
                <w:sz w:val="15"/>
                <w:szCs w:val="15"/>
              </w:rPr>
              <w:t>1328</w:t>
            </w:r>
          </w:p>
        </w:tc>
        <w:tc>
          <w:tcPr>
            <w:tcW w:w="508" w:type="dxa"/>
            <w:shd w:val="clear" w:color="auto" w:fill="auto"/>
            <w:vAlign w:val="center"/>
          </w:tcPr>
          <w:p w:rsidR="007D7EFC" w:rsidRDefault="00552B24">
            <w:pPr>
              <w:jc w:val="center"/>
              <w:rPr>
                <w:sz w:val="15"/>
                <w:szCs w:val="15"/>
              </w:rPr>
            </w:pPr>
            <w:r>
              <w:rPr>
                <w:sz w:val="15"/>
                <w:szCs w:val="15"/>
              </w:rPr>
              <w:t>1518</w:t>
            </w:r>
          </w:p>
        </w:tc>
        <w:tc>
          <w:tcPr>
            <w:tcW w:w="511" w:type="dxa"/>
            <w:shd w:val="clear" w:color="auto" w:fill="auto"/>
            <w:vAlign w:val="center"/>
          </w:tcPr>
          <w:p w:rsidR="007D7EFC" w:rsidRDefault="00552B24">
            <w:pPr>
              <w:jc w:val="center"/>
              <w:rPr>
                <w:sz w:val="15"/>
                <w:szCs w:val="15"/>
              </w:rPr>
            </w:pPr>
            <w:r>
              <w:rPr>
                <w:sz w:val="15"/>
                <w:szCs w:val="15"/>
              </w:rPr>
              <w:t>1708</w:t>
            </w:r>
          </w:p>
        </w:tc>
        <w:tc>
          <w:tcPr>
            <w:tcW w:w="510" w:type="dxa"/>
            <w:shd w:val="clear" w:color="auto" w:fill="auto"/>
            <w:vAlign w:val="center"/>
          </w:tcPr>
          <w:p w:rsidR="007D7EFC" w:rsidRDefault="00552B24">
            <w:pPr>
              <w:jc w:val="center"/>
              <w:rPr>
                <w:sz w:val="15"/>
                <w:szCs w:val="15"/>
              </w:rPr>
            </w:pPr>
            <w:r>
              <w:rPr>
                <w:sz w:val="15"/>
                <w:szCs w:val="15"/>
              </w:rPr>
              <w:t>1897</w:t>
            </w:r>
          </w:p>
        </w:tc>
      </w:tr>
      <w:tr w:rsidR="007D7EFC">
        <w:trPr>
          <w:trHeight w:val="307"/>
          <w:jc w:val="center"/>
        </w:trPr>
        <w:tc>
          <w:tcPr>
            <w:tcW w:w="682" w:type="dxa"/>
            <w:vMerge/>
            <w:vAlign w:val="center"/>
          </w:tcPr>
          <w:p w:rsidR="007D7EFC" w:rsidRDefault="007D7EFC">
            <w:pPr>
              <w:jc w:val="center"/>
              <w:rPr>
                <w:color w:val="000000" w:themeColor="text1"/>
                <w:sz w:val="15"/>
                <w:szCs w:val="15"/>
              </w:rPr>
            </w:pPr>
          </w:p>
        </w:tc>
        <w:tc>
          <w:tcPr>
            <w:tcW w:w="690"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600</w:t>
            </w:r>
          </w:p>
        </w:tc>
        <w:tc>
          <w:tcPr>
            <w:tcW w:w="787"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0.1549</w:t>
            </w:r>
          </w:p>
        </w:tc>
        <w:tc>
          <w:tcPr>
            <w:tcW w:w="509" w:type="dxa"/>
            <w:shd w:val="clear" w:color="auto" w:fill="auto"/>
            <w:vAlign w:val="center"/>
          </w:tcPr>
          <w:p w:rsidR="007D7EFC" w:rsidRDefault="00552B24">
            <w:pPr>
              <w:jc w:val="center"/>
              <w:rPr>
                <w:sz w:val="15"/>
                <w:szCs w:val="15"/>
              </w:rPr>
            </w:pPr>
            <w:r>
              <w:rPr>
                <w:sz w:val="15"/>
                <w:szCs w:val="15"/>
              </w:rPr>
              <w:t>217</w:t>
            </w:r>
          </w:p>
        </w:tc>
        <w:tc>
          <w:tcPr>
            <w:tcW w:w="513" w:type="dxa"/>
            <w:shd w:val="clear" w:color="auto" w:fill="auto"/>
            <w:vAlign w:val="center"/>
          </w:tcPr>
          <w:p w:rsidR="007D7EFC" w:rsidRDefault="00552B24">
            <w:pPr>
              <w:jc w:val="center"/>
              <w:rPr>
                <w:sz w:val="15"/>
                <w:szCs w:val="15"/>
              </w:rPr>
            </w:pPr>
            <w:r>
              <w:rPr>
                <w:sz w:val="15"/>
                <w:szCs w:val="15"/>
              </w:rPr>
              <w:t>434</w:t>
            </w:r>
          </w:p>
        </w:tc>
        <w:tc>
          <w:tcPr>
            <w:tcW w:w="510" w:type="dxa"/>
            <w:shd w:val="clear" w:color="auto" w:fill="auto"/>
            <w:vAlign w:val="center"/>
          </w:tcPr>
          <w:p w:rsidR="007D7EFC" w:rsidRDefault="00552B24">
            <w:pPr>
              <w:jc w:val="center"/>
              <w:rPr>
                <w:sz w:val="15"/>
                <w:szCs w:val="15"/>
              </w:rPr>
            </w:pPr>
            <w:r>
              <w:rPr>
                <w:sz w:val="15"/>
                <w:szCs w:val="15"/>
              </w:rPr>
              <w:t>651</w:t>
            </w:r>
          </w:p>
        </w:tc>
        <w:tc>
          <w:tcPr>
            <w:tcW w:w="508" w:type="dxa"/>
            <w:shd w:val="clear" w:color="auto" w:fill="auto"/>
            <w:vAlign w:val="center"/>
          </w:tcPr>
          <w:p w:rsidR="007D7EFC" w:rsidRDefault="00552B24">
            <w:pPr>
              <w:jc w:val="center"/>
              <w:rPr>
                <w:sz w:val="15"/>
                <w:szCs w:val="15"/>
              </w:rPr>
            </w:pPr>
            <w:r>
              <w:rPr>
                <w:sz w:val="15"/>
                <w:szCs w:val="15"/>
              </w:rPr>
              <w:t>868</w:t>
            </w:r>
          </w:p>
        </w:tc>
        <w:tc>
          <w:tcPr>
            <w:tcW w:w="508" w:type="dxa"/>
            <w:shd w:val="clear" w:color="auto" w:fill="auto"/>
            <w:vAlign w:val="center"/>
          </w:tcPr>
          <w:p w:rsidR="007D7EFC" w:rsidRDefault="00552B24">
            <w:pPr>
              <w:jc w:val="center"/>
              <w:rPr>
                <w:sz w:val="15"/>
                <w:szCs w:val="15"/>
              </w:rPr>
            </w:pPr>
            <w:r>
              <w:rPr>
                <w:sz w:val="15"/>
                <w:szCs w:val="15"/>
              </w:rPr>
              <w:t>1085</w:t>
            </w:r>
          </w:p>
        </w:tc>
        <w:tc>
          <w:tcPr>
            <w:tcW w:w="513" w:type="dxa"/>
            <w:shd w:val="clear" w:color="auto" w:fill="auto"/>
            <w:vAlign w:val="center"/>
          </w:tcPr>
          <w:p w:rsidR="007D7EFC" w:rsidRDefault="00552B24">
            <w:pPr>
              <w:jc w:val="center"/>
              <w:rPr>
                <w:sz w:val="15"/>
                <w:szCs w:val="15"/>
              </w:rPr>
            </w:pPr>
            <w:r>
              <w:rPr>
                <w:sz w:val="15"/>
                <w:szCs w:val="15"/>
              </w:rPr>
              <w:t>1302</w:t>
            </w:r>
          </w:p>
        </w:tc>
        <w:tc>
          <w:tcPr>
            <w:tcW w:w="511" w:type="dxa"/>
            <w:shd w:val="clear" w:color="auto" w:fill="auto"/>
            <w:vAlign w:val="center"/>
          </w:tcPr>
          <w:p w:rsidR="007D7EFC" w:rsidRDefault="00552B24">
            <w:pPr>
              <w:jc w:val="center"/>
              <w:rPr>
                <w:sz w:val="15"/>
                <w:szCs w:val="15"/>
              </w:rPr>
            </w:pPr>
            <w:r>
              <w:rPr>
                <w:sz w:val="15"/>
                <w:szCs w:val="15"/>
              </w:rPr>
              <w:t>1518</w:t>
            </w:r>
          </w:p>
        </w:tc>
        <w:tc>
          <w:tcPr>
            <w:tcW w:w="508" w:type="dxa"/>
            <w:shd w:val="clear" w:color="auto" w:fill="auto"/>
            <w:vAlign w:val="center"/>
          </w:tcPr>
          <w:p w:rsidR="007D7EFC" w:rsidRDefault="00552B24">
            <w:pPr>
              <w:jc w:val="center"/>
              <w:rPr>
                <w:sz w:val="15"/>
                <w:szCs w:val="15"/>
              </w:rPr>
            </w:pPr>
            <w:r>
              <w:rPr>
                <w:sz w:val="15"/>
                <w:szCs w:val="15"/>
              </w:rPr>
              <w:t>1735</w:t>
            </w:r>
          </w:p>
        </w:tc>
        <w:tc>
          <w:tcPr>
            <w:tcW w:w="511" w:type="dxa"/>
            <w:shd w:val="clear" w:color="auto" w:fill="auto"/>
            <w:vAlign w:val="center"/>
          </w:tcPr>
          <w:p w:rsidR="007D7EFC" w:rsidRDefault="00552B24">
            <w:pPr>
              <w:jc w:val="center"/>
              <w:rPr>
                <w:sz w:val="15"/>
                <w:szCs w:val="15"/>
              </w:rPr>
            </w:pPr>
            <w:r>
              <w:rPr>
                <w:sz w:val="15"/>
                <w:szCs w:val="15"/>
              </w:rPr>
              <w:t>1952</w:t>
            </w:r>
          </w:p>
        </w:tc>
        <w:tc>
          <w:tcPr>
            <w:tcW w:w="510" w:type="dxa"/>
            <w:shd w:val="clear" w:color="auto" w:fill="auto"/>
            <w:vAlign w:val="center"/>
          </w:tcPr>
          <w:p w:rsidR="007D7EFC" w:rsidRDefault="00552B24">
            <w:pPr>
              <w:jc w:val="center"/>
              <w:rPr>
                <w:sz w:val="15"/>
                <w:szCs w:val="15"/>
              </w:rPr>
            </w:pPr>
            <w:r>
              <w:rPr>
                <w:sz w:val="15"/>
                <w:szCs w:val="15"/>
              </w:rPr>
              <w:t>2169</w:t>
            </w:r>
          </w:p>
        </w:tc>
      </w:tr>
      <w:tr w:rsidR="007D7EFC">
        <w:trPr>
          <w:trHeight w:val="267"/>
          <w:jc w:val="center"/>
        </w:trPr>
        <w:tc>
          <w:tcPr>
            <w:tcW w:w="682" w:type="dxa"/>
            <w:vMerge/>
            <w:vAlign w:val="center"/>
          </w:tcPr>
          <w:p w:rsidR="007D7EFC" w:rsidRDefault="007D7EFC">
            <w:pPr>
              <w:jc w:val="center"/>
              <w:rPr>
                <w:color w:val="000000" w:themeColor="text1"/>
                <w:sz w:val="15"/>
                <w:szCs w:val="15"/>
              </w:rPr>
            </w:pPr>
          </w:p>
        </w:tc>
        <w:tc>
          <w:tcPr>
            <w:tcW w:w="690"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620</w:t>
            </w:r>
          </w:p>
        </w:tc>
        <w:tc>
          <w:tcPr>
            <w:tcW w:w="787"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0.1632</w:t>
            </w:r>
          </w:p>
        </w:tc>
        <w:tc>
          <w:tcPr>
            <w:tcW w:w="509" w:type="dxa"/>
            <w:shd w:val="clear" w:color="auto" w:fill="auto"/>
            <w:vAlign w:val="center"/>
          </w:tcPr>
          <w:p w:rsidR="007D7EFC" w:rsidRDefault="00552B24">
            <w:pPr>
              <w:jc w:val="center"/>
              <w:rPr>
                <w:sz w:val="15"/>
                <w:szCs w:val="15"/>
              </w:rPr>
            </w:pPr>
            <w:r>
              <w:rPr>
                <w:sz w:val="15"/>
                <w:szCs w:val="15"/>
              </w:rPr>
              <w:t>228</w:t>
            </w:r>
          </w:p>
        </w:tc>
        <w:tc>
          <w:tcPr>
            <w:tcW w:w="513" w:type="dxa"/>
            <w:shd w:val="clear" w:color="auto" w:fill="auto"/>
            <w:vAlign w:val="center"/>
          </w:tcPr>
          <w:p w:rsidR="007D7EFC" w:rsidRDefault="00552B24">
            <w:pPr>
              <w:jc w:val="center"/>
              <w:rPr>
                <w:sz w:val="15"/>
                <w:szCs w:val="15"/>
              </w:rPr>
            </w:pPr>
            <w:r>
              <w:rPr>
                <w:sz w:val="15"/>
                <w:szCs w:val="15"/>
              </w:rPr>
              <w:t>457</w:t>
            </w:r>
          </w:p>
        </w:tc>
        <w:tc>
          <w:tcPr>
            <w:tcW w:w="510" w:type="dxa"/>
            <w:shd w:val="clear" w:color="auto" w:fill="auto"/>
            <w:vAlign w:val="center"/>
          </w:tcPr>
          <w:p w:rsidR="007D7EFC" w:rsidRDefault="00552B24">
            <w:pPr>
              <w:jc w:val="center"/>
              <w:rPr>
                <w:sz w:val="15"/>
                <w:szCs w:val="15"/>
              </w:rPr>
            </w:pPr>
            <w:r>
              <w:rPr>
                <w:sz w:val="15"/>
                <w:szCs w:val="15"/>
              </w:rPr>
              <w:t>685</w:t>
            </w:r>
          </w:p>
        </w:tc>
        <w:tc>
          <w:tcPr>
            <w:tcW w:w="508" w:type="dxa"/>
            <w:shd w:val="clear" w:color="auto" w:fill="auto"/>
            <w:vAlign w:val="center"/>
          </w:tcPr>
          <w:p w:rsidR="007D7EFC" w:rsidRDefault="00552B24">
            <w:pPr>
              <w:jc w:val="center"/>
              <w:rPr>
                <w:sz w:val="15"/>
                <w:szCs w:val="15"/>
              </w:rPr>
            </w:pPr>
            <w:r>
              <w:rPr>
                <w:sz w:val="15"/>
                <w:szCs w:val="15"/>
              </w:rPr>
              <w:t>914</w:t>
            </w:r>
          </w:p>
        </w:tc>
        <w:tc>
          <w:tcPr>
            <w:tcW w:w="508" w:type="dxa"/>
            <w:shd w:val="clear" w:color="auto" w:fill="auto"/>
            <w:vAlign w:val="center"/>
          </w:tcPr>
          <w:p w:rsidR="007D7EFC" w:rsidRDefault="00552B24">
            <w:pPr>
              <w:jc w:val="center"/>
              <w:rPr>
                <w:sz w:val="15"/>
                <w:szCs w:val="15"/>
              </w:rPr>
            </w:pPr>
            <w:r>
              <w:rPr>
                <w:sz w:val="15"/>
                <w:szCs w:val="15"/>
              </w:rPr>
              <w:t>1142</w:t>
            </w:r>
          </w:p>
        </w:tc>
        <w:tc>
          <w:tcPr>
            <w:tcW w:w="513" w:type="dxa"/>
            <w:shd w:val="clear" w:color="auto" w:fill="auto"/>
            <w:vAlign w:val="center"/>
          </w:tcPr>
          <w:p w:rsidR="007D7EFC" w:rsidRDefault="00552B24">
            <w:pPr>
              <w:jc w:val="center"/>
              <w:rPr>
                <w:sz w:val="15"/>
                <w:szCs w:val="15"/>
              </w:rPr>
            </w:pPr>
            <w:r>
              <w:rPr>
                <w:sz w:val="15"/>
                <w:szCs w:val="15"/>
              </w:rPr>
              <w:t>1371</w:t>
            </w:r>
          </w:p>
        </w:tc>
        <w:tc>
          <w:tcPr>
            <w:tcW w:w="511" w:type="dxa"/>
            <w:shd w:val="clear" w:color="auto" w:fill="auto"/>
            <w:vAlign w:val="center"/>
          </w:tcPr>
          <w:p w:rsidR="007D7EFC" w:rsidRDefault="00552B24">
            <w:pPr>
              <w:jc w:val="center"/>
              <w:rPr>
                <w:sz w:val="15"/>
                <w:szCs w:val="15"/>
              </w:rPr>
            </w:pPr>
            <w:r>
              <w:rPr>
                <w:sz w:val="15"/>
                <w:szCs w:val="15"/>
              </w:rPr>
              <w:t>1599</w:t>
            </w:r>
          </w:p>
        </w:tc>
        <w:tc>
          <w:tcPr>
            <w:tcW w:w="508" w:type="dxa"/>
            <w:shd w:val="clear" w:color="auto" w:fill="auto"/>
            <w:vAlign w:val="center"/>
          </w:tcPr>
          <w:p w:rsidR="007D7EFC" w:rsidRDefault="00552B24">
            <w:pPr>
              <w:jc w:val="center"/>
              <w:rPr>
                <w:sz w:val="15"/>
                <w:szCs w:val="15"/>
              </w:rPr>
            </w:pPr>
            <w:r>
              <w:rPr>
                <w:sz w:val="15"/>
                <w:szCs w:val="15"/>
              </w:rPr>
              <w:t>1828</w:t>
            </w:r>
          </w:p>
        </w:tc>
        <w:tc>
          <w:tcPr>
            <w:tcW w:w="511" w:type="dxa"/>
            <w:shd w:val="clear" w:color="auto" w:fill="auto"/>
            <w:vAlign w:val="center"/>
          </w:tcPr>
          <w:p w:rsidR="007D7EFC" w:rsidRDefault="00552B24">
            <w:pPr>
              <w:jc w:val="center"/>
              <w:rPr>
                <w:sz w:val="15"/>
                <w:szCs w:val="15"/>
              </w:rPr>
            </w:pPr>
            <w:r>
              <w:rPr>
                <w:sz w:val="15"/>
                <w:szCs w:val="15"/>
              </w:rPr>
              <w:t>2056</w:t>
            </w:r>
          </w:p>
        </w:tc>
        <w:tc>
          <w:tcPr>
            <w:tcW w:w="510" w:type="dxa"/>
            <w:shd w:val="clear" w:color="auto" w:fill="auto"/>
            <w:vAlign w:val="center"/>
          </w:tcPr>
          <w:p w:rsidR="007D7EFC" w:rsidRDefault="00552B24">
            <w:pPr>
              <w:jc w:val="center"/>
              <w:rPr>
                <w:sz w:val="15"/>
                <w:szCs w:val="15"/>
              </w:rPr>
            </w:pPr>
            <w:r>
              <w:rPr>
                <w:sz w:val="15"/>
                <w:szCs w:val="15"/>
              </w:rPr>
              <w:t>2285</w:t>
            </w:r>
          </w:p>
        </w:tc>
      </w:tr>
      <w:tr w:rsidR="007D7EFC">
        <w:trPr>
          <w:trHeight w:val="289"/>
          <w:jc w:val="center"/>
        </w:trPr>
        <w:tc>
          <w:tcPr>
            <w:tcW w:w="682" w:type="dxa"/>
            <w:vMerge/>
            <w:vAlign w:val="center"/>
          </w:tcPr>
          <w:p w:rsidR="007D7EFC" w:rsidRDefault="007D7EFC">
            <w:pPr>
              <w:jc w:val="center"/>
              <w:rPr>
                <w:color w:val="000000" w:themeColor="text1"/>
                <w:sz w:val="15"/>
                <w:szCs w:val="15"/>
              </w:rPr>
            </w:pPr>
          </w:p>
        </w:tc>
        <w:tc>
          <w:tcPr>
            <w:tcW w:w="690"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650</w:t>
            </w:r>
          </w:p>
        </w:tc>
        <w:tc>
          <w:tcPr>
            <w:tcW w:w="787"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0.1761</w:t>
            </w:r>
          </w:p>
        </w:tc>
        <w:tc>
          <w:tcPr>
            <w:tcW w:w="509" w:type="dxa"/>
            <w:shd w:val="clear" w:color="auto" w:fill="auto"/>
            <w:vAlign w:val="center"/>
          </w:tcPr>
          <w:p w:rsidR="007D7EFC" w:rsidRDefault="00552B24">
            <w:pPr>
              <w:jc w:val="center"/>
              <w:rPr>
                <w:sz w:val="15"/>
                <w:szCs w:val="15"/>
              </w:rPr>
            </w:pPr>
            <w:r>
              <w:rPr>
                <w:sz w:val="15"/>
                <w:szCs w:val="15"/>
              </w:rPr>
              <w:t>246</w:t>
            </w:r>
          </w:p>
        </w:tc>
        <w:tc>
          <w:tcPr>
            <w:tcW w:w="513" w:type="dxa"/>
            <w:shd w:val="clear" w:color="auto" w:fill="auto"/>
            <w:vAlign w:val="center"/>
          </w:tcPr>
          <w:p w:rsidR="007D7EFC" w:rsidRDefault="00552B24">
            <w:pPr>
              <w:jc w:val="center"/>
              <w:rPr>
                <w:sz w:val="15"/>
                <w:szCs w:val="15"/>
              </w:rPr>
            </w:pPr>
            <w:r>
              <w:rPr>
                <w:sz w:val="15"/>
                <w:szCs w:val="15"/>
              </w:rPr>
              <w:t>493</w:t>
            </w:r>
          </w:p>
        </w:tc>
        <w:tc>
          <w:tcPr>
            <w:tcW w:w="510" w:type="dxa"/>
            <w:shd w:val="clear" w:color="auto" w:fill="auto"/>
            <w:vAlign w:val="center"/>
          </w:tcPr>
          <w:p w:rsidR="007D7EFC" w:rsidRDefault="00552B24">
            <w:pPr>
              <w:jc w:val="center"/>
              <w:rPr>
                <w:sz w:val="15"/>
                <w:szCs w:val="15"/>
              </w:rPr>
            </w:pPr>
            <w:r>
              <w:rPr>
                <w:sz w:val="15"/>
                <w:szCs w:val="15"/>
              </w:rPr>
              <w:t>739</w:t>
            </w:r>
          </w:p>
        </w:tc>
        <w:tc>
          <w:tcPr>
            <w:tcW w:w="508" w:type="dxa"/>
            <w:shd w:val="clear" w:color="auto" w:fill="auto"/>
            <w:vAlign w:val="center"/>
          </w:tcPr>
          <w:p w:rsidR="007D7EFC" w:rsidRDefault="00552B24">
            <w:pPr>
              <w:jc w:val="center"/>
              <w:rPr>
                <w:sz w:val="15"/>
                <w:szCs w:val="15"/>
              </w:rPr>
            </w:pPr>
            <w:r>
              <w:rPr>
                <w:sz w:val="15"/>
                <w:szCs w:val="15"/>
              </w:rPr>
              <w:t>986</w:t>
            </w:r>
          </w:p>
        </w:tc>
        <w:tc>
          <w:tcPr>
            <w:tcW w:w="508" w:type="dxa"/>
            <w:shd w:val="clear" w:color="auto" w:fill="auto"/>
            <w:vAlign w:val="center"/>
          </w:tcPr>
          <w:p w:rsidR="007D7EFC" w:rsidRDefault="00552B24">
            <w:pPr>
              <w:jc w:val="center"/>
              <w:rPr>
                <w:sz w:val="15"/>
                <w:szCs w:val="15"/>
              </w:rPr>
            </w:pPr>
            <w:r>
              <w:rPr>
                <w:sz w:val="15"/>
                <w:szCs w:val="15"/>
              </w:rPr>
              <w:t>1232</w:t>
            </w:r>
          </w:p>
        </w:tc>
        <w:tc>
          <w:tcPr>
            <w:tcW w:w="513" w:type="dxa"/>
            <w:shd w:val="clear" w:color="auto" w:fill="auto"/>
            <w:vAlign w:val="center"/>
          </w:tcPr>
          <w:p w:rsidR="007D7EFC" w:rsidRDefault="00552B24">
            <w:pPr>
              <w:jc w:val="center"/>
              <w:rPr>
                <w:sz w:val="15"/>
                <w:szCs w:val="15"/>
              </w:rPr>
            </w:pPr>
            <w:r>
              <w:rPr>
                <w:sz w:val="15"/>
                <w:szCs w:val="15"/>
              </w:rPr>
              <w:t>1479</w:t>
            </w:r>
          </w:p>
        </w:tc>
        <w:tc>
          <w:tcPr>
            <w:tcW w:w="511" w:type="dxa"/>
            <w:shd w:val="clear" w:color="auto" w:fill="auto"/>
            <w:vAlign w:val="center"/>
          </w:tcPr>
          <w:p w:rsidR="007D7EFC" w:rsidRDefault="00552B24">
            <w:pPr>
              <w:jc w:val="center"/>
              <w:rPr>
                <w:sz w:val="15"/>
                <w:szCs w:val="15"/>
              </w:rPr>
            </w:pPr>
            <w:r>
              <w:rPr>
                <w:sz w:val="15"/>
                <w:szCs w:val="15"/>
              </w:rPr>
              <w:t>1725</w:t>
            </w:r>
          </w:p>
        </w:tc>
        <w:tc>
          <w:tcPr>
            <w:tcW w:w="508" w:type="dxa"/>
            <w:shd w:val="clear" w:color="auto" w:fill="auto"/>
            <w:vAlign w:val="center"/>
          </w:tcPr>
          <w:p w:rsidR="007D7EFC" w:rsidRDefault="00552B24">
            <w:pPr>
              <w:jc w:val="center"/>
              <w:rPr>
                <w:sz w:val="15"/>
                <w:szCs w:val="15"/>
              </w:rPr>
            </w:pPr>
            <w:r>
              <w:rPr>
                <w:sz w:val="15"/>
                <w:szCs w:val="15"/>
              </w:rPr>
              <w:t>1972</w:t>
            </w:r>
          </w:p>
        </w:tc>
        <w:tc>
          <w:tcPr>
            <w:tcW w:w="511" w:type="dxa"/>
            <w:shd w:val="clear" w:color="auto" w:fill="auto"/>
            <w:vAlign w:val="center"/>
          </w:tcPr>
          <w:p w:rsidR="007D7EFC" w:rsidRDefault="00552B24">
            <w:pPr>
              <w:jc w:val="center"/>
              <w:rPr>
                <w:sz w:val="15"/>
                <w:szCs w:val="15"/>
              </w:rPr>
            </w:pPr>
            <w:r>
              <w:rPr>
                <w:sz w:val="15"/>
                <w:szCs w:val="15"/>
              </w:rPr>
              <w:t>2218</w:t>
            </w:r>
          </w:p>
        </w:tc>
        <w:tc>
          <w:tcPr>
            <w:tcW w:w="510" w:type="dxa"/>
            <w:shd w:val="clear" w:color="auto" w:fill="auto"/>
            <w:vAlign w:val="center"/>
          </w:tcPr>
          <w:p w:rsidR="007D7EFC" w:rsidRDefault="00552B24">
            <w:pPr>
              <w:jc w:val="center"/>
              <w:rPr>
                <w:sz w:val="15"/>
                <w:szCs w:val="15"/>
              </w:rPr>
            </w:pPr>
            <w:r>
              <w:rPr>
                <w:sz w:val="15"/>
                <w:szCs w:val="15"/>
              </w:rPr>
              <w:t>2465</w:t>
            </w:r>
          </w:p>
        </w:tc>
      </w:tr>
      <w:tr w:rsidR="007D7EFC">
        <w:trPr>
          <w:trHeight w:val="303"/>
          <w:jc w:val="center"/>
        </w:trPr>
        <w:tc>
          <w:tcPr>
            <w:tcW w:w="682" w:type="dxa"/>
            <w:vMerge/>
            <w:vAlign w:val="center"/>
          </w:tcPr>
          <w:p w:rsidR="007D7EFC" w:rsidRDefault="007D7EFC">
            <w:pPr>
              <w:jc w:val="center"/>
              <w:rPr>
                <w:color w:val="000000" w:themeColor="text1"/>
                <w:sz w:val="15"/>
                <w:szCs w:val="15"/>
              </w:rPr>
            </w:pPr>
          </w:p>
        </w:tc>
        <w:tc>
          <w:tcPr>
            <w:tcW w:w="690"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700</w:t>
            </w:r>
          </w:p>
        </w:tc>
        <w:tc>
          <w:tcPr>
            <w:tcW w:w="787"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0.1988</w:t>
            </w:r>
          </w:p>
        </w:tc>
        <w:tc>
          <w:tcPr>
            <w:tcW w:w="509" w:type="dxa"/>
            <w:shd w:val="clear" w:color="auto" w:fill="auto"/>
            <w:vAlign w:val="center"/>
          </w:tcPr>
          <w:p w:rsidR="007D7EFC" w:rsidRDefault="00552B24">
            <w:pPr>
              <w:jc w:val="center"/>
              <w:rPr>
                <w:sz w:val="15"/>
                <w:szCs w:val="15"/>
              </w:rPr>
            </w:pPr>
            <w:r>
              <w:rPr>
                <w:sz w:val="15"/>
                <w:szCs w:val="15"/>
              </w:rPr>
              <w:t>278</w:t>
            </w:r>
          </w:p>
        </w:tc>
        <w:tc>
          <w:tcPr>
            <w:tcW w:w="513" w:type="dxa"/>
            <w:shd w:val="clear" w:color="auto" w:fill="auto"/>
            <w:vAlign w:val="center"/>
          </w:tcPr>
          <w:p w:rsidR="007D7EFC" w:rsidRDefault="00552B24">
            <w:pPr>
              <w:jc w:val="center"/>
              <w:rPr>
                <w:sz w:val="15"/>
                <w:szCs w:val="15"/>
              </w:rPr>
            </w:pPr>
            <w:r>
              <w:rPr>
                <w:sz w:val="15"/>
                <w:szCs w:val="15"/>
              </w:rPr>
              <w:t>557</w:t>
            </w:r>
          </w:p>
        </w:tc>
        <w:tc>
          <w:tcPr>
            <w:tcW w:w="510" w:type="dxa"/>
            <w:shd w:val="clear" w:color="auto" w:fill="auto"/>
            <w:vAlign w:val="center"/>
          </w:tcPr>
          <w:p w:rsidR="007D7EFC" w:rsidRDefault="00552B24">
            <w:pPr>
              <w:jc w:val="center"/>
              <w:rPr>
                <w:sz w:val="15"/>
                <w:szCs w:val="15"/>
              </w:rPr>
            </w:pPr>
            <w:r>
              <w:rPr>
                <w:sz w:val="15"/>
                <w:szCs w:val="15"/>
              </w:rPr>
              <w:t>835</w:t>
            </w:r>
          </w:p>
        </w:tc>
        <w:tc>
          <w:tcPr>
            <w:tcW w:w="508" w:type="dxa"/>
            <w:shd w:val="clear" w:color="auto" w:fill="auto"/>
            <w:vAlign w:val="center"/>
          </w:tcPr>
          <w:p w:rsidR="007D7EFC" w:rsidRDefault="00552B24">
            <w:pPr>
              <w:jc w:val="center"/>
              <w:rPr>
                <w:sz w:val="15"/>
                <w:szCs w:val="15"/>
              </w:rPr>
            </w:pPr>
            <w:r>
              <w:rPr>
                <w:sz w:val="15"/>
                <w:szCs w:val="15"/>
              </w:rPr>
              <w:t>1114</w:t>
            </w:r>
          </w:p>
        </w:tc>
        <w:tc>
          <w:tcPr>
            <w:tcW w:w="508" w:type="dxa"/>
            <w:shd w:val="clear" w:color="auto" w:fill="auto"/>
            <w:vAlign w:val="center"/>
          </w:tcPr>
          <w:p w:rsidR="007D7EFC" w:rsidRDefault="00552B24">
            <w:pPr>
              <w:jc w:val="center"/>
              <w:rPr>
                <w:sz w:val="15"/>
                <w:szCs w:val="15"/>
              </w:rPr>
            </w:pPr>
            <w:r>
              <w:rPr>
                <w:sz w:val="15"/>
                <w:szCs w:val="15"/>
              </w:rPr>
              <w:t>1392</w:t>
            </w:r>
          </w:p>
        </w:tc>
        <w:tc>
          <w:tcPr>
            <w:tcW w:w="513" w:type="dxa"/>
            <w:shd w:val="clear" w:color="auto" w:fill="auto"/>
            <w:vAlign w:val="center"/>
          </w:tcPr>
          <w:p w:rsidR="007D7EFC" w:rsidRDefault="00552B24">
            <w:pPr>
              <w:jc w:val="center"/>
              <w:rPr>
                <w:sz w:val="15"/>
                <w:szCs w:val="15"/>
              </w:rPr>
            </w:pPr>
            <w:r>
              <w:rPr>
                <w:sz w:val="15"/>
                <w:szCs w:val="15"/>
              </w:rPr>
              <w:t>1670</w:t>
            </w:r>
          </w:p>
        </w:tc>
        <w:tc>
          <w:tcPr>
            <w:tcW w:w="511" w:type="dxa"/>
            <w:shd w:val="clear" w:color="auto" w:fill="auto"/>
            <w:vAlign w:val="center"/>
          </w:tcPr>
          <w:p w:rsidR="007D7EFC" w:rsidRDefault="00552B24">
            <w:pPr>
              <w:jc w:val="center"/>
              <w:rPr>
                <w:sz w:val="15"/>
                <w:szCs w:val="15"/>
              </w:rPr>
            </w:pPr>
            <w:r>
              <w:rPr>
                <w:sz w:val="15"/>
                <w:szCs w:val="15"/>
              </w:rPr>
              <w:t>1949</w:t>
            </w:r>
          </w:p>
        </w:tc>
        <w:tc>
          <w:tcPr>
            <w:tcW w:w="508" w:type="dxa"/>
            <w:shd w:val="clear" w:color="auto" w:fill="auto"/>
            <w:vAlign w:val="center"/>
          </w:tcPr>
          <w:p w:rsidR="007D7EFC" w:rsidRDefault="00552B24">
            <w:pPr>
              <w:jc w:val="center"/>
              <w:rPr>
                <w:sz w:val="15"/>
                <w:szCs w:val="15"/>
              </w:rPr>
            </w:pPr>
            <w:r>
              <w:rPr>
                <w:sz w:val="15"/>
                <w:szCs w:val="15"/>
              </w:rPr>
              <w:t>2227</w:t>
            </w:r>
          </w:p>
        </w:tc>
        <w:tc>
          <w:tcPr>
            <w:tcW w:w="511" w:type="dxa"/>
            <w:shd w:val="clear" w:color="auto" w:fill="auto"/>
            <w:vAlign w:val="center"/>
          </w:tcPr>
          <w:p w:rsidR="007D7EFC" w:rsidRDefault="00552B24">
            <w:pPr>
              <w:jc w:val="center"/>
              <w:rPr>
                <w:sz w:val="15"/>
                <w:szCs w:val="15"/>
              </w:rPr>
            </w:pPr>
            <w:r>
              <w:rPr>
                <w:sz w:val="15"/>
                <w:szCs w:val="15"/>
              </w:rPr>
              <w:t>2505</w:t>
            </w:r>
          </w:p>
        </w:tc>
        <w:tc>
          <w:tcPr>
            <w:tcW w:w="510" w:type="dxa"/>
            <w:shd w:val="clear" w:color="auto" w:fill="auto"/>
            <w:vAlign w:val="center"/>
          </w:tcPr>
          <w:p w:rsidR="007D7EFC" w:rsidRDefault="00552B24">
            <w:pPr>
              <w:jc w:val="center"/>
              <w:rPr>
                <w:sz w:val="15"/>
                <w:szCs w:val="15"/>
              </w:rPr>
            </w:pPr>
            <w:r>
              <w:rPr>
                <w:sz w:val="15"/>
                <w:szCs w:val="15"/>
              </w:rPr>
              <w:t>2784</w:t>
            </w:r>
          </w:p>
        </w:tc>
      </w:tr>
      <w:tr w:rsidR="007D7EFC">
        <w:trPr>
          <w:trHeight w:val="311"/>
          <w:jc w:val="center"/>
        </w:trPr>
        <w:tc>
          <w:tcPr>
            <w:tcW w:w="682" w:type="dxa"/>
            <w:vMerge w:val="restart"/>
            <w:shd w:val="clear" w:color="auto" w:fill="auto"/>
            <w:vAlign w:val="center"/>
          </w:tcPr>
          <w:p w:rsidR="007D7EFC" w:rsidRDefault="00552B24">
            <w:pPr>
              <w:jc w:val="center"/>
              <w:rPr>
                <w:color w:val="000000" w:themeColor="text1"/>
                <w:sz w:val="15"/>
                <w:szCs w:val="15"/>
              </w:rPr>
            </w:pPr>
            <w:r>
              <w:rPr>
                <w:color w:val="000000" w:themeColor="text1"/>
                <w:sz w:val="15"/>
                <w:szCs w:val="15"/>
              </w:rPr>
              <w:t>325</w:t>
            </w:r>
          </w:p>
        </w:tc>
        <w:tc>
          <w:tcPr>
            <w:tcW w:w="690"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650</w:t>
            </w:r>
          </w:p>
        </w:tc>
        <w:tc>
          <w:tcPr>
            <w:tcW w:w="787"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0.1900</w:t>
            </w:r>
          </w:p>
        </w:tc>
        <w:tc>
          <w:tcPr>
            <w:tcW w:w="509" w:type="dxa"/>
            <w:shd w:val="clear" w:color="auto" w:fill="auto"/>
            <w:vAlign w:val="center"/>
          </w:tcPr>
          <w:p w:rsidR="007D7EFC" w:rsidRDefault="00552B24">
            <w:pPr>
              <w:jc w:val="center"/>
              <w:rPr>
                <w:sz w:val="15"/>
                <w:szCs w:val="15"/>
              </w:rPr>
            </w:pPr>
            <w:r>
              <w:rPr>
                <w:sz w:val="15"/>
                <w:szCs w:val="15"/>
              </w:rPr>
              <w:t>266</w:t>
            </w:r>
          </w:p>
        </w:tc>
        <w:tc>
          <w:tcPr>
            <w:tcW w:w="513" w:type="dxa"/>
            <w:shd w:val="clear" w:color="auto" w:fill="auto"/>
            <w:vAlign w:val="center"/>
          </w:tcPr>
          <w:p w:rsidR="007D7EFC" w:rsidRDefault="00552B24">
            <w:pPr>
              <w:jc w:val="center"/>
              <w:rPr>
                <w:sz w:val="15"/>
                <w:szCs w:val="15"/>
              </w:rPr>
            </w:pPr>
            <w:r>
              <w:rPr>
                <w:sz w:val="15"/>
                <w:szCs w:val="15"/>
              </w:rPr>
              <w:t>532</w:t>
            </w:r>
          </w:p>
        </w:tc>
        <w:tc>
          <w:tcPr>
            <w:tcW w:w="510" w:type="dxa"/>
            <w:shd w:val="clear" w:color="auto" w:fill="auto"/>
            <w:vAlign w:val="center"/>
          </w:tcPr>
          <w:p w:rsidR="007D7EFC" w:rsidRDefault="00552B24">
            <w:pPr>
              <w:jc w:val="center"/>
              <w:rPr>
                <w:sz w:val="15"/>
                <w:szCs w:val="15"/>
              </w:rPr>
            </w:pPr>
            <w:r>
              <w:rPr>
                <w:sz w:val="15"/>
                <w:szCs w:val="15"/>
              </w:rPr>
              <w:t>798</w:t>
            </w:r>
          </w:p>
        </w:tc>
        <w:tc>
          <w:tcPr>
            <w:tcW w:w="508" w:type="dxa"/>
            <w:shd w:val="clear" w:color="auto" w:fill="auto"/>
            <w:vAlign w:val="center"/>
          </w:tcPr>
          <w:p w:rsidR="007D7EFC" w:rsidRDefault="00552B24">
            <w:pPr>
              <w:jc w:val="center"/>
              <w:rPr>
                <w:sz w:val="15"/>
                <w:szCs w:val="15"/>
              </w:rPr>
            </w:pPr>
            <w:r>
              <w:rPr>
                <w:sz w:val="15"/>
                <w:szCs w:val="15"/>
              </w:rPr>
              <w:t>1064</w:t>
            </w:r>
          </w:p>
        </w:tc>
        <w:tc>
          <w:tcPr>
            <w:tcW w:w="508" w:type="dxa"/>
            <w:shd w:val="clear" w:color="auto" w:fill="auto"/>
            <w:vAlign w:val="center"/>
          </w:tcPr>
          <w:p w:rsidR="007D7EFC" w:rsidRDefault="00552B24">
            <w:pPr>
              <w:jc w:val="center"/>
              <w:rPr>
                <w:sz w:val="15"/>
                <w:szCs w:val="15"/>
              </w:rPr>
            </w:pPr>
            <w:r>
              <w:rPr>
                <w:sz w:val="15"/>
                <w:szCs w:val="15"/>
              </w:rPr>
              <w:t>1330</w:t>
            </w:r>
          </w:p>
        </w:tc>
        <w:tc>
          <w:tcPr>
            <w:tcW w:w="513" w:type="dxa"/>
            <w:shd w:val="clear" w:color="auto" w:fill="auto"/>
            <w:vAlign w:val="center"/>
          </w:tcPr>
          <w:p w:rsidR="007D7EFC" w:rsidRDefault="00552B24">
            <w:pPr>
              <w:jc w:val="center"/>
              <w:rPr>
                <w:sz w:val="15"/>
                <w:szCs w:val="15"/>
              </w:rPr>
            </w:pPr>
            <w:r>
              <w:rPr>
                <w:sz w:val="15"/>
                <w:szCs w:val="15"/>
              </w:rPr>
              <w:t>1596</w:t>
            </w:r>
          </w:p>
        </w:tc>
        <w:tc>
          <w:tcPr>
            <w:tcW w:w="511" w:type="dxa"/>
            <w:shd w:val="clear" w:color="auto" w:fill="auto"/>
            <w:vAlign w:val="center"/>
          </w:tcPr>
          <w:p w:rsidR="007D7EFC" w:rsidRDefault="00552B24">
            <w:pPr>
              <w:jc w:val="center"/>
              <w:rPr>
                <w:sz w:val="15"/>
                <w:szCs w:val="15"/>
              </w:rPr>
            </w:pPr>
            <w:r>
              <w:rPr>
                <w:sz w:val="15"/>
                <w:szCs w:val="15"/>
              </w:rPr>
              <w:t>1862</w:t>
            </w:r>
          </w:p>
        </w:tc>
        <w:tc>
          <w:tcPr>
            <w:tcW w:w="508" w:type="dxa"/>
            <w:shd w:val="clear" w:color="auto" w:fill="auto"/>
            <w:vAlign w:val="center"/>
          </w:tcPr>
          <w:p w:rsidR="007D7EFC" w:rsidRDefault="00552B24">
            <w:pPr>
              <w:jc w:val="center"/>
              <w:rPr>
                <w:sz w:val="15"/>
                <w:szCs w:val="15"/>
              </w:rPr>
            </w:pPr>
            <w:r>
              <w:rPr>
                <w:sz w:val="15"/>
                <w:szCs w:val="15"/>
              </w:rPr>
              <w:t>2128</w:t>
            </w:r>
          </w:p>
        </w:tc>
        <w:tc>
          <w:tcPr>
            <w:tcW w:w="511" w:type="dxa"/>
            <w:shd w:val="clear" w:color="auto" w:fill="auto"/>
            <w:vAlign w:val="center"/>
          </w:tcPr>
          <w:p w:rsidR="007D7EFC" w:rsidRDefault="00552B24">
            <w:pPr>
              <w:jc w:val="center"/>
              <w:rPr>
                <w:sz w:val="15"/>
                <w:szCs w:val="15"/>
              </w:rPr>
            </w:pPr>
            <w:r>
              <w:rPr>
                <w:sz w:val="15"/>
                <w:szCs w:val="15"/>
              </w:rPr>
              <w:t>2394</w:t>
            </w:r>
          </w:p>
        </w:tc>
        <w:tc>
          <w:tcPr>
            <w:tcW w:w="510" w:type="dxa"/>
            <w:shd w:val="clear" w:color="auto" w:fill="auto"/>
            <w:vAlign w:val="center"/>
          </w:tcPr>
          <w:p w:rsidR="007D7EFC" w:rsidRDefault="00552B24">
            <w:pPr>
              <w:jc w:val="center"/>
              <w:rPr>
                <w:sz w:val="15"/>
                <w:szCs w:val="15"/>
              </w:rPr>
            </w:pPr>
            <w:r>
              <w:rPr>
                <w:sz w:val="15"/>
                <w:szCs w:val="15"/>
              </w:rPr>
              <w:t>2660</w:t>
            </w:r>
          </w:p>
        </w:tc>
      </w:tr>
      <w:tr w:rsidR="007D7EFC">
        <w:trPr>
          <w:trHeight w:val="285"/>
          <w:jc w:val="center"/>
        </w:trPr>
        <w:tc>
          <w:tcPr>
            <w:tcW w:w="682" w:type="dxa"/>
            <w:vMerge/>
            <w:vAlign w:val="center"/>
          </w:tcPr>
          <w:p w:rsidR="007D7EFC" w:rsidRDefault="007D7EFC">
            <w:pPr>
              <w:jc w:val="center"/>
              <w:rPr>
                <w:color w:val="000000" w:themeColor="text1"/>
                <w:sz w:val="15"/>
                <w:szCs w:val="15"/>
              </w:rPr>
            </w:pPr>
          </w:p>
        </w:tc>
        <w:tc>
          <w:tcPr>
            <w:tcW w:w="690"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700</w:t>
            </w:r>
          </w:p>
        </w:tc>
        <w:tc>
          <w:tcPr>
            <w:tcW w:w="787"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0.2128</w:t>
            </w:r>
          </w:p>
        </w:tc>
        <w:tc>
          <w:tcPr>
            <w:tcW w:w="509" w:type="dxa"/>
            <w:shd w:val="clear" w:color="auto" w:fill="auto"/>
            <w:vAlign w:val="center"/>
          </w:tcPr>
          <w:p w:rsidR="007D7EFC" w:rsidRDefault="00552B24">
            <w:pPr>
              <w:jc w:val="center"/>
              <w:rPr>
                <w:sz w:val="15"/>
                <w:szCs w:val="15"/>
              </w:rPr>
            </w:pPr>
            <w:r>
              <w:rPr>
                <w:sz w:val="15"/>
                <w:szCs w:val="15"/>
              </w:rPr>
              <w:t>298</w:t>
            </w:r>
          </w:p>
        </w:tc>
        <w:tc>
          <w:tcPr>
            <w:tcW w:w="513" w:type="dxa"/>
            <w:shd w:val="clear" w:color="auto" w:fill="auto"/>
            <w:vAlign w:val="center"/>
          </w:tcPr>
          <w:p w:rsidR="007D7EFC" w:rsidRDefault="00552B24">
            <w:pPr>
              <w:jc w:val="center"/>
              <w:rPr>
                <w:sz w:val="15"/>
                <w:szCs w:val="15"/>
              </w:rPr>
            </w:pPr>
            <w:r>
              <w:rPr>
                <w:sz w:val="15"/>
                <w:szCs w:val="15"/>
              </w:rPr>
              <w:t>596</w:t>
            </w:r>
          </w:p>
        </w:tc>
        <w:tc>
          <w:tcPr>
            <w:tcW w:w="510" w:type="dxa"/>
            <w:shd w:val="clear" w:color="auto" w:fill="auto"/>
            <w:vAlign w:val="center"/>
          </w:tcPr>
          <w:p w:rsidR="007D7EFC" w:rsidRDefault="00552B24">
            <w:pPr>
              <w:jc w:val="center"/>
              <w:rPr>
                <w:sz w:val="15"/>
                <w:szCs w:val="15"/>
              </w:rPr>
            </w:pPr>
            <w:r>
              <w:rPr>
                <w:sz w:val="15"/>
                <w:szCs w:val="15"/>
              </w:rPr>
              <w:t>894</w:t>
            </w:r>
          </w:p>
        </w:tc>
        <w:tc>
          <w:tcPr>
            <w:tcW w:w="508" w:type="dxa"/>
            <w:shd w:val="clear" w:color="auto" w:fill="auto"/>
            <w:vAlign w:val="center"/>
          </w:tcPr>
          <w:p w:rsidR="007D7EFC" w:rsidRDefault="00552B24">
            <w:pPr>
              <w:jc w:val="center"/>
              <w:rPr>
                <w:sz w:val="15"/>
                <w:szCs w:val="15"/>
              </w:rPr>
            </w:pPr>
            <w:r>
              <w:rPr>
                <w:sz w:val="15"/>
                <w:szCs w:val="15"/>
              </w:rPr>
              <w:t>1192</w:t>
            </w:r>
          </w:p>
        </w:tc>
        <w:tc>
          <w:tcPr>
            <w:tcW w:w="508" w:type="dxa"/>
            <w:shd w:val="clear" w:color="auto" w:fill="auto"/>
            <w:vAlign w:val="center"/>
          </w:tcPr>
          <w:p w:rsidR="007D7EFC" w:rsidRDefault="00552B24">
            <w:pPr>
              <w:jc w:val="center"/>
              <w:rPr>
                <w:sz w:val="15"/>
                <w:szCs w:val="15"/>
              </w:rPr>
            </w:pPr>
            <w:r>
              <w:rPr>
                <w:sz w:val="15"/>
                <w:szCs w:val="15"/>
              </w:rPr>
              <w:t>1489</w:t>
            </w:r>
          </w:p>
        </w:tc>
        <w:tc>
          <w:tcPr>
            <w:tcW w:w="513" w:type="dxa"/>
            <w:shd w:val="clear" w:color="auto" w:fill="auto"/>
            <w:vAlign w:val="center"/>
          </w:tcPr>
          <w:p w:rsidR="007D7EFC" w:rsidRDefault="00552B24">
            <w:pPr>
              <w:jc w:val="center"/>
              <w:rPr>
                <w:sz w:val="15"/>
                <w:szCs w:val="15"/>
              </w:rPr>
            </w:pPr>
            <w:r>
              <w:rPr>
                <w:sz w:val="15"/>
                <w:szCs w:val="15"/>
              </w:rPr>
              <w:t>1787</w:t>
            </w:r>
          </w:p>
        </w:tc>
        <w:tc>
          <w:tcPr>
            <w:tcW w:w="511" w:type="dxa"/>
            <w:shd w:val="clear" w:color="auto" w:fill="auto"/>
            <w:vAlign w:val="center"/>
          </w:tcPr>
          <w:p w:rsidR="007D7EFC" w:rsidRDefault="00552B24">
            <w:pPr>
              <w:jc w:val="center"/>
              <w:rPr>
                <w:sz w:val="15"/>
                <w:szCs w:val="15"/>
              </w:rPr>
            </w:pPr>
            <w:r>
              <w:rPr>
                <w:sz w:val="15"/>
                <w:szCs w:val="15"/>
              </w:rPr>
              <w:t>2085</w:t>
            </w:r>
          </w:p>
        </w:tc>
        <w:tc>
          <w:tcPr>
            <w:tcW w:w="508" w:type="dxa"/>
            <w:shd w:val="clear" w:color="auto" w:fill="auto"/>
            <w:vAlign w:val="center"/>
          </w:tcPr>
          <w:p w:rsidR="007D7EFC" w:rsidRDefault="00552B24">
            <w:pPr>
              <w:jc w:val="center"/>
              <w:rPr>
                <w:sz w:val="15"/>
                <w:szCs w:val="15"/>
              </w:rPr>
            </w:pPr>
            <w:r>
              <w:rPr>
                <w:sz w:val="15"/>
                <w:szCs w:val="15"/>
              </w:rPr>
              <w:t>2383</w:t>
            </w:r>
          </w:p>
        </w:tc>
        <w:tc>
          <w:tcPr>
            <w:tcW w:w="511" w:type="dxa"/>
            <w:shd w:val="clear" w:color="auto" w:fill="auto"/>
            <w:vAlign w:val="center"/>
          </w:tcPr>
          <w:p w:rsidR="007D7EFC" w:rsidRDefault="00552B24">
            <w:pPr>
              <w:jc w:val="center"/>
              <w:rPr>
                <w:sz w:val="15"/>
                <w:szCs w:val="15"/>
              </w:rPr>
            </w:pPr>
            <w:r>
              <w:rPr>
                <w:sz w:val="15"/>
                <w:szCs w:val="15"/>
              </w:rPr>
              <w:t>2681</w:t>
            </w:r>
          </w:p>
        </w:tc>
        <w:tc>
          <w:tcPr>
            <w:tcW w:w="510" w:type="dxa"/>
            <w:shd w:val="clear" w:color="auto" w:fill="auto"/>
            <w:vAlign w:val="center"/>
          </w:tcPr>
          <w:p w:rsidR="007D7EFC" w:rsidRDefault="00552B24">
            <w:pPr>
              <w:jc w:val="center"/>
              <w:rPr>
                <w:sz w:val="15"/>
                <w:szCs w:val="15"/>
              </w:rPr>
            </w:pPr>
            <w:r>
              <w:rPr>
                <w:sz w:val="15"/>
                <w:szCs w:val="15"/>
              </w:rPr>
              <w:t>2979</w:t>
            </w:r>
          </w:p>
        </w:tc>
      </w:tr>
      <w:tr w:rsidR="007D7EFC">
        <w:trPr>
          <w:trHeight w:val="302"/>
          <w:jc w:val="center"/>
        </w:trPr>
        <w:tc>
          <w:tcPr>
            <w:tcW w:w="682" w:type="dxa"/>
            <w:vMerge/>
            <w:vAlign w:val="center"/>
          </w:tcPr>
          <w:p w:rsidR="007D7EFC" w:rsidRDefault="007D7EFC">
            <w:pPr>
              <w:jc w:val="center"/>
              <w:rPr>
                <w:color w:val="000000" w:themeColor="text1"/>
                <w:sz w:val="15"/>
                <w:szCs w:val="15"/>
              </w:rPr>
            </w:pPr>
          </w:p>
        </w:tc>
        <w:tc>
          <w:tcPr>
            <w:tcW w:w="690"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750</w:t>
            </w:r>
          </w:p>
        </w:tc>
        <w:tc>
          <w:tcPr>
            <w:tcW w:w="787"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0.2373</w:t>
            </w:r>
          </w:p>
        </w:tc>
        <w:tc>
          <w:tcPr>
            <w:tcW w:w="509" w:type="dxa"/>
            <w:shd w:val="clear" w:color="auto" w:fill="auto"/>
            <w:vAlign w:val="center"/>
          </w:tcPr>
          <w:p w:rsidR="007D7EFC" w:rsidRDefault="00552B24">
            <w:pPr>
              <w:jc w:val="center"/>
              <w:rPr>
                <w:sz w:val="15"/>
                <w:szCs w:val="15"/>
              </w:rPr>
            </w:pPr>
            <w:r>
              <w:rPr>
                <w:sz w:val="15"/>
                <w:szCs w:val="15"/>
              </w:rPr>
              <w:t>332</w:t>
            </w:r>
          </w:p>
        </w:tc>
        <w:tc>
          <w:tcPr>
            <w:tcW w:w="513" w:type="dxa"/>
            <w:shd w:val="clear" w:color="auto" w:fill="auto"/>
            <w:vAlign w:val="center"/>
          </w:tcPr>
          <w:p w:rsidR="007D7EFC" w:rsidRDefault="00552B24">
            <w:pPr>
              <w:jc w:val="center"/>
              <w:rPr>
                <w:sz w:val="15"/>
                <w:szCs w:val="15"/>
              </w:rPr>
            </w:pPr>
            <w:r>
              <w:rPr>
                <w:sz w:val="15"/>
                <w:szCs w:val="15"/>
              </w:rPr>
              <w:t>664</w:t>
            </w:r>
          </w:p>
        </w:tc>
        <w:tc>
          <w:tcPr>
            <w:tcW w:w="510" w:type="dxa"/>
            <w:shd w:val="clear" w:color="auto" w:fill="auto"/>
            <w:vAlign w:val="center"/>
          </w:tcPr>
          <w:p w:rsidR="007D7EFC" w:rsidRDefault="00552B24">
            <w:pPr>
              <w:jc w:val="center"/>
              <w:rPr>
                <w:sz w:val="15"/>
                <w:szCs w:val="15"/>
              </w:rPr>
            </w:pPr>
            <w:r>
              <w:rPr>
                <w:sz w:val="15"/>
                <w:szCs w:val="15"/>
              </w:rPr>
              <w:t>996</w:t>
            </w:r>
          </w:p>
        </w:tc>
        <w:tc>
          <w:tcPr>
            <w:tcW w:w="508" w:type="dxa"/>
            <w:shd w:val="clear" w:color="auto" w:fill="auto"/>
            <w:vAlign w:val="center"/>
          </w:tcPr>
          <w:p w:rsidR="007D7EFC" w:rsidRDefault="00552B24">
            <w:pPr>
              <w:jc w:val="center"/>
              <w:rPr>
                <w:sz w:val="15"/>
                <w:szCs w:val="15"/>
              </w:rPr>
            </w:pPr>
            <w:r>
              <w:rPr>
                <w:sz w:val="15"/>
                <w:szCs w:val="15"/>
              </w:rPr>
              <w:t>1329</w:t>
            </w:r>
          </w:p>
        </w:tc>
        <w:tc>
          <w:tcPr>
            <w:tcW w:w="508" w:type="dxa"/>
            <w:shd w:val="clear" w:color="auto" w:fill="auto"/>
            <w:vAlign w:val="center"/>
          </w:tcPr>
          <w:p w:rsidR="007D7EFC" w:rsidRDefault="00552B24">
            <w:pPr>
              <w:jc w:val="center"/>
              <w:rPr>
                <w:sz w:val="15"/>
                <w:szCs w:val="15"/>
              </w:rPr>
            </w:pPr>
            <w:r>
              <w:rPr>
                <w:sz w:val="15"/>
                <w:szCs w:val="15"/>
              </w:rPr>
              <w:t>1661</w:t>
            </w:r>
          </w:p>
        </w:tc>
        <w:tc>
          <w:tcPr>
            <w:tcW w:w="513" w:type="dxa"/>
            <w:shd w:val="clear" w:color="auto" w:fill="auto"/>
            <w:vAlign w:val="center"/>
          </w:tcPr>
          <w:p w:rsidR="007D7EFC" w:rsidRDefault="00552B24">
            <w:pPr>
              <w:jc w:val="center"/>
              <w:rPr>
                <w:sz w:val="15"/>
                <w:szCs w:val="15"/>
              </w:rPr>
            </w:pPr>
            <w:r>
              <w:rPr>
                <w:sz w:val="15"/>
                <w:szCs w:val="15"/>
              </w:rPr>
              <w:t>1993</w:t>
            </w:r>
          </w:p>
        </w:tc>
        <w:tc>
          <w:tcPr>
            <w:tcW w:w="511" w:type="dxa"/>
            <w:shd w:val="clear" w:color="auto" w:fill="auto"/>
            <w:vAlign w:val="center"/>
          </w:tcPr>
          <w:p w:rsidR="007D7EFC" w:rsidRDefault="00552B24">
            <w:pPr>
              <w:jc w:val="center"/>
              <w:rPr>
                <w:sz w:val="15"/>
                <w:szCs w:val="15"/>
              </w:rPr>
            </w:pPr>
            <w:r>
              <w:rPr>
                <w:sz w:val="15"/>
                <w:szCs w:val="15"/>
              </w:rPr>
              <w:t>2325</w:t>
            </w:r>
          </w:p>
        </w:tc>
        <w:tc>
          <w:tcPr>
            <w:tcW w:w="508" w:type="dxa"/>
            <w:shd w:val="clear" w:color="auto" w:fill="auto"/>
            <w:vAlign w:val="center"/>
          </w:tcPr>
          <w:p w:rsidR="007D7EFC" w:rsidRDefault="00552B24">
            <w:pPr>
              <w:jc w:val="center"/>
              <w:rPr>
                <w:sz w:val="15"/>
                <w:szCs w:val="15"/>
              </w:rPr>
            </w:pPr>
            <w:r>
              <w:rPr>
                <w:sz w:val="15"/>
                <w:szCs w:val="15"/>
              </w:rPr>
              <w:t>2657</w:t>
            </w:r>
          </w:p>
        </w:tc>
        <w:tc>
          <w:tcPr>
            <w:tcW w:w="511" w:type="dxa"/>
            <w:shd w:val="clear" w:color="auto" w:fill="auto"/>
            <w:vAlign w:val="center"/>
          </w:tcPr>
          <w:p w:rsidR="007D7EFC" w:rsidRDefault="00552B24">
            <w:pPr>
              <w:jc w:val="center"/>
              <w:rPr>
                <w:sz w:val="15"/>
                <w:szCs w:val="15"/>
              </w:rPr>
            </w:pPr>
            <w:r>
              <w:rPr>
                <w:sz w:val="15"/>
                <w:szCs w:val="15"/>
              </w:rPr>
              <w:t>2989</w:t>
            </w:r>
          </w:p>
        </w:tc>
        <w:tc>
          <w:tcPr>
            <w:tcW w:w="510" w:type="dxa"/>
            <w:shd w:val="clear" w:color="auto" w:fill="auto"/>
            <w:vAlign w:val="center"/>
          </w:tcPr>
          <w:p w:rsidR="007D7EFC" w:rsidRDefault="00552B24">
            <w:pPr>
              <w:jc w:val="center"/>
              <w:rPr>
                <w:sz w:val="15"/>
                <w:szCs w:val="15"/>
              </w:rPr>
            </w:pPr>
            <w:r>
              <w:rPr>
                <w:sz w:val="15"/>
                <w:szCs w:val="15"/>
              </w:rPr>
              <w:t>3322</w:t>
            </w:r>
          </w:p>
        </w:tc>
      </w:tr>
      <w:tr w:rsidR="007D7EFC">
        <w:trPr>
          <w:trHeight w:val="375"/>
          <w:jc w:val="center"/>
        </w:trPr>
        <w:tc>
          <w:tcPr>
            <w:tcW w:w="682" w:type="dxa"/>
            <w:vMerge/>
            <w:vAlign w:val="center"/>
          </w:tcPr>
          <w:p w:rsidR="007D7EFC" w:rsidRDefault="007D7EFC">
            <w:pPr>
              <w:jc w:val="center"/>
              <w:rPr>
                <w:color w:val="000000" w:themeColor="text1"/>
                <w:sz w:val="15"/>
                <w:szCs w:val="15"/>
              </w:rPr>
            </w:pPr>
          </w:p>
        </w:tc>
        <w:tc>
          <w:tcPr>
            <w:tcW w:w="690"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800</w:t>
            </w:r>
          </w:p>
        </w:tc>
        <w:tc>
          <w:tcPr>
            <w:tcW w:w="787" w:type="dxa"/>
            <w:shd w:val="clear" w:color="auto" w:fill="auto"/>
            <w:vAlign w:val="center"/>
          </w:tcPr>
          <w:p w:rsidR="007D7EFC" w:rsidRDefault="00552B24">
            <w:pPr>
              <w:spacing w:line="220" w:lineRule="exact"/>
              <w:jc w:val="center"/>
              <w:rPr>
                <w:color w:val="000000" w:themeColor="text1"/>
                <w:sz w:val="15"/>
                <w:szCs w:val="15"/>
              </w:rPr>
            </w:pPr>
            <w:r>
              <w:rPr>
                <w:color w:val="000000" w:themeColor="text1"/>
                <w:sz w:val="15"/>
                <w:szCs w:val="15"/>
              </w:rPr>
              <w:t>0.2634</w:t>
            </w:r>
          </w:p>
        </w:tc>
        <w:tc>
          <w:tcPr>
            <w:tcW w:w="509" w:type="dxa"/>
            <w:shd w:val="clear" w:color="auto" w:fill="auto"/>
            <w:vAlign w:val="center"/>
          </w:tcPr>
          <w:p w:rsidR="007D7EFC" w:rsidRDefault="00552B24">
            <w:pPr>
              <w:jc w:val="center"/>
              <w:rPr>
                <w:sz w:val="15"/>
                <w:szCs w:val="15"/>
              </w:rPr>
            </w:pPr>
            <w:r>
              <w:rPr>
                <w:sz w:val="15"/>
                <w:szCs w:val="15"/>
              </w:rPr>
              <w:t>369</w:t>
            </w:r>
          </w:p>
        </w:tc>
        <w:tc>
          <w:tcPr>
            <w:tcW w:w="513" w:type="dxa"/>
            <w:shd w:val="clear" w:color="auto" w:fill="auto"/>
            <w:vAlign w:val="center"/>
          </w:tcPr>
          <w:p w:rsidR="007D7EFC" w:rsidRDefault="00552B24">
            <w:pPr>
              <w:jc w:val="center"/>
              <w:rPr>
                <w:sz w:val="15"/>
                <w:szCs w:val="15"/>
              </w:rPr>
            </w:pPr>
            <w:r>
              <w:rPr>
                <w:sz w:val="15"/>
                <w:szCs w:val="15"/>
              </w:rPr>
              <w:t>738</w:t>
            </w:r>
          </w:p>
        </w:tc>
        <w:tc>
          <w:tcPr>
            <w:tcW w:w="510" w:type="dxa"/>
            <w:shd w:val="clear" w:color="auto" w:fill="auto"/>
            <w:vAlign w:val="center"/>
          </w:tcPr>
          <w:p w:rsidR="007D7EFC" w:rsidRDefault="00552B24">
            <w:pPr>
              <w:jc w:val="center"/>
              <w:rPr>
                <w:sz w:val="15"/>
                <w:szCs w:val="15"/>
              </w:rPr>
            </w:pPr>
            <w:r>
              <w:rPr>
                <w:sz w:val="15"/>
                <w:szCs w:val="15"/>
              </w:rPr>
              <w:t>1106</w:t>
            </w:r>
          </w:p>
        </w:tc>
        <w:tc>
          <w:tcPr>
            <w:tcW w:w="508" w:type="dxa"/>
            <w:shd w:val="clear" w:color="auto" w:fill="auto"/>
            <w:vAlign w:val="center"/>
          </w:tcPr>
          <w:p w:rsidR="007D7EFC" w:rsidRDefault="00552B24">
            <w:pPr>
              <w:jc w:val="center"/>
              <w:rPr>
                <w:sz w:val="15"/>
                <w:szCs w:val="15"/>
              </w:rPr>
            </w:pPr>
            <w:r>
              <w:rPr>
                <w:sz w:val="15"/>
                <w:szCs w:val="15"/>
              </w:rPr>
              <w:t>1475</w:t>
            </w:r>
          </w:p>
        </w:tc>
        <w:tc>
          <w:tcPr>
            <w:tcW w:w="508" w:type="dxa"/>
            <w:shd w:val="clear" w:color="auto" w:fill="auto"/>
            <w:vAlign w:val="center"/>
          </w:tcPr>
          <w:p w:rsidR="007D7EFC" w:rsidRDefault="00552B24">
            <w:pPr>
              <w:jc w:val="center"/>
              <w:rPr>
                <w:sz w:val="15"/>
                <w:szCs w:val="15"/>
              </w:rPr>
            </w:pPr>
            <w:r>
              <w:rPr>
                <w:sz w:val="15"/>
                <w:szCs w:val="15"/>
              </w:rPr>
              <w:t>1844</w:t>
            </w:r>
          </w:p>
        </w:tc>
        <w:tc>
          <w:tcPr>
            <w:tcW w:w="513" w:type="dxa"/>
            <w:shd w:val="clear" w:color="auto" w:fill="auto"/>
            <w:vAlign w:val="center"/>
          </w:tcPr>
          <w:p w:rsidR="007D7EFC" w:rsidRDefault="00552B24">
            <w:pPr>
              <w:jc w:val="center"/>
              <w:rPr>
                <w:sz w:val="15"/>
                <w:szCs w:val="15"/>
              </w:rPr>
            </w:pPr>
            <w:r>
              <w:rPr>
                <w:sz w:val="15"/>
                <w:szCs w:val="15"/>
              </w:rPr>
              <w:t>2213</w:t>
            </w:r>
          </w:p>
        </w:tc>
        <w:tc>
          <w:tcPr>
            <w:tcW w:w="511" w:type="dxa"/>
            <w:shd w:val="clear" w:color="auto" w:fill="auto"/>
            <w:vAlign w:val="center"/>
          </w:tcPr>
          <w:p w:rsidR="007D7EFC" w:rsidRDefault="00552B24">
            <w:pPr>
              <w:jc w:val="center"/>
              <w:rPr>
                <w:sz w:val="15"/>
                <w:szCs w:val="15"/>
              </w:rPr>
            </w:pPr>
            <w:r>
              <w:rPr>
                <w:sz w:val="15"/>
                <w:szCs w:val="15"/>
              </w:rPr>
              <w:t>2582</w:t>
            </w:r>
          </w:p>
        </w:tc>
        <w:tc>
          <w:tcPr>
            <w:tcW w:w="508" w:type="dxa"/>
            <w:shd w:val="clear" w:color="auto" w:fill="auto"/>
            <w:vAlign w:val="center"/>
          </w:tcPr>
          <w:p w:rsidR="007D7EFC" w:rsidRDefault="00552B24">
            <w:pPr>
              <w:jc w:val="center"/>
              <w:rPr>
                <w:sz w:val="15"/>
                <w:szCs w:val="15"/>
              </w:rPr>
            </w:pPr>
            <w:r>
              <w:rPr>
                <w:sz w:val="15"/>
                <w:szCs w:val="15"/>
              </w:rPr>
              <w:t>2950</w:t>
            </w:r>
          </w:p>
        </w:tc>
        <w:tc>
          <w:tcPr>
            <w:tcW w:w="511" w:type="dxa"/>
            <w:shd w:val="clear" w:color="auto" w:fill="auto"/>
            <w:vAlign w:val="center"/>
          </w:tcPr>
          <w:p w:rsidR="007D7EFC" w:rsidRDefault="00552B24">
            <w:pPr>
              <w:jc w:val="center"/>
              <w:rPr>
                <w:sz w:val="15"/>
                <w:szCs w:val="15"/>
              </w:rPr>
            </w:pPr>
            <w:r>
              <w:rPr>
                <w:sz w:val="15"/>
                <w:szCs w:val="15"/>
              </w:rPr>
              <w:t>3319</w:t>
            </w:r>
          </w:p>
        </w:tc>
        <w:tc>
          <w:tcPr>
            <w:tcW w:w="510" w:type="dxa"/>
            <w:shd w:val="clear" w:color="auto" w:fill="auto"/>
            <w:vAlign w:val="center"/>
          </w:tcPr>
          <w:p w:rsidR="007D7EFC" w:rsidRDefault="00552B24">
            <w:pPr>
              <w:jc w:val="center"/>
              <w:rPr>
                <w:sz w:val="15"/>
                <w:szCs w:val="15"/>
              </w:rPr>
            </w:pPr>
            <w:r>
              <w:rPr>
                <w:sz w:val="15"/>
                <w:szCs w:val="15"/>
              </w:rPr>
              <w:t>3688</w:t>
            </w:r>
          </w:p>
        </w:tc>
      </w:tr>
    </w:tbl>
    <w:p w:rsidR="007D7EFC" w:rsidRDefault="007D7EFC">
      <w:pPr>
        <w:spacing w:line="350" w:lineRule="exact"/>
        <w:ind w:firstLineChars="200" w:firstLine="482"/>
        <w:rPr>
          <w:rFonts w:eastAsia="仿宋"/>
          <w:b/>
          <w:color w:val="000000" w:themeColor="text1"/>
          <w:sz w:val="24"/>
        </w:rPr>
      </w:pPr>
    </w:p>
    <w:p w:rsidR="007D7EFC" w:rsidRDefault="00552B24" w:rsidP="00CE5D9A">
      <w:pPr>
        <w:pStyle w:val="3"/>
        <w:spacing w:beforeLines="50" w:afterLines="50" w:line="350" w:lineRule="exact"/>
        <w:jc w:val="center"/>
        <w:rPr>
          <w:rFonts w:eastAsia="黑体"/>
          <w:bCs w:val="0"/>
          <w:color w:val="000000" w:themeColor="text1"/>
          <w:sz w:val="21"/>
          <w:szCs w:val="21"/>
        </w:rPr>
      </w:pPr>
      <w:bookmarkStart w:id="193" w:name="_Toc19931"/>
      <w:bookmarkStart w:id="194" w:name="_Toc521775580"/>
      <w:bookmarkStart w:id="195" w:name="_Toc519258846"/>
      <w:bookmarkStart w:id="196" w:name="_Toc27112"/>
      <w:r>
        <w:rPr>
          <w:rFonts w:eastAsia="黑体"/>
          <w:bCs w:val="0"/>
          <w:color w:val="000000" w:themeColor="text1"/>
          <w:sz w:val="21"/>
          <w:szCs w:val="21"/>
        </w:rPr>
        <w:t>5.</w:t>
      </w:r>
      <w:r>
        <w:rPr>
          <w:rFonts w:eastAsia="黑体" w:hint="eastAsia"/>
          <w:bCs w:val="0"/>
          <w:color w:val="000000" w:themeColor="text1"/>
          <w:sz w:val="21"/>
          <w:szCs w:val="21"/>
        </w:rPr>
        <w:t>5</w:t>
      </w:r>
      <w:r>
        <w:rPr>
          <w:rFonts w:eastAsia="黑体"/>
          <w:bCs w:val="0"/>
          <w:color w:val="000000" w:themeColor="text1"/>
          <w:sz w:val="21"/>
          <w:szCs w:val="21"/>
        </w:rPr>
        <w:t xml:space="preserve">  </w:t>
      </w:r>
      <w:r>
        <w:rPr>
          <w:rFonts w:eastAsia="黑体" w:hint="eastAsia"/>
          <w:bCs w:val="0"/>
          <w:color w:val="000000" w:themeColor="text1"/>
          <w:sz w:val="21"/>
          <w:szCs w:val="21"/>
        </w:rPr>
        <w:t>抗拔</w:t>
      </w:r>
      <w:r>
        <w:rPr>
          <w:rFonts w:eastAsia="黑体"/>
          <w:bCs w:val="0"/>
          <w:color w:val="000000" w:themeColor="text1"/>
          <w:sz w:val="21"/>
          <w:szCs w:val="21"/>
        </w:rPr>
        <w:t>承载力计算</w:t>
      </w:r>
      <w:bookmarkEnd w:id="193"/>
      <w:bookmarkEnd w:id="194"/>
      <w:bookmarkEnd w:id="195"/>
      <w:bookmarkEnd w:id="196"/>
    </w:p>
    <w:p w:rsidR="007D7EFC" w:rsidRDefault="00552B24">
      <w:pPr>
        <w:spacing w:line="384" w:lineRule="exact"/>
        <w:rPr>
          <w:color w:val="000000" w:themeColor="text1"/>
          <w:szCs w:val="21"/>
        </w:rPr>
      </w:pPr>
      <w:r>
        <w:rPr>
          <w:rFonts w:hint="eastAsia"/>
          <w:b/>
          <w:color w:val="000000" w:themeColor="text1"/>
          <w:szCs w:val="21"/>
        </w:rPr>
        <w:t>5</w:t>
      </w:r>
      <w:r>
        <w:rPr>
          <w:b/>
          <w:color w:val="000000" w:themeColor="text1"/>
          <w:szCs w:val="21"/>
        </w:rPr>
        <w:t>.</w:t>
      </w:r>
      <w:r>
        <w:rPr>
          <w:rFonts w:hint="eastAsia"/>
          <w:b/>
          <w:color w:val="000000" w:themeColor="text1"/>
          <w:szCs w:val="21"/>
        </w:rPr>
        <w:t>5</w:t>
      </w:r>
      <w:r>
        <w:rPr>
          <w:b/>
          <w:color w:val="000000" w:themeColor="text1"/>
          <w:szCs w:val="21"/>
        </w:rPr>
        <w:t>.</w:t>
      </w:r>
      <w:r>
        <w:rPr>
          <w:rFonts w:hint="eastAsia"/>
          <w:b/>
          <w:color w:val="000000" w:themeColor="text1"/>
          <w:szCs w:val="21"/>
        </w:rPr>
        <w:t>1</w:t>
      </w:r>
      <w:r>
        <w:rPr>
          <w:b/>
          <w:color w:val="000000" w:themeColor="text1"/>
          <w:szCs w:val="21"/>
        </w:rPr>
        <w:t xml:space="preserve">  </w:t>
      </w:r>
      <w:r>
        <w:rPr>
          <w:color w:val="000000" w:themeColor="text1"/>
          <w:szCs w:val="21"/>
        </w:rPr>
        <w:t>旋压扩头钢管桩</w:t>
      </w:r>
      <w:r>
        <w:rPr>
          <w:rFonts w:hint="eastAsia"/>
          <w:color w:val="000000" w:themeColor="text1"/>
          <w:szCs w:val="21"/>
        </w:rPr>
        <w:t>抗拔承载力计算可以归纳为以下几点：</w:t>
      </w:r>
    </w:p>
    <w:p w:rsidR="007D7EFC" w:rsidRDefault="00552B24">
      <w:pPr>
        <w:snapToGrid w:val="0"/>
        <w:spacing w:line="384" w:lineRule="exact"/>
        <w:ind w:firstLineChars="200" w:firstLine="422"/>
        <w:rPr>
          <w:color w:val="000000" w:themeColor="text1"/>
          <w:szCs w:val="21"/>
        </w:rPr>
      </w:pPr>
      <w:r>
        <w:rPr>
          <w:b/>
          <w:bCs/>
          <w:color w:val="000000" w:themeColor="text1"/>
          <w:szCs w:val="21"/>
        </w:rPr>
        <w:t>1</w:t>
      </w:r>
      <w:r>
        <w:rPr>
          <w:rFonts w:hint="eastAsia"/>
          <w:color w:val="000000" w:themeColor="text1"/>
          <w:szCs w:val="21"/>
        </w:rPr>
        <w:t xml:space="preserve">  </w:t>
      </w:r>
      <w:r>
        <w:rPr>
          <w:rFonts w:hint="eastAsia"/>
          <w:color w:val="000000" w:themeColor="text1"/>
          <w:szCs w:val="21"/>
        </w:rPr>
        <w:t>考虑非整体破坏和整体破坏两种破坏模式，对两种破坏模式的承载力均进行验算</w:t>
      </w:r>
      <w:r>
        <w:rPr>
          <w:color w:val="000000" w:themeColor="text1"/>
          <w:szCs w:val="21"/>
        </w:rPr>
        <w:t>；</w:t>
      </w:r>
    </w:p>
    <w:p w:rsidR="007D7EFC" w:rsidRDefault="00552B24">
      <w:pPr>
        <w:snapToGrid w:val="0"/>
        <w:spacing w:line="384" w:lineRule="exact"/>
        <w:ind w:firstLineChars="200" w:firstLine="422"/>
        <w:rPr>
          <w:color w:val="000000" w:themeColor="text1"/>
        </w:rPr>
      </w:pPr>
      <w:r>
        <w:rPr>
          <w:rFonts w:hint="eastAsia"/>
          <w:b/>
          <w:bCs/>
          <w:color w:val="000000" w:themeColor="text1"/>
          <w:szCs w:val="21"/>
        </w:rPr>
        <w:t>2</w:t>
      </w:r>
      <w:r>
        <w:rPr>
          <w:color w:val="000000" w:themeColor="text1"/>
          <w:szCs w:val="21"/>
        </w:rPr>
        <w:t xml:space="preserve"> </w:t>
      </w:r>
      <w:r>
        <w:rPr>
          <w:rFonts w:hint="eastAsia"/>
          <w:color w:val="000000" w:themeColor="text1"/>
          <w:szCs w:val="21"/>
        </w:rPr>
        <w:t xml:space="preserve"> </w:t>
      </w:r>
      <w:r>
        <w:rPr>
          <w:rFonts w:hint="eastAsia"/>
          <w:color w:val="000000" w:themeColor="text1"/>
          <w:szCs w:val="21"/>
        </w:rPr>
        <w:t>扩大头螺旋翼增大了抗拔端阻，传统预制桩与旋压扩头钢管桩的抗拔承载机理对比如图</w:t>
      </w:r>
      <w:r>
        <w:rPr>
          <w:rFonts w:hint="eastAsia"/>
          <w:color w:val="000000" w:themeColor="text1"/>
          <w:szCs w:val="21"/>
        </w:rPr>
        <w:t>4</w:t>
      </w:r>
      <w:r>
        <w:rPr>
          <w:rFonts w:hint="eastAsia"/>
          <w:color w:val="000000" w:themeColor="text1"/>
          <w:szCs w:val="21"/>
        </w:rPr>
        <w:t>所示。扩大头在上拔过程中，上覆土体对扩大头作用有被动土压力，增加了桩的抗拔承载力。</w:t>
      </w:r>
    </w:p>
    <w:p w:rsidR="007D7EFC" w:rsidRDefault="00552B24">
      <w:pPr>
        <w:ind w:left="420"/>
        <w:jc w:val="center"/>
        <w:rPr>
          <w:color w:val="000000" w:themeColor="text1"/>
          <w:szCs w:val="21"/>
        </w:rPr>
      </w:pPr>
      <w:r>
        <w:rPr>
          <w:rFonts w:hint="eastAsia"/>
          <w:noProof/>
          <w:color w:val="000000" w:themeColor="text1"/>
          <w:szCs w:val="21"/>
        </w:rPr>
        <w:drawing>
          <wp:inline distT="0" distB="0" distL="0" distR="0">
            <wp:extent cx="2432685" cy="3329305"/>
            <wp:effectExtent l="0" t="0" r="5715" b="8255"/>
            <wp:docPr id="2012" name="图片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 name="图片 2012"/>
                    <pic:cNvPicPr>
                      <a:picLocks noChangeAspect="1" noChangeArrowheads="1"/>
                    </pic:cNvPicPr>
                  </pic:nvPicPr>
                  <pic:blipFill>
                    <a:blip r:embed="rId515" cstate="print"/>
                    <a:srcRect/>
                    <a:stretch>
                      <a:fillRect/>
                    </a:stretch>
                  </pic:blipFill>
                  <pic:spPr>
                    <a:xfrm>
                      <a:off x="0" y="0"/>
                      <a:ext cx="2432685" cy="3329305"/>
                    </a:xfrm>
                    <a:prstGeom prst="rect">
                      <a:avLst/>
                    </a:prstGeom>
                    <a:noFill/>
                    <a:ln w="9525">
                      <a:noFill/>
                      <a:miter lim="800000"/>
                      <a:headEnd/>
                      <a:tailEnd/>
                    </a:ln>
                  </pic:spPr>
                </pic:pic>
              </a:graphicData>
            </a:graphic>
          </wp:inline>
        </w:drawing>
      </w:r>
    </w:p>
    <w:p w:rsidR="007D7EFC" w:rsidRDefault="00552B24">
      <w:pPr>
        <w:ind w:firstLineChars="100" w:firstLine="180"/>
        <w:jc w:val="center"/>
        <w:rPr>
          <w:color w:val="000000" w:themeColor="text1"/>
          <w:sz w:val="18"/>
          <w:szCs w:val="18"/>
        </w:rPr>
      </w:pPr>
      <w:r>
        <w:rPr>
          <w:color w:val="000000" w:themeColor="text1"/>
          <w:sz w:val="18"/>
          <w:szCs w:val="18"/>
        </w:rPr>
        <w:t>图</w:t>
      </w:r>
      <w:r>
        <w:rPr>
          <w:rFonts w:hint="eastAsia"/>
          <w:color w:val="000000" w:themeColor="text1"/>
          <w:sz w:val="18"/>
          <w:szCs w:val="18"/>
        </w:rPr>
        <w:t>4</w:t>
      </w:r>
      <w:r>
        <w:rPr>
          <w:color w:val="000000" w:themeColor="text1"/>
          <w:sz w:val="18"/>
          <w:szCs w:val="18"/>
        </w:rPr>
        <w:t xml:space="preserve"> </w:t>
      </w:r>
      <w:r>
        <w:rPr>
          <w:rFonts w:hint="eastAsia"/>
          <w:color w:val="000000" w:themeColor="text1"/>
          <w:sz w:val="18"/>
          <w:szCs w:val="18"/>
        </w:rPr>
        <w:t>传统预制桩与旋压扩头钢管桩的抗拔承载机理对比</w:t>
      </w:r>
    </w:p>
    <w:p w:rsidR="007D7EFC" w:rsidRDefault="00552B24">
      <w:pPr>
        <w:rPr>
          <w:color w:val="000000" w:themeColor="text1"/>
        </w:rPr>
      </w:pPr>
      <w:r>
        <w:rPr>
          <w:rFonts w:hint="eastAsia"/>
          <w:b/>
          <w:color w:val="000000" w:themeColor="text1"/>
          <w:szCs w:val="21"/>
        </w:rPr>
        <w:t>5</w:t>
      </w:r>
      <w:r>
        <w:rPr>
          <w:b/>
          <w:color w:val="000000" w:themeColor="text1"/>
          <w:szCs w:val="21"/>
        </w:rPr>
        <w:t>.</w:t>
      </w:r>
      <w:r>
        <w:rPr>
          <w:rFonts w:hint="eastAsia"/>
          <w:b/>
          <w:color w:val="000000" w:themeColor="text1"/>
          <w:szCs w:val="21"/>
        </w:rPr>
        <w:t>5</w:t>
      </w:r>
      <w:r>
        <w:rPr>
          <w:b/>
          <w:color w:val="000000" w:themeColor="text1"/>
          <w:szCs w:val="21"/>
        </w:rPr>
        <w:t>.</w:t>
      </w:r>
      <w:r>
        <w:rPr>
          <w:rFonts w:hint="eastAsia"/>
          <w:b/>
          <w:color w:val="000000" w:themeColor="text1"/>
          <w:szCs w:val="21"/>
        </w:rPr>
        <w:t>2</w:t>
      </w:r>
      <w:r>
        <w:rPr>
          <w:b/>
          <w:color w:val="000000" w:themeColor="text1"/>
          <w:szCs w:val="21"/>
        </w:rPr>
        <w:t xml:space="preserve">  </w:t>
      </w:r>
      <w:r>
        <w:rPr>
          <w:color w:val="000000" w:themeColor="text1"/>
        </w:rPr>
        <w:t>抗拔极限承载力</w:t>
      </w:r>
      <w:r>
        <w:rPr>
          <w:rFonts w:hint="eastAsia"/>
          <w:color w:val="000000" w:themeColor="text1"/>
        </w:rPr>
        <w:t>计算中</w:t>
      </w:r>
      <w:r>
        <w:rPr>
          <w:rFonts w:hint="eastAsia"/>
          <w:color w:val="000000" w:themeColor="text1"/>
          <w:szCs w:val="21"/>
        </w:rPr>
        <w:t>可以归纳为以下几点：</w:t>
      </w:r>
    </w:p>
    <w:p w:rsidR="007D7EFC" w:rsidRDefault="00552B24">
      <w:pPr>
        <w:snapToGrid w:val="0"/>
        <w:spacing w:line="360" w:lineRule="exact"/>
        <w:ind w:firstLineChars="200" w:firstLine="422"/>
        <w:rPr>
          <w:color w:val="000000" w:themeColor="text1"/>
        </w:rPr>
      </w:pPr>
      <w:r>
        <w:rPr>
          <w:rFonts w:hint="eastAsia"/>
          <w:b/>
          <w:bCs/>
          <w:color w:val="000000" w:themeColor="text1"/>
        </w:rPr>
        <w:t xml:space="preserve">1 </w:t>
      </w:r>
      <w:r>
        <w:rPr>
          <w:rFonts w:hint="eastAsia"/>
          <w:color w:val="000000" w:themeColor="text1"/>
        </w:rPr>
        <w:t xml:space="preserve"> </w:t>
      </w:r>
      <w:r>
        <w:rPr>
          <w:color w:val="000000" w:themeColor="text1"/>
        </w:rPr>
        <w:t>甲级和乙级建筑</w:t>
      </w:r>
      <w:r>
        <w:rPr>
          <w:rFonts w:hint="eastAsia"/>
          <w:color w:val="000000" w:themeColor="text1"/>
        </w:rPr>
        <w:t>的</w:t>
      </w:r>
      <w:r>
        <w:rPr>
          <w:color w:val="000000" w:themeColor="text1"/>
        </w:rPr>
        <w:t>抗拔极限承载力</w:t>
      </w:r>
      <w:r>
        <w:rPr>
          <w:rFonts w:hint="eastAsia"/>
          <w:color w:val="000000" w:themeColor="text1"/>
        </w:rPr>
        <w:t>需由</w:t>
      </w:r>
      <w:r>
        <w:rPr>
          <w:color w:val="000000" w:themeColor="text1"/>
        </w:rPr>
        <w:t>现场拔静载荷试验</w:t>
      </w:r>
      <w:r>
        <w:rPr>
          <w:rFonts w:hint="eastAsia"/>
          <w:color w:val="000000" w:themeColor="text1"/>
        </w:rPr>
        <w:t>确定，丙级建筑可以结合原位测试和经验参数估算；</w:t>
      </w:r>
    </w:p>
    <w:p w:rsidR="007D7EFC" w:rsidRDefault="00552B24">
      <w:pPr>
        <w:snapToGrid w:val="0"/>
        <w:spacing w:line="360" w:lineRule="exact"/>
        <w:ind w:firstLineChars="200" w:firstLine="422"/>
        <w:rPr>
          <w:color w:val="000000" w:themeColor="text1"/>
        </w:rPr>
      </w:pPr>
      <w:r>
        <w:rPr>
          <w:rFonts w:hint="eastAsia"/>
          <w:b/>
          <w:bCs/>
          <w:color w:val="000000" w:themeColor="text1"/>
        </w:rPr>
        <w:t>2</w:t>
      </w:r>
      <w:r>
        <w:rPr>
          <w:rFonts w:hint="eastAsia"/>
          <w:color w:val="000000" w:themeColor="text1"/>
        </w:rPr>
        <w:t xml:space="preserve">  </w:t>
      </w:r>
      <w:r>
        <w:rPr>
          <w:rFonts w:hint="eastAsia"/>
          <w:color w:val="000000" w:themeColor="text1"/>
        </w:rPr>
        <w:t>对于非整体破坏模式的抗拔侧阻，考虑螺旋翼对桩周土的扰动，在</w:t>
      </w:r>
      <w:r>
        <w:rPr>
          <w:color w:val="000000" w:themeColor="text1"/>
          <w:szCs w:val="21"/>
        </w:rPr>
        <w:t>《</w:t>
      </w:r>
      <w:r>
        <w:rPr>
          <w:color w:val="000000" w:themeColor="text1"/>
        </w:rPr>
        <w:t>建筑桩基础技术规范</w:t>
      </w:r>
      <w:r>
        <w:rPr>
          <w:color w:val="000000" w:themeColor="text1"/>
          <w:szCs w:val="21"/>
        </w:rPr>
        <w:t>》</w:t>
      </w:r>
      <w:r>
        <w:rPr>
          <w:color w:val="000000" w:themeColor="text1"/>
        </w:rPr>
        <w:t>JGJ94</w:t>
      </w:r>
      <w:r>
        <w:rPr>
          <w:rFonts w:hint="eastAsia"/>
          <w:color w:val="000000" w:themeColor="text1"/>
        </w:rPr>
        <w:t>的抗拔系数基础上再</w:t>
      </w:r>
      <w:r>
        <w:rPr>
          <w:color w:val="000000" w:themeColor="text1"/>
        </w:rPr>
        <w:t>乘折减系数</w:t>
      </w:r>
      <w:r>
        <w:rPr>
          <w:rFonts w:hint="eastAsia"/>
          <w:color w:val="000000" w:themeColor="text1"/>
        </w:rPr>
        <w:t>，</w:t>
      </w:r>
      <w:r>
        <w:rPr>
          <w:color w:val="000000" w:themeColor="text1"/>
        </w:rPr>
        <w:t>折减系数</w:t>
      </w:r>
      <w:r>
        <w:rPr>
          <w:rFonts w:hint="eastAsia"/>
          <w:color w:val="000000" w:themeColor="text1"/>
        </w:rPr>
        <w:t>可采用</w:t>
      </w:r>
      <w:r>
        <w:rPr>
          <w:color w:val="000000" w:themeColor="text1"/>
        </w:rPr>
        <w:t>0.</w:t>
      </w:r>
      <w:r>
        <w:rPr>
          <w:rFonts w:hint="eastAsia"/>
          <w:color w:val="000000" w:themeColor="text1"/>
        </w:rPr>
        <w:t>2</w:t>
      </w:r>
      <w:r>
        <w:rPr>
          <w:color w:val="000000" w:themeColor="text1"/>
        </w:rPr>
        <w:t>~</w:t>
      </w:r>
      <w:r>
        <w:rPr>
          <w:rFonts w:hint="eastAsia"/>
          <w:color w:val="000000" w:themeColor="text1"/>
        </w:rPr>
        <w:t>0.4</w:t>
      </w:r>
      <w:r>
        <w:rPr>
          <w:rFonts w:hint="eastAsia"/>
          <w:color w:val="000000" w:themeColor="text1"/>
        </w:rPr>
        <w:t>。</w:t>
      </w:r>
    </w:p>
    <w:p w:rsidR="007D7EFC" w:rsidRDefault="00552B24">
      <w:pPr>
        <w:snapToGrid w:val="0"/>
        <w:spacing w:line="384" w:lineRule="exact"/>
        <w:ind w:firstLineChars="200" w:firstLine="422"/>
        <w:rPr>
          <w:color w:val="000000" w:themeColor="text1"/>
        </w:rPr>
      </w:pPr>
      <w:r>
        <w:rPr>
          <w:rFonts w:hint="eastAsia"/>
          <w:b/>
          <w:bCs/>
          <w:color w:val="000000" w:themeColor="text1"/>
        </w:rPr>
        <w:t>3</w:t>
      </w:r>
      <w:r>
        <w:rPr>
          <w:rFonts w:hint="eastAsia"/>
          <w:color w:val="000000" w:themeColor="text1"/>
        </w:rPr>
        <w:t xml:space="preserve">  </w:t>
      </w:r>
      <w:r>
        <w:rPr>
          <w:rFonts w:hint="eastAsia"/>
          <w:color w:val="000000" w:themeColor="text1"/>
        </w:rPr>
        <w:t>对于非整体破坏模式的抗拔端阻，考虑扩大头上被动土压力的有利影响，参考日本相似扩头桩型，可按式</w:t>
      </w:r>
      <w:r>
        <w:rPr>
          <w:rFonts w:hint="eastAsia"/>
          <w:color w:val="000000" w:themeColor="text1"/>
        </w:rPr>
        <w:t>(5.5.2-2)</w:t>
      </w:r>
      <w:r>
        <w:rPr>
          <w:rFonts w:hint="eastAsia"/>
          <w:color w:val="000000" w:themeColor="text1"/>
        </w:rPr>
        <w:t>估算极限抗拔端阻力标准值。根据式</w:t>
      </w:r>
      <w:r>
        <w:rPr>
          <w:rFonts w:hint="eastAsia"/>
          <w:color w:val="000000" w:themeColor="text1"/>
        </w:rPr>
        <w:t>(5.5.2-2)</w:t>
      </w:r>
      <w:r>
        <w:rPr>
          <w:rFonts w:hint="eastAsia"/>
          <w:color w:val="000000" w:themeColor="text1"/>
        </w:rPr>
        <w:t>，砂土和粘土条件下典型旋压扩头钢管桩的总极限端阻抗拔力标准值见表</w:t>
      </w:r>
      <w:r>
        <w:rPr>
          <w:rFonts w:hint="eastAsia"/>
          <w:color w:val="000000" w:themeColor="text1"/>
        </w:rPr>
        <w:t>3</w:t>
      </w:r>
      <w:r>
        <w:rPr>
          <w:rFonts w:hint="eastAsia"/>
          <w:color w:val="000000" w:themeColor="text1"/>
        </w:rPr>
        <w:t>。</w:t>
      </w:r>
    </w:p>
    <w:p w:rsidR="007D7EFC" w:rsidRDefault="00552B24" w:rsidP="00CE5D9A">
      <w:pPr>
        <w:spacing w:beforeLines="50" w:line="350" w:lineRule="exact"/>
        <w:jc w:val="center"/>
        <w:rPr>
          <w:rFonts w:ascii="黑体" w:eastAsia="黑体" w:hAnsi="黑体" w:cs="黑体"/>
          <w:color w:val="000000" w:themeColor="text1"/>
          <w:sz w:val="18"/>
          <w:szCs w:val="18"/>
        </w:rPr>
      </w:pPr>
      <w:r>
        <w:rPr>
          <w:rFonts w:ascii="黑体" w:eastAsia="黑体" w:hAnsi="黑体" w:cs="黑体" w:hint="eastAsia"/>
          <w:color w:val="000000" w:themeColor="text1"/>
          <w:sz w:val="18"/>
          <w:szCs w:val="18"/>
        </w:rPr>
        <w:t>表</w:t>
      </w:r>
      <w:r>
        <w:rPr>
          <w:rFonts w:ascii="黑体" w:eastAsia="黑体" w:hAnsi="黑体" w:cs="黑体" w:hint="eastAsia"/>
          <w:color w:val="000000" w:themeColor="text1"/>
          <w:sz w:val="18"/>
          <w:szCs w:val="18"/>
        </w:rPr>
        <w:t xml:space="preserve">3 </w:t>
      </w:r>
      <w:r>
        <w:rPr>
          <w:rFonts w:ascii="黑体" w:eastAsia="黑体" w:hAnsi="黑体" w:cs="黑体" w:hint="eastAsia"/>
          <w:color w:val="000000" w:themeColor="text1"/>
          <w:sz w:val="18"/>
          <w:szCs w:val="18"/>
        </w:rPr>
        <w:t>典型旋压扩头钢管桩的总极限端阻抗拔力标准值</w:t>
      </w:r>
      <w:r w:rsidR="007D7EFC" w:rsidRPr="007D7EFC">
        <w:rPr>
          <w:rFonts w:ascii="黑体" w:eastAsia="黑体" w:hAnsi="黑体" w:cs="黑体" w:hint="eastAsia"/>
          <w:position w:val="-10"/>
          <w:sz w:val="18"/>
          <w:szCs w:val="18"/>
        </w:rPr>
        <w:object w:dxaOrig="240" w:dyaOrig="240">
          <v:shape id="_x0000_i1296" type="#_x0000_t75" style="width:12pt;height:13.5pt" o:ole="">
            <v:imagedata r:id="rId516" o:title=""/>
          </v:shape>
          <o:OLEObject Type="Embed" ProgID="Equation.DSMT4" ShapeID="_x0000_i1296" DrawAspect="Content" ObjectID="_1602058006" r:id="rId517"/>
        </w:object>
      </w:r>
      <w:r>
        <w:rPr>
          <w:rFonts w:ascii="黑体" w:eastAsia="黑体" w:hAnsi="黑体" w:cs="黑体" w:hint="eastAsia"/>
          <w:color w:val="000000" w:themeColor="text1"/>
          <w:sz w:val="18"/>
          <w:szCs w:val="18"/>
        </w:rPr>
        <w:t>（砂土和粘土）</w:t>
      </w:r>
    </w:p>
    <w:tbl>
      <w:tblPr>
        <w:tblW w:w="6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tblPr>
      <w:tblGrid>
        <w:gridCol w:w="515"/>
        <w:gridCol w:w="419"/>
        <w:gridCol w:w="496"/>
        <w:gridCol w:w="424"/>
        <w:gridCol w:w="479"/>
        <w:gridCol w:w="458"/>
        <w:gridCol w:w="480"/>
        <w:gridCol w:w="449"/>
        <w:gridCol w:w="471"/>
        <w:gridCol w:w="493"/>
        <w:gridCol w:w="471"/>
        <w:gridCol w:w="487"/>
        <w:gridCol w:w="458"/>
      </w:tblGrid>
      <w:tr w:rsidR="007D7EFC">
        <w:trPr>
          <w:trHeight w:val="153"/>
          <w:jc w:val="center"/>
        </w:trPr>
        <w:tc>
          <w:tcPr>
            <w:tcW w:w="515" w:type="dxa"/>
            <w:vMerge w:val="restart"/>
            <w:tcBorders>
              <w:bottom w:val="double" w:sz="2" w:space="0" w:color="auto"/>
            </w:tcBorders>
            <w:vAlign w:val="center"/>
          </w:tcPr>
          <w:p w:rsidR="007D7EFC" w:rsidRDefault="00552B24">
            <w:pPr>
              <w:jc w:val="center"/>
              <w:rPr>
                <w:rFonts w:ascii="宋体" w:hAnsi="宋体"/>
                <w:color w:val="000000" w:themeColor="text1"/>
                <w:sz w:val="15"/>
                <w:szCs w:val="15"/>
              </w:rPr>
            </w:pPr>
            <w:r>
              <w:rPr>
                <w:rFonts w:ascii="宋体" w:hAnsi="宋体" w:hint="eastAsia"/>
                <w:color w:val="000000" w:themeColor="text1"/>
                <w:sz w:val="15"/>
                <w:szCs w:val="15"/>
              </w:rPr>
              <w:t>桩径</w:t>
            </w:r>
            <w:r>
              <w:rPr>
                <w:rFonts w:ascii="宋体" w:hAnsi="宋体" w:hint="eastAsia"/>
                <w:color w:val="000000" w:themeColor="text1"/>
                <w:sz w:val="15"/>
                <w:szCs w:val="15"/>
              </w:rPr>
              <w:t>d</w:t>
            </w:r>
            <w:r>
              <w:rPr>
                <w:rFonts w:ascii="宋体" w:hAnsi="宋体"/>
                <w:color w:val="000000" w:themeColor="text1"/>
                <w:sz w:val="15"/>
                <w:szCs w:val="15"/>
              </w:rPr>
              <w:t>(mm)</w:t>
            </w:r>
          </w:p>
        </w:tc>
        <w:tc>
          <w:tcPr>
            <w:tcW w:w="419" w:type="dxa"/>
            <w:vMerge w:val="restart"/>
            <w:tcBorders>
              <w:bottom w:val="double" w:sz="2" w:space="0" w:color="auto"/>
            </w:tcBorders>
            <w:vAlign w:val="center"/>
          </w:tcPr>
          <w:p w:rsidR="007D7EFC" w:rsidRDefault="00552B24">
            <w:pPr>
              <w:jc w:val="center"/>
              <w:rPr>
                <w:rFonts w:ascii="宋体" w:hAnsi="宋体"/>
                <w:color w:val="000000" w:themeColor="text1"/>
                <w:sz w:val="15"/>
                <w:szCs w:val="15"/>
              </w:rPr>
            </w:pPr>
            <w:r>
              <w:rPr>
                <w:rFonts w:ascii="宋体" w:hAnsi="宋体" w:hint="eastAsia"/>
                <w:color w:val="000000" w:themeColor="text1"/>
                <w:sz w:val="15"/>
                <w:szCs w:val="15"/>
              </w:rPr>
              <w:t>翼径</w:t>
            </w:r>
          </w:p>
          <w:p w:rsidR="007D7EFC" w:rsidRDefault="00552B24">
            <w:pPr>
              <w:jc w:val="center"/>
              <w:rPr>
                <w:rFonts w:ascii="宋体" w:hAnsi="宋体"/>
                <w:color w:val="000000" w:themeColor="text1"/>
                <w:sz w:val="15"/>
                <w:szCs w:val="15"/>
              </w:rPr>
            </w:pPr>
            <w:r>
              <w:rPr>
                <w:rFonts w:ascii="宋体" w:hAnsi="宋体"/>
                <w:i/>
                <w:color w:val="000000" w:themeColor="text1"/>
                <w:sz w:val="15"/>
                <w:szCs w:val="15"/>
              </w:rPr>
              <w:t>D</w:t>
            </w:r>
            <w:r>
              <w:rPr>
                <w:rFonts w:ascii="宋体" w:hAnsi="宋体"/>
                <w:color w:val="000000" w:themeColor="text1"/>
                <w:sz w:val="15"/>
                <w:szCs w:val="15"/>
              </w:rPr>
              <w:t>w(mm)</w:t>
            </w:r>
          </w:p>
        </w:tc>
        <w:tc>
          <w:tcPr>
            <w:tcW w:w="496" w:type="dxa"/>
            <w:vMerge w:val="restart"/>
            <w:tcBorders>
              <w:bottom w:val="double" w:sz="2" w:space="0" w:color="auto"/>
            </w:tcBorders>
            <w:vAlign w:val="center"/>
          </w:tcPr>
          <w:p w:rsidR="007D7EFC" w:rsidRDefault="00552B24">
            <w:pPr>
              <w:jc w:val="center"/>
              <w:rPr>
                <w:rFonts w:ascii="宋体" w:hAnsi="宋体"/>
                <w:color w:val="000000" w:themeColor="text1"/>
                <w:sz w:val="15"/>
                <w:szCs w:val="15"/>
              </w:rPr>
            </w:pPr>
            <w:r>
              <w:rPr>
                <w:rFonts w:ascii="宋体" w:hAnsi="宋体" w:hint="eastAsia"/>
                <w:color w:val="000000" w:themeColor="text1"/>
                <w:sz w:val="15"/>
                <w:szCs w:val="15"/>
              </w:rPr>
              <w:t>桩端有效截面面积</w:t>
            </w:r>
          </w:p>
          <w:p w:rsidR="007D7EFC" w:rsidRDefault="00552B24">
            <w:pPr>
              <w:jc w:val="center"/>
              <w:rPr>
                <w:rFonts w:ascii="宋体" w:hAnsi="宋体"/>
                <w:color w:val="000000" w:themeColor="text1"/>
                <w:sz w:val="15"/>
                <w:szCs w:val="15"/>
              </w:rPr>
            </w:pPr>
            <w:r>
              <w:rPr>
                <w:rFonts w:ascii="宋体" w:hAnsi="宋体"/>
                <w:i/>
                <w:color w:val="000000" w:themeColor="text1"/>
                <w:sz w:val="15"/>
                <w:szCs w:val="15"/>
              </w:rPr>
              <w:t>A</w:t>
            </w:r>
            <w:r>
              <w:rPr>
                <w:rFonts w:ascii="宋体" w:hAnsi="宋体"/>
                <w:color w:val="000000" w:themeColor="text1"/>
                <w:sz w:val="15"/>
                <w:szCs w:val="15"/>
              </w:rPr>
              <w:t>p</w:t>
            </w:r>
            <w:r>
              <w:rPr>
                <w:rFonts w:ascii="宋体" w:hAnsi="宋体" w:hint="eastAsia"/>
                <w:color w:val="000000" w:themeColor="text1"/>
                <w:sz w:val="15"/>
                <w:szCs w:val="15"/>
                <w:vertAlign w:val="subscript"/>
              </w:rPr>
              <w:t>t</w:t>
            </w:r>
            <w:r>
              <w:rPr>
                <w:rFonts w:ascii="宋体" w:hAnsi="宋体"/>
                <w:color w:val="000000" w:themeColor="text1"/>
                <w:sz w:val="15"/>
                <w:szCs w:val="15"/>
              </w:rPr>
              <w:t>(m</w:t>
            </w:r>
            <w:r>
              <w:rPr>
                <w:rFonts w:ascii="宋体" w:hAnsi="宋体"/>
                <w:color w:val="000000" w:themeColor="text1"/>
                <w:sz w:val="15"/>
                <w:szCs w:val="15"/>
                <w:vertAlign w:val="superscript"/>
              </w:rPr>
              <w:t>2</w:t>
            </w:r>
            <w:r>
              <w:rPr>
                <w:rFonts w:ascii="宋体" w:hAnsi="宋体"/>
                <w:color w:val="000000" w:themeColor="text1"/>
                <w:sz w:val="15"/>
                <w:szCs w:val="15"/>
              </w:rPr>
              <w:t>)</w:t>
            </w:r>
          </w:p>
        </w:tc>
        <w:tc>
          <w:tcPr>
            <w:tcW w:w="4670" w:type="dxa"/>
            <w:gridSpan w:val="10"/>
            <w:vAlign w:val="center"/>
          </w:tcPr>
          <w:p w:rsidR="007D7EFC" w:rsidRDefault="00552B24">
            <w:pPr>
              <w:jc w:val="center"/>
              <w:rPr>
                <w:rFonts w:ascii="宋体" w:hAnsi="宋体" w:cs="宋体"/>
                <w:color w:val="000000" w:themeColor="text1"/>
                <w:sz w:val="15"/>
                <w:szCs w:val="15"/>
              </w:rPr>
            </w:pPr>
            <w:r>
              <w:rPr>
                <w:rFonts w:ascii="宋体" w:hAnsi="宋体" w:cs="宋体" w:hint="eastAsia"/>
                <w:kern w:val="24"/>
                <w:sz w:val="15"/>
                <w:szCs w:val="15"/>
              </w:rPr>
              <w:t>总极限端阻抗拔力标准值</w:t>
            </w:r>
            <w:r w:rsidR="007D7EFC" w:rsidRPr="007D7EFC">
              <w:rPr>
                <w:rFonts w:ascii="宋体" w:hAnsi="宋体" w:cs="宋体" w:hint="eastAsia"/>
                <w:position w:val="-10"/>
                <w:sz w:val="15"/>
                <w:szCs w:val="15"/>
              </w:rPr>
              <w:object w:dxaOrig="240" w:dyaOrig="240">
                <v:shape id="_x0000_i1297" type="#_x0000_t75" style="width:12pt;height:13.5pt" o:ole="">
                  <v:imagedata r:id="rId516" o:title=""/>
                </v:shape>
                <o:OLEObject Type="Embed" ProgID="Equation.DSMT4" ShapeID="_x0000_i1297" DrawAspect="Content" ObjectID="_1602058007" r:id="rId518"/>
              </w:object>
            </w:r>
            <w:r>
              <w:rPr>
                <w:rFonts w:ascii="宋体" w:hAnsi="宋体" w:cs="宋体" w:hint="eastAsia"/>
                <w:kern w:val="24"/>
                <w:position w:val="-8"/>
                <w:sz w:val="15"/>
                <w:szCs w:val="15"/>
                <w:vertAlign w:val="subscript"/>
              </w:rPr>
              <w:t xml:space="preserve">  </w:t>
            </w:r>
            <w:r>
              <w:rPr>
                <w:rFonts w:ascii="宋体" w:hAnsi="宋体" w:cs="宋体" w:hint="eastAsia"/>
                <w:sz w:val="15"/>
                <w:szCs w:val="15"/>
              </w:rPr>
              <w:t>(kN)</w:t>
            </w:r>
          </w:p>
        </w:tc>
      </w:tr>
      <w:tr w:rsidR="007D7EFC">
        <w:trPr>
          <w:trHeight w:val="162"/>
          <w:jc w:val="center"/>
        </w:trPr>
        <w:tc>
          <w:tcPr>
            <w:tcW w:w="515" w:type="dxa"/>
            <w:vMerge/>
            <w:tcBorders>
              <w:bottom w:val="double" w:sz="2" w:space="0" w:color="auto"/>
            </w:tcBorders>
            <w:vAlign w:val="center"/>
          </w:tcPr>
          <w:p w:rsidR="007D7EFC" w:rsidRDefault="007D7EFC">
            <w:pPr>
              <w:jc w:val="center"/>
              <w:rPr>
                <w:rFonts w:ascii="宋体" w:hAnsi="宋体"/>
                <w:color w:val="000000" w:themeColor="text1"/>
                <w:sz w:val="15"/>
                <w:szCs w:val="15"/>
              </w:rPr>
            </w:pPr>
          </w:p>
        </w:tc>
        <w:tc>
          <w:tcPr>
            <w:tcW w:w="419" w:type="dxa"/>
            <w:vMerge/>
            <w:tcBorders>
              <w:bottom w:val="double" w:sz="2" w:space="0" w:color="auto"/>
            </w:tcBorders>
            <w:vAlign w:val="center"/>
          </w:tcPr>
          <w:p w:rsidR="007D7EFC" w:rsidRDefault="007D7EFC">
            <w:pPr>
              <w:jc w:val="center"/>
              <w:rPr>
                <w:rFonts w:ascii="宋体" w:hAnsi="宋体"/>
                <w:color w:val="000000" w:themeColor="text1"/>
                <w:sz w:val="15"/>
                <w:szCs w:val="15"/>
              </w:rPr>
            </w:pPr>
          </w:p>
        </w:tc>
        <w:tc>
          <w:tcPr>
            <w:tcW w:w="496" w:type="dxa"/>
            <w:vMerge/>
            <w:tcBorders>
              <w:bottom w:val="double" w:sz="2" w:space="0" w:color="auto"/>
            </w:tcBorders>
            <w:vAlign w:val="center"/>
          </w:tcPr>
          <w:p w:rsidR="007D7EFC" w:rsidRDefault="007D7EFC">
            <w:pPr>
              <w:jc w:val="center"/>
              <w:rPr>
                <w:rFonts w:ascii="宋体" w:hAnsi="宋体"/>
                <w:color w:val="000000" w:themeColor="text1"/>
                <w:sz w:val="15"/>
                <w:szCs w:val="15"/>
              </w:rPr>
            </w:pPr>
          </w:p>
        </w:tc>
        <w:tc>
          <w:tcPr>
            <w:tcW w:w="4670" w:type="dxa"/>
            <w:gridSpan w:val="10"/>
            <w:vAlign w:val="center"/>
          </w:tcPr>
          <w:p w:rsidR="007D7EFC" w:rsidRDefault="00552B24">
            <w:pPr>
              <w:jc w:val="center"/>
              <w:rPr>
                <w:rFonts w:ascii="宋体" w:hAnsi="宋体" w:cs="宋体"/>
                <w:color w:val="000000" w:themeColor="text1"/>
                <w:sz w:val="15"/>
                <w:szCs w:val="15"/>
              </w:rPr>
            </w:pPr>
            <w:r>
              <w:rPr>
                <w:rFonts w:ascii="宋体" w:hAnsi="宋体" w:cs="宋体" w:hint="eastAsia"/>
                <w:color w:val="000000" w:themeColor="text1"/>
                <w:sz w:val="15"/>
                <w:szCs w:val="15"/>
              </w:rPr>
              <w:t>桩端附近平均</w:t>
            </w:r>
            <w:r>
              <w:rPr>
                <w:rFonts w:ascii="宋体" w:hAnsi="宋体" w:cs="宋体" w:hint="eastAsia"/>
                <w:i/>
                <w:color w:val="000000" w:themeColor="text1"/>
                <w:sz w:val="15"/>
                <w:szCs w:val="15"/>
              </w:rPr>
              <w:t>Ｎ</w:t>
            </w:r>
            <w:r>
              <w:rPr>
                <w:rFonts w:ascii="宋体" w:hAnsi="宋体" w:cs="宋体" w:hint="eastAsia"/>
                <w:color w:val="000000" w:themeColor="text1"/>
                <w:sz w:val="15"/>
                <w:szCs w:val="15"/>
              </w:rPr>
              <w:t>t</w:t>
            </w:r>
            <w:r>
              <w:rPr>
                <w:rFonts w:ascii="宋体" w:hAnsi="宋体" w:cs="宋体" w:hint="eastAsia"/>
                <w:color w:val="000000" w:themeColor="text1"/>
                <w:sz w:val="15"/>
                <w:szCs w:val="15"/>
              </w:rPr>
              <w:t>値（击）</w:t>
            </w:r>
          </w:p>
        </w:tc>
      </w:tr>
      <w:tr w:rsidR="007D7EFC">
        <w:trPr>
          <w:trHeight w:val="191"/>
          <w:jc w:val="center"/>
        </w:trPr>
        <w:tc>
          <w:tcPr>
            <w:tcW w:w="515" w:type="dxa"/>
            <w:vMerge/>
            <w:tcBorders>
              <w:bottom w:val="double" w:sz="2" w:space="0" w:color="auto"/>
            </w:tcBorders>
            <w:vAlign w:val="center"/>
          </w:tcPr>
          <w:p w:rsidR="007D7EFC" w:rsidRDefault="007D7EFC">
            <w:pPr>
              <w:jc w:val="center"/>
              <w:rPr>
                <w:rFonts w:ascii="宋体" w:hAnsi="宋体"/>
                <w:color w:val="000000" w:themeColor="text1"/>
                <w:sz w:val="15"/>
                <w:szCs w:val="15"/>
              </w:rPr>
            </w:pPr>
          </w:p>
        </w:tc>
        <w:tc>
          <w:tcPr>
            <w:tcW w:w="419" w:type="dxa"/>
            <w:vMerge/>
            <w:tcBorders>
              <w:bottom w:val="double" w:sz="2" w:space="0" w:color="auto"/>
            </w:tcBorders>
            <w:vAlign w:val="center"/>
          </w:tcPr>
          <w:p w:rsidR="007D7EFC" w:rsidRDefault="007D7EFC">
            <w:pPr>
              <w:jc w:val="center"/>
              <w:rPr>
                <w:rFonts w:ascii="宋体" w:hAnsi="宋体"/>
                <w:color w:val="000000" w:themeColor="text1"/>
                <w:sz w:val="15"/>
                <w:szCs w:val="15"/>
              </w:rPr>
            </w:pPr>
          </w:p>
        </w:tc>
        <w:tc>
          <w:tcPr>
            <w:tcW w:w="496" w:type="dxa"/>
            <w:vMerge/>
            <w:tcBorders>
              <w:bottom w:val="double" w:sz="2" w:space="0" w:color="auto"/>
            </w:tcBorders>
            <w:vAlign w:val="center"/>
          </w:tcPr>
          <w:p w:rsidR="007D7EFC" w:rsidRDefault="007D7EFC">
            <w:pPr>
              <w:jc w:val="center"/>
              <w:rPr>
                <w:rFonts w:ascii="宋体" w:hAnsi="宋体"/>
                <w:color w:val="000000" w:themeColor="text1"/>
                <w:sz w:val="15"/>
                <w:szCs w:val="15"/>
              </w:rPr>
            </w:pPr>
          </w:p>
        </w:tc>
        <w:tc>
          <w:tcPr>
            <w:tcW w:w="424" w:type="dxa"/>
            <w:tcBorders>
              <w:bottom w:val="double" w:sz="2" w:space="0" w:color="auto"/>
            </w:tcBorders>
            <w:vAlign w:val="center"/>
          </w:tcPr>
          <w:p w:rsidR="007D7EFC" w:rsidRDefault="00552B24">
            <w:pPr>
              <w:jc w:val="center"/>
              <w:rPr>
                <w:rFonts w:ascii="宋体" w:hAnsi="宋体"/>
                <w:color w:val="000000" w:themeColor="text1"/>
                <w:sz w:val="15"/>
                <w:szCs w:val="15"/>
              </w:rPr>
            </w:pPr>
            <w:r>
              <w:rPr>
                <w:rFonts w:ascii="宋体" w:hAnsi="宋体"/>
                <w:color w:val="000000" w:themeColor="text1"/>
                <w:sz w:val="15"/>
                <w:szCs w:val="15"/>
              </w:rPr>
              <w:t>5</w:t>
            </w:r>
          </w:p>
        </w:tc>
        <w:tc>
          <w:tcPr>
            <w:tcW w:w="479" w:type="dxa"/>
            <w:tcBorders>
              <w:bottom w:val="double" w:sz="2" w:space="0" w:color="auto"/>
            </w:tcBorders>
            <w:vAlign w:val="center"/>
          </w:tcPr>
          <w:p w:rsidR="007D7EFC" w:rsidRDefault="00552B24">
            <w:pPr>
              <w:jc w:val="center"/>
              <w:rPr>
                <w:rFonts w:ascii="宋体" w:hAnsi="宋体"/>
                <w:color w:val="000000" w:themeColor="text1"/>
                <w:sz w:val="15"/>
                <w:szCs w:val="15"/>
              </w:rPr>
            </w:pPr>
            <w:r>
              <w:rPr>
                <w:rFonts w:ascii="宋体" w:hAnsi="宋体"/>
                <w:color w:val="000000" w:themeColor="text1"/>
                <w:sz w:val="15"/>
                <w:szCs w:val="15"/>
              </w:rPr>
              <w:t>10</w:t>
            </w:r>
          </w:p>
        </w:tc>
        <w:tc>
          <w:tcPr>
            <w:tcW w:w="458" w:type="dxa"/>
            <w:tcBorders>
              <w:bottom w:val="double" w:sz="2" w:space="0" w:color="auto"/>
            </w:tcBorders>
            <w:vAlign w:val="center"/>
          </w:tcPr>
          <w:p w:rsidR="007D7EFC" w:rsidRDefault="00552B24">
            <w:pPr>
              <w:jc w:val="center"/>
              <w:rPr>
                <w:rFonts w:ascii="宋体" w:hAnsi="宋体"/>
                <w:color w:val="000000" w:themeColor="text1"/>
                <w:sz w:val="15"/>
                <w:szCs w:val="15"/>
              </w:rPr>
            </w:pPr>
            <w:r>
              <w:rPr>
                <w:rFonts w:ascii="宋体" w:hAnsi="宋体"/>
                <w:color w:val="000000" w:themeColor="text1"/>
                <w:sz w:val="15"/>
                <w:szCs w:val="15"/>
              </w:rPr>
              <w:t>15</w:t>
            </w:r>
          </w:p>
        </w:tc>
        <w:tc>
          <w:tcPr>
            <w:tcW w:w="480" w:type="dxa"/>
            <w:tcBorders>
              <w:bottom w:val="double" w:sz="2" w:space="0" w:color="auto"/>
            </w:tcBorders>
            <w:vAlign w:val="center"/>
          </w:tcPr>
          <w:p w:rsidR="007D7EFC" w:rsidRDefault="00552B24">
            <w:pPr>
              <w:jc w:val="center"/>
              <w:rPr>
                <w:rFonts w:ascii="宋体" w:hAnsi="宋体"/>
                <w:color w:val="000000" w:themeColor="text1"/>
                <w:sz w:val="15"/>
                <w:szCs w:val="15"/>
              </w:rPr>
            </w:pPr>
            <w:r>
              <w:rPr>
                <w:rFonts w:ascii="宋体" w:hAnsi="宋体"/>
                <w:color w:val="000000" w:themeColor="text1"/>
                <w:sz w:val="15"/>
                <w:szCs w:val="15"/>
              </w:rPr>
              <w:t>20</w:t>
            </w:r>
          </w:p>
        </w:tc>
        <w:tc>
          <w:tcPr>
            <w:tcW w:w="449" w:type="dxa"/>
            <w:tcBorders>
              <w:bottom w:val="double" w:sz="2" w:space="0" w:color="auto"/>
            </w:tcBorders>
            <w:vAlign w:val="center"/>
          </w:tcPr>
          <w:p w:rsidR="007D7EFC" w:rsidRDefault="00552B24">
            <w:pPr>
              <w:jc w:val="center"/>
              <w:rPr>
                <w:rFonts w:ascii="宋体" w:hAnsi="宋体"/>
                <w:color w:val="000000" w:themeColor="text1"/>
                <w:sz w:val="15"/>
                <w:szCs w:val="15"/>
              </w:rPr>
            </w:pPr>
            <w:r>
              <w:rPr>
                <w:rFonts w:ascii="宋体" w:hAnsi="宋体"/>
                <w:color w:val="000000" w:themeColor="text1"/>
                <w:sz w:val="15"/>
                <w:szCs w:val="15"/>
              </w:rPr>
              <w:t>25</w:t>
            </w:r>
          </w:p>
        </w:tc>
        <w:tc>
          <w:tcPr>
            <w:tcW w:w="471" w:type="dxa"/>
            <w:tcBorders>
              <w:bottom w:val="double" w:sz="2" w:space="0" w:color="auto"/>
            </w:tcBorders>
            <w:vAlign w:val="center"/>
          </w:tcPr>
          <w:p w:rsidR="007D7EFC" w:rsidRDefault="00552B24">
            <w:pPr>
              <w:jc w:val="center"/>
              <w:rPr>
                <w:rFonts w:ascii="宋体" w:hAnsi="宋体"/>
                <w:color w:val="000000" w:themeColor="text1"/>
                <w:sz w:val="15"/>
                <w:szCs w:val="15"/>
              </w:rPr>
            </w:pPr>
            <w:r>
              <w:rPr>
                <w:rFonts w:ascii="宋体" w:hAnsi="宋体"/>
                <w:color w:val="000000" w:themeColor="text1"/>
                <w:sz w:val="15"/>
                <w:szCs w:val="15"/>
              </w:rPr>
              <w:t>30</w:t>
            </w:r>
          </w:p>
        </w:tc>
        <w:tc>
          <w:tcPr>
            <w:tcW w:w="493" w:type="dxa"/>
            <w:tcBorders>
              <w:bottom w:val="double" w:sz="2" w:space="0" w:color="auto"/>
            </w:tcBorders>
            <w:vAlign w:val="center"/>
          </w:tcPr>
          <w:p w:rsidR="007D7EFC" w:rsidRDefault="00552B24">
            <w:pPr>
              <w:jc w:val="center"/>
              <w:rPr>
                <w:rFonts w:ascii="宋体" w:hAnsi="宋体"/>
                <w:color w:val="000000" w:themeColor="text1"/>
                <w:sz w:val="15"/>
                <w:szCs w:val="15"/>
              </w:rPr>
            </w:pPr>
            <w:r>
              <w:rPr>
                <w:rFonts w:ascii="宋体" w:hAnsi="宋体"/>
                <w:color w:val="000000" w:themeColor="text1"/>
                <w:sz w:val="15"/>
                <w:szCs w:val="15"/>
              </w:rPr>
              <w:t>35</w:t>
            </w:r>
          </w:p>
        </w:tc>
        <w:tc>
          <w:tcPr>
            <w:tcW w:w="471" w:type="dxa"/>
            <w:tcBorders>
              <w:bottom w:val="double" w:sz="2" w:space="0" w:color="auto"/>
            </w:tcBorders>
            <w:vAlign w:val="center"/>
          </w:tcPr>
          <w:p w:rsidR="007D7EFC" w:rsidRDefault="00552B24">
            <w:pPr>
              <w:jc w:val="center"/>
              <w:rPr>
                <w:rFonts w:ascii="宋体" w:hAnsi="宋体"/>
                <w:color w:val="000000" w:themeColor="text1"/>
                <w:sz w:val="15"/>
                <w:szCs w:val="15"/>
              </w:rPr>
            </w:pPr>
            <w:r>
              <w:rPr>
                <w:rFonts w:ascii="宋体" w:hAnsi="宋体"/>
                <w:color w:val="000000" w:themeColor="text1"/>
                <w:sz w:val="15"/>
                <w:szCs w:val="15"/>
              </w:rPr>
              <w:t>40</w:t>
            </w:r>
          </w:p>
        </w:tc>
        <w:tc>
          <w:tcPr>
            <w:tcW w:w="487" w:type="dxa"/>
            <w:tcBorders>
              <w:bottom w:val="double" w:sz="2" w:space="0" w:color="auto"/>
            </w:tcBorders>
            <w:vAlign w:val="center"/>
          </w:tcPr>
          <w:p w:rsidR="007D7EFC" w:rsidRDefault="00552B24">
            <w:pPr>
              <w:jc w:val="center"/>
              <w:rPr>
                <w:rFonts w:ascii="宋体" w:hAnsi="宋体"/>
                <w:color w:val="000000" w:themeColor="text1"/>
                <w:sz w:val="15"/>
                <w:szCs w:val="15"/>
              </w:rPr>
            </w:pPr>
            <w:r>
              <w:rPr>
                <w:rFonts w:ascii="宋体" w:hAnsi="宋体"/>
                <w:color w:val="000000" w:themeColor="text1"/>
                <w:sz w:val="15"/>
                <w:szCs w:val="15"/>
              </w:rPr>
              <w:t>45</w:t>
            </w:r>
          </w:p>
        </w:tc>
        <w:tc>
          <w:tcPr>
            <w:tcW w:w="458" w:type="dxa"/>
            <w:tcBorders>
              <w:bottom w:val="double" w:sz="2" w:space="0" w:color="auto"/>
            </w:tcBorders>
            <w:vAlign w:val="center"/>
          </w:tcPr>
          <w:p w:rsidR="007D7EFC" w:rsidRDefault="00552B24">
            <w:pPr>
              <w:jc w:val="center"/>
              <w:rPr>
                <w:rFonts w:ascii="宋体" w:hAnsi="宋体"/>
                <w:color w:val="000000" w:themeColor="text1"/>
                <w:sz w:val="15"/>
                <w:szCs w:val="15"/>
              </w:rPr>
            </w:pPr>
            <w:r>
              <w:rPr>
                <w:rFonts w:ascii="宋体" w:hAnsi="宋体"/>
                <w:color w:val="000000" w:themeColor="text1"/>
                <w:sz w:val="15"/>
                <w:szCs w:val="15"/>
              </w:rPr>
              <w:t>50</w:t>
            </w:r>
          </w:p>
        </w:tc>
      </w:tr>
      <w:tr w:rsidR="007D7EFC">
        <w:trPr>
          <w:trHeight w:hRule="exact" w:val="255"/>
          <w:jc w:val="center"/>
        </w:trPr>
        <w:tc>
          <w:tcPr>
            <w:tcW w:w="515" w:type="dxa"/>
            <w:tcBorders>
              <w:top w:val="double" w:sz="2" w:space="0" w:color="auto"/>
            </w:tcBorders>
            <w:vAlign w:val="center"/>
          </w:tcPr>
          <w:p w:rsidR="007D7EFC" w:rsidRDefault="00552B24">
            <w:pPr>
              <w:jc w:val="center"/>
              <w:rPr>
                <w:rFonts w:ascii="宋体" w:hAnsi="宋体"/>
                <w:color w:val="000000" w:themeColor="text1"/>
                <w:sz w:val="15"/>
                <w:szCs w:val="15"/>
              </w:rPr>
            </w:pPr>
            <w:r>
              <w:rPr>
                <w:rFonts w:ascii="宋体" w:hAnsi="宋体" w:hint="eastAsia"/>
                <w:color w:val="000000" w:themeColor="text1"/>
                <w:sz w:val="15"/>
                <w:szCs w:val="15"/>
              </w:rPr>
              <w:t>89</w:t>
            </w:r>
          </w:p>
        </w:tc>
        <w:tc>
          <w:tcPr>
            <w:tcW w:w="419" w:type="dxa"/>
            <w:tcBorders>
              <w:top w:val="double" w:sz="2" w:space="0" w:color="auto"/>
            </w:tcBorders>
          </w:tcPr>
          <w:p w:rsidR="007D7EFC" w:rsidRDefault="00552B24">
            <w:pPr>
              <w:spacing w:line="220" w:lineRule="exact"/>
              <w:jc w:val="center"/>
              <w:rPr>
                <w:rFonts w:ascii="宋体" w:hAnsi="宋体"/>
                <w:color w:val="000000" w:themeColor="text1"/>
                <w:sz w:val="15"/>
                <w:szCs w:val="15"/>
              </w:rPr>
            </w:pPr>
            <w:r>
              <w:rPr>
                <w:rFonts w:ascii="宋体" w:hAnsi="宋体"/>
                <w:color w:val="000000" w:themeColor="text1"/>
                <w:sz w:val="15"/>
                <w:szCs w:val="15"/>
              </w:rPr>
              <w:t>240</w:t>
            </w:r>
          </w:p>
        </w:tc>
        <w:tc>
          <w:tcPr>
            <w:tcW w:w="496"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9 </w:t>
            </w:r>
          </w:p>
        </w:tc>
        <w:tc>
          <w:tcPr>
            <w:tcW w:w="424"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9 </w:t>
            </w:r>
          </w:p>
        </w:tc>
        <w:tc>
          <w:tcPr>
            <w:tcW w:w="479"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18 </w:t>
            </w:r>
          </w:p>
        </w:tc>
        <w:tc>
          <w:tcPr>
            <w:tcW w:w="458"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26 </w:t>
            </w:r>
          </w:p>
        </w:tc>
        <w:tc>
          <w:tcPr>
            <w:tcW w:w="480"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35 </w:t>
            </w:r>
          </w:p>
        </w:tc>
        <w:tc>
          <w:tcPr>
            <w:tcW w:w="449"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44 </w:t>
            </w:r>
          </w:p>
        </w:tc>
        <w:tc>
          <w:tcPr>
            <w:tcW w:w="471"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53 </w:t>
            </w:r>
          </w:p>
        </w:tc>
        <w:tc>
          <w:tcPr>
            <w:tcW w:w="493"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61 </w:t>
            </w:r>
          </w:p>
        </w:tc>
        <w:tc>
          <w:tcPr>
            <w:tcW w:w="471"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70 </w:t>
            </w:r>
          </w:p>
        </w:tc>
        <w:tc>
          <w:tcPr>
            <w:tcW w:w="487"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79 </w:t>
            </w:r>
          </w:p>
        </w:tc>
        <w:tc>
          <w:tcPr>
            <w:tcW w:w="458"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88 </w:t>
            </w:r>
          </w:p>
        </w:tc>
      </w:tr>
      <w:tr w:rsidR="007D7EFC">
        <w:trPr>
          <w:trHeight w:hRule="exact" w:val="255"/>
          <w:jc w:val="center"/>
        </w:trPr>
        <w:tc>
          <w:tcPr>
            <w:tcW w:w="515" w:type="dxa"/>
            <w:tcBorders>
              <w:top w:val="double" w:sz="2" w:space="0" w:color="auto"/>
            </w:tcBorders>
            <w:vAlign w:val="center"/>
          </w:tcPr>
          <w:p w:rsidR="007D7EFC" w:rsidRDefault="00552B24">
            <w:pPr>
              <w:jc w:val="center"/>
              <w:rPr>
                <w:rFonts w:ascii="宋体" w:hAnsi="宋体"/>
                <w:color w:val="000000" w:themeColor="text1"/>
                <w:sz w:val="15"/>
                <w:szCs w:val="15"/>
              </w:rPr>
            </w:pPr>
            <w:r>
              <w:rPr>
                <w:rFonts w:ascii="宋体" w:hAnsi="宋体" w:hint="eastAsia"/>
                <w:color w:val="000000" w:themeColor="text1"/>
                <w:sz w:val="15"/>
                <w:szCs w:val="15"/>
              </w:rPr>
              <w:t>102</w:t>
            </w:r>
          </w:p>
        </w:tc>
        <w:tc>
          <w:tcPr>
            <w:tcW w:w="419" w:type="dxa"/>
            <w:tcBorders>
              <w:top w:val="double" w:sz="2" w:space="0" w:color="auto"/>
            </w:tcBorders>
          </w:tcPr>
          <w:p w:rsidR="007D7EFC" w:rsidRDefault="00552B24">
            <w:pPr>
              <w:spacing w:line="220" w:lineRule="exact"/>
              <w:jc w:val="center"/>
              <w:rPr>
                <w:rFonts w:ascii="宋体" w:hAnsi="宋体"/>
                <w:color w:val="000000" w:themeColor="text1"/>
                <w:sz w:val="15"/>
                <w:szCs w:val="15"/>
              </w:rPr>
            </w:pPr>
            <w:r>
              <w:rPr>
                <w:rFonts w:ascii="宋体" w:hAnsi="宋体"/>
                <w:color w:val="000000" w:themeColor="text1"/>
                <w:sz w:val="15"/>
                <w:szCs w:val="15"/>
              </w:rPr>
              <w:t>260</w:t>
            </w:r>
          </w:p>
        </w:tc>
        <w:tc>
          <w:tcPr>
            <w:tcW w:w="496"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10 </w:t>
            </w:r>
          </w:p>
        </w:tc>
        <w:tc>
          <w:tcPr>
            <w:tcW w:w="424"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10 </w:t>
            </w:r>
          </w:p>
        </w:tc>
        <w:tc>
          <w:tcPr>
            <w:tcW w:w="479"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20 </w:t>
            </w:r>
          </w:p>
        </w:tc>
        <w:tc>
          <w:tcPr>
            <w:tcW w:w="458"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30 </w:t>
            </w:r>
          </w:p>
        </w:tc>
        <w:tc>
          <w:tcPr>
            <w:tcW w:w="480"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40 </w:t>
            </w:r>
          </w:p>
        </w:tc>
        <w:tc>
          <w:tcPr>
            <w:tcW w:w="449"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51 </w:t>
            </w:r>
          </w:p>
        </w:tc>
        <w:tc>
          <w:tcPr>
            <w:tcW w:w="471"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61 </w:t>
            </w:r>
          </w:p>
        </w:tc>
        <w:tc>
          <w:tcPr>
            <w:tcW w:w="493"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71 </w:t>
            </w:r>
          </w:p>
        </w:tc>
        <w:tc>
          <w:tcPr>
            <w:tcW w:w="471"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81 </w:t>
            </w:r>
          </w:p>
        </w:tc>
        <w:tc>
          <w:tcPr>
            <w:tcW w:w="487"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91 </w:t>
            </w:r>
          </w:p>
        </w:tc>
        <w:tc>
          <w:tcPr>
            <w:tcW w:w="458"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101 </w:t>
            </w:r>
          </w:p>
        </w:tc>
      </w:tr>
      <w:tr w:rsidR="007D7EFC">
        <w:trPr>
          <w:trHeight w:hRule="exact" w:val="255"/>
          <w:jc w:val="center"/>
        </w:trPr>
        <w:tc>
          <w:tcPr>
            <w:tcW w:w="515" w:type="dxa"/>
            <w:tcBorders>
              <w:top w:val="double" w:sz="2" w:space="0" w:color="auto"/>
            </w:tcBorders>
            <w:vAlign w:val="center"/>
          </w:tcPr>
          <w:p w:rsidR="007D7EFC" w:rsidRDefault="00552B24">
            <w:pPr>
              <w:jc w:val="center"/>
              <w:rPr>
                <w:rFonts w:ascii="宋体" w:hAnsi="宋体"/>
                <w:color w:val="000000" w:themeColor="text1"/>
                <w:sz w:val="15"/>
                <w:szCs w:val="15"/>
              </w:rPr>
            </w:pPr>
            <w:r>
              <w:rPr>
                <w:rFonts w:ascii="宋体" w:hAnsi="宋体" w:hint="eastAsia"/>
                <w:color w:val="000000" w:themeColor="text1"/>
                <w:sz w:val="15"/>
                <w:szCs w:val="15"/>
              </w:rPr>
              <w:t>114</w:t>
            </w:r>
          </w:p>
        </w:tc>
        <w:tc>
          <w:tcPr>
            <w:tcW w:w="419" w:type="dxa"/>
            <w:tcBorders>
              <w:top w:val="double" w:sz="2" w:space="0" w:color="auto"/>
            </w:tcBorders>
          </w:tcPr>
          <w:p w:rsidR="007D7EFC" w:rsidRDefault="00552B24">
            <w:pPr>
              <w:spacing w:line="220" w:lineRule="exact"/>
              <w:jc w:val="center"/>
              <w:rPr>
                <w:rFonts w:ascii="宋体" w:hAnsi="宋体"/>
                <w:color w:val="000000" w:themeColor="text1"/>
                <w:sz w:val="15"/>
                <w:szCs w:val="15"/>
              </w:rPr>
            </w:pPr>
            <w:r>
              <w:rPr>
                <w:rFonts w:ascii="宋体" w:hAnsi="宋体"/>
                <w:color w:val="000000" w:themeColor="text1"/>
                <w:sz w:val="15"/>
                <w:szCs w:val="15"/>
              </w:rPr>
              <w:t>300</w:t>
            </w:r>
          </w:p>
        </w:tc>
        <w:tc>
          <w:tcPr>
            <w:tcW w:w="496"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14 </w:t>
            </w:r>
          </w:p>
        </w:tc>
        <w:tc>
          <w:tcPr>
            <w:tcW w:w="424"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14 </w:t>
            </w:r>
          </w:p>
        </w:tc>
        <w:tc>
          <w:tcPr>
            <w:tcW w:w="479"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27 </w:t>
            </w:r>
          </w:p>
        </w:tc>
        <w:tc>
          <w:tcPr>
            <w:tcW w:w="458"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41 </w:t>
            </w:r>
          </w:p>
        </w:tc>
        <w:tc>
          <w:tcPr>
            <w:tcW w:w="480"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54 </w:t>
            </w:r>
          </w:p>
        </w:tc>
        <w:tc>
          <w:tcPr>
            <w:tcW w:w="449"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68 </w:t>
            </w:r>
          </w:p>
        </w:tc>
        <w:tc>
          <w:tcPr>
            <w:tcW w:w="471"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82 </w:t>
            </w:r>
          </w:p>
        </w:tc>
        <w:tc>
          <w:tcPr>
            <w:tcW w:w="493"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95 </w:t>
            </w:r>
          </w:p>
        </w:tc>
        <w:tc>
          <w:tcPr>
            <w:tcW w:w="471"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109 </w:t>
            </w:r>
          </w:p>
        </w:tc>
        <w:tc>
          <w:tcPr>
            <w:tcW w:w="487"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122 </w:t>
            </w:r>
          </w:p>
        </w:tc>
        <w:tc>
          <w:tcPr>
            <w:tcW w:w="458"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136 </w:t>
            </w:r>
          </w:p>
        </w:tc>
      </w:tr>
      <w:tr w:rsidR="007D7EFC">
        <w:trPr>
          <w:trHeight w:hRule="exact" w:val="255"/>
          <w:jc w:val="center"/>
        </w:trPr>
        <w:tc>
          <w:tcPr>
            <w:tcW w:w="515" w:type="dxa"/>
            <w:tcBorders>
              <w:top w:val="double" w:sz="2" w:space="0" w:color="auto"/>
            </w:tcBorders>
            <w:vAlign w:val="center"/>
          </w:tcPr>
          <w:p w:rsidR="007D7EFC" w:rsidRDefault="00552B24">
            <w:pPr>
              <w:jc w:val="center"/>
              <w:rPr>
                <w:rFonts w:ascii="宋体" w:hAnsi="宋体"/>
                <w:color w:val="000000" w:themeColor="text1"/>
                <w:sz w:val="15"/>
                <w:szCs w:val="15"/>
              </w:rPr>
            </w:pPr>
            <w:r>
              <w:rPr>
                <w:rFonts w:ascii="宋体" w:hAnsi="宋体" w:hint="eastAsia"/>
                <w:color w:val="000000" w:themeColor="text1"/>
                <w:sz w:val="15"/>
                <w:szCs w:val="15"/>
              </w:rPr>
              <w:t>140</w:t>
            </w:r>
          </w:p>
        </w:tc>
        <w:tc>
          <w:tcPr>
            <w:tcW w:w="419"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color w:val="000000" w:themeColor="text1"/>
                <w:sz w:val="15"/>
                <w:szCs w:val="15"/>
              </w:rPr>
              <w:t>350</w:t>
            </w:r>
          </w:p>
        </w:tc>
        <w:tc>
          <w:tcPr>
            <w:tcW w:w="496"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18 </w:t>
            </w:r>
          </w:p>
        </w:tc>
        <w:tc>
          <w:tcPr>
            <w:tcW w:w="424"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18 </w:t>
            </w:r>
          </w:p>
        </w:tc>
        <w:tc>
          <w:tcPr>
            <w:tcW w:w="479"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36 </w:t>
            </w:r>
          </w:p>
        </w:tc>
        <w:tc>
          <w:tcPr>
            <w:tcW w:w="458"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55 </w:t>
            </w:r>
          </w:p>
        </w:tc>
        <w:tc>
          <w:tcPr>
            <w:tcW w:w="480"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73 </w:t>
            </w:r>
          </w:p>
        </w:tc>
        <w:tc>
          <w:tcPr>
            <w:tcW w:w="449"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91 </w:t>
            </w:r>
          </w:p>
        </w:tc>
        <w:tc>
          <w:tcPr>
            <w:tcW w:w="471"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109 </w:t>
            </w:r>
          </w:p>
        </w:tc>
        <w:tc>
          <w:tcPr>
            <w:tcW w:w="493"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127 </w:t>
            </w:r>
          </w:p>
        </w:tc>
        <w:tc>
          <w:tcPr>
            <w:tcW w:w="471"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145 </w:t>
            </w:r>
          </w:p>
        </w:tc>
        <w:tc>
          <w:tcPr>
            <w:tcW w:w="487"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164 </w:t>
            </w:r>
          </w:p>
        </w:tc>
        <w:tc>
          <w:tcPr>
            <w:tcW w:w="458" w:type="dxa"/>
            <w:tcBorders>
              <w:top w:val="double" w:sz="2" w:space="0" w:color="auto"/>
            </w:tcBorders>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182 </w:t>
            </w:r>
          </w:p>
        </w:tc>
      </w:tr>
      <w:tr w:rsidR="007D7EFC">
        <w:trPr>
          <w:trHeight w:hRule="exact" w:val="255"/>
          <w:jc w:val="center"/>
        </w:trPr>
        <w:tc>
          <w:tcPr>
            <w:tcW w:w="515" w:type="dxa"/>
            <w:vAlign w:val="center"/>
          </w:tcPr>
          <w:p w:rsidR="007D7EFC" w:rsidRDefault="00552B24">
            <w:pPr>
              <w:jc w:val="center"/>
              <w:rPr>
                <w:rFonts w:ascii="宋体" w:hAnsi="宋体"/>
                <w:color w:val="000000" w:themeColor="text1"/>
                <w:sz w:val="15"/>
                <w:szCs w:val="15"/>
              </w:rPr>
            </w:pPr>
            <w:r>
              <w:rPr>
                <w:rFonts w:ascii="宋体" w:hAnsi="宋体" w:hint="eastAsia"/>
                <w:color w:val="000000" w:themeColor="text1"/>
                <w:sz w:val="15"/>
                <w:szCs w:val="15"/>
              </w:rPr>
              <w:t>168</w:t>
            </w:r>
          </w:p>
        </w:tc>
        <w:tc>
          <w:tcPr>
            <w:tcW w:w="41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color w:val="000000" w:themeColor="text1"/>
                <w:sz w:val="15"/>
                <w:szCs w:val="15"/>
              </w:rPr>
              <w:t>400</w:t>
            </w:r>
          </w:p>
        </w:tc>
        <w:tc>
          <w:tcPr>
            <w:tcW w:w="496"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23 </w:t>
            </w:r>
          </w:p>
        </w:tc>
        <w:tc>
          <w:tcPr>
            <w:tcW w:w="424"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23 </w:t>
            </w:r>
          </w:p>
        </w:tc>
        <w:tc>
          <w:tcPr>
            <w:tcW w:w="47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47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70 </w:t>
            </w:r>
          </w:p>
        </w:tc>
        <w:tc>
          <w:tcPr>
            <w:tcW w:w="480"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93 </w:t>
            </w:r>
          </w:p>
        </w:tc>
        <w:tc>
          <w:tcPr>
            <w:tcW w:w="44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116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140 </w:t>
            </w:r>
          </w:p>
        </w:tc>
        <w:tc>
          <w:tcPr>
            <w:tcW w:w="493"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163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186 </w:t>
            </w:r>
          </w:p>
        </w:tc>
        <w:tc>
          <w:tcPr>
            <w:tcW w:w="487"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210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233 </w:t>
            </w:r>
          </w:p>
        </w:tc>
      </w:tr>
      <w:tr w:rsidR="007D7EFC">
        <w:trPr>
          <w:trHeight w:hRule="exact" w:val="255"/>
          <w:jc w:val="center"/>
        </w:trPr>
        <w:tc>
          <w:tcPr>
            <w:tcW w:w="515" w:type="dxa"/>
            <w:vMerge w:val="restart"/>
            <w:vAlign w:val="center"/>
          </w:tcPr>
          <w:p w:rsidR="007D7EFC" w:rsidRDefault="00552B24">
            <w:pPr>
              <w:jc w:val="center"/>
              <w:rPr>
                <w:rFonts w:ascii="宋体" w:hAnsi="宋体"/>
                <w:color w:val="000000" w:themeColor="text1"/>
                <w:sz w:val="15"/>
                <w:szCs w:val="15"/>
              </w:rPr>
            </w:pPr>
            <w:r>
              <w:rPr>
                <w:rFonts w:ascii="宋体" w:hAnsi="宋体" w:hint="eastAsia"/>
                <w:color w:val="000000" w:themeColor="text1"/>
                <w:sz w:val="15"/>
                <w:szCs w:val="15"/>
              </w:rPr>
              <w:t>194</w:t>
            </w:r>
          </w:p>
        </w:tc>
        <w:tc>
          <w:tcPr>
            <w:tcW w:w="41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color w:val="000000" w:themeColor="text1"/>
                <w:sz w:val="15"/>
                <w:szCs w:val="15"/>
              </w:rPr>
              <w:t>400</w:t>
            </w:r>
          </w:p>
        </w:tc>
        <w:tc>
          <w:tcPr>
            <w:tcW w:w="496"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22 </w:t>
            </w:r>
          </w:p>
        </w:tc>
        <w:tc>
          <w:tcPr>
            <w:tcW w:w="424"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22 </w:t>
            </w:r>
          </w:p>
        </w:tc>
        <w:tc>
          <w:tcPr>
            <w:tcW w:w="47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43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65 </w:t>
            </w:r>
          </w:p>
        </w:tc>
        <w:tc>
          <w:tcPr>
            <w:tcW w:w="480"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86 </w:t>
            </w:r>
          </w:p>
        </w:tc>
        <w:tc>
          <w:tcPr>
            <w:tcW w:w="44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108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130 </w:t>
            </w:r>
          </w:p>
        </w:tc>
        <w:tc>
          <w:tcPr>
            <w:tcW w:w="493"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151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173 </w:t>
            </w:r>
          </w:p>
        </w:tc>
        <w:tc>
          <w:tcPr>
            <w:tcW w:w="487"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195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216 </w:t>
            </w:r>
          </w:p>
        </w:tc>
      </w:tr>
      <w:tr w:rsidR="007D7EFC">
        <w:trPr>
          <w:trHeight w:hRule="exact" w:val="255"/>
          <w:jc w:val="center"/>
        </w:trPr>
        <w:tc>
          <w:tcPr>
            <w:tcW w:w="515" w:type="dxa"/>
            <w:vMerge/>
            <w:vAlign w:val="center"/>
          </w:tcPr>
          <w:p w:rsidR="007D7EFC" w:rsidRDefault="007D7EFC">
            <w:pPr>
              <w:spacing w:line="220" w:lineRule="exact"/>
              <w:jc w:val="center"/>
              <w:rPr>
                <w:color w:val="000000" w:themeColor="text1"/>
                <w:sz w:val="15"/>
                <w:szCs w:val="15"/>
              </w:rPr>
            </w:pPr>
          </w:p>
        </w:tc>
        <w:tc>
          <w:tcPr>
            <w:tcW w:w="41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color w:val="000000" w:themeColor="text1"/>
                <w:sz w:val="15"/>
                <w:szCs w:val="15"/>
              </w:rPr>
              <w:t>450</w:t>
            </w:r>
          </w:p>
        </w:tc>
        <w:tc>
          <w:tcPr>
            <w:tcW w:w="496"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29 </w:t>
            </w:r>
          </w:p>
        </w:tc>
        <w:tc>
          <w:tcPr>
            <w:tcW w:w="424"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29 </w:t>
            </w:r>
          </w:p>
        </w:tc>
        <w:tc>
          <w:tcPr>
            <w:tcW w:w="47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58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87 </w:t>
            </w:r>
          </w:p>
        </w:tc>
        <w:tc>
          <w:tcPr>
            <w:tcW w:w="480"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117 </w:t>
            </w:r>
          </w:p>
        </w:tc>
        <w:tc>
          <w:tcPr>
            <w:tcW w:w="44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146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175 </w:t>
            </w:r>
          </w:p>
        </w:tc>
        <w:tc>
          <w:tcPr>
            <w:tcW w:w="493"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204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233 </w:t>
            </w:r>
          </w:p>
        </w:tc>
        <w:tc>
          <w:tcPr>
            <w:tcW w:w="487"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262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291 </w:t>
            </w:r>
          </w:p>
        </w:tc>
      </w:tr>
      <w:tr w:rsidR="007D7EFC">
        <w:trPr>
          <w:trHeight w:hRule="exact" w:val="255"/>
          <w:jc w:val="center"/>
        </w:trPr>
        <w:tc>
          <w:tcPr>
            <w:tcW w:w="515" w:type="dxa"/>
            <w:vMerge/>
            <w:vAlign w:val="center"/>
          </w:tcPr>
          <w:p w:rsidR="007D7EFC" w:rsidRDefault="007D7EFC">
            <w:pPr>
              <w:spacing w:line="220" w:lineRule="exact"/>
              <w:jc w:val="center"/>
              <w:rPr>
                <w:color w:val="000000" w:themeColor="text1"/>
                <w:sz w:val="15"/>
                <w:szCs w:val="15"/>
              </w:rPr>
            </w:pPr>
          </w:p>
        </w:tc>
        <w:tc>
          <w:tcPr>
            <w:tcW w:w="41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color w:val="000000" w:themeColor="text1"/>
                <w:sz w:val="15"/>
                <w:szCs w:val="15"/>
              </w:rPr>
              <w:t>500</w:t>
            </w:r>
          </w:p>
        </w:tc>
        <w:tc>
          <w:tcPr>
            <w:tcW w:w="496"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38 </w:t>
            </w:r>
          </w:p>
        </w:tc>
        <w:tc>
          <w:tcPr>
            <w:tcW w:w="424"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38 </w:t>
            </w:r>
          </w:p>
        </w:tc>
        <w:tc>
          <w:tcPr>
            <w:tcW w:w="47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75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113 </w:t>
            </w:r>
          </w:p>
        </w:tc>
        <w:tc>
          <w:tcPr>
            <w:tcW w:w="480"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150 </w:t>
            </w:r>
          </w:p>
        </w:tc>
        <w:tc>
          <w:tcPr>
            <w:tcW w:w="44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188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225 </w:t>
            </w:r>
          </w:p>
        </w:tc>
        <w:tc>
          <w:tcPr>
            <w:tcW w:w="493"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263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300 </w:t>
            </w:r>
          </w:p>
        </w:tc>
        <w:tc>
          <w:tcPr>
            <w:tcW w:w="487"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338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375 </w:t>
            </w:r>
          </w:p>
        </w:tc>
      </w:tr>
      <w:tr w:rsidR="007D7EFC">
        <w:trPr>
          <w:trHeight w:hRule="exact" w:val="255"/>
          <w:jc w:val="center"/>
        </w:trPr>
        <w:tc>
          <w:tcPr>
            <w:tcW w:w="515" w:type="dxa"/>
            <w:vMerge w:val="restart"/>
            <w:vAlign w:val="center"/>
          </w:tcPr>
          <w:p w:rsidR="007D7EFC" w:rsidRDefault="00552B24">
            <w:pPr>
              <w:jc w:val="center"/>
              <w:rPr>
                <w:rFonts w:ascii="宋体" w:hAnsi="宋体"/>
                <w:color w:val="000000" w:themeColor="text1"/>
                <w:sz w:val="15"/>
                <w:szCs w:val="15"/>
              </w:rPr>
            </w:pPr>
            <w:r>
              <w:rPr>
                <w:rFonts w:ascii="宋体" w:hAnsi="宋体" w:hint="eastAsia"/>
                <w:color w:val="000000" w:themeColor="text1"/>
                <w:sz w:val="15"/>
                <w:szCs w:val="15"/>
              </w:rPr>
              <w:t>219</w:t>
            </w:r>
          </w:p>
        </w:tc>
        <w:tc>
          <w:tcPr>
            <w:tcW w:w="41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color w:val="000000" w:themeColor="text1"/>
                <w:sz w:val="15"/>
                <w:szCs w:val="15"/>
              </w:rPr>
              <w:t>450</w:t>
            </w:r>
          </w:p>
        </w:tc>
        <w:tc>
          <w:tcPr>
            <w:tcW w:w="496"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27 </w:t>
            </w:r>
          </w:p>
        </w:tc>
        <w:tc>
          <w:tcPr>
            <w:tcW w:w="424"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27 </w:t>
            </w:r>
          </w:p>
        </w:tc>
        <w:tc>
          <w:tcPr>
            <w:tcW w:w="47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55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82 </w:t>
            </w:r>
          </w:p>
        </w:tc>
        <w:tc>
          <w:tcPr>
            <w:tcW w:w="480"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109 </w:t>
            </w:r>
          </w:p>
        </w:tc>
        <w:tc>
          <w:tcPr>
            <w:tcW w:w="44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137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164 </w:t>
            </w:r>
          </w:p>
        </w:tc>
        <w:tc>
          <w:tcPr>
            <w:tcW w:w="493"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191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218 </w:t>
            </w:r>
          </w:p>
        </w:tc>
        <w:tc>
          <w:tcPr>
            <w:tcW w:w="487"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246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273 </w:t>
            </w:r>
          </w:p>
        </w:tc>
      </w:tr>
      <w:tr w:rsidR="007D7EFC">
        <w:trPr>
          <w:trHeight w:hRule="exact" w:val="255"/>
          <w:jc w:val="center"/>
        </w:trPr>
        <w:tc>
          <w:tcPr>
            <w:tcW w:w="515" w:type="dxa"/>
            <w:vMerge/>
            <w:vAlign w:val="center"/>
          </w:tcPr>
          <w:p w:rsidR="007D7EFC" w:rsidRDefault="007D7EFC">
            <w:pPr>
              <w:spacing w:line="220" w:lineRule="exact"/>
              <w:jc w:val="center"/>
              <w:rPr>
                <w:color w:val="000000" w:themeColor="text1"/>
                <w:sz w:val="15"/>
                <w:szCs w:val="15"/>
              </w:rPr>
            </w:pPr>
          </w:p>
        </w:tc>
        <w:tc>
          <w:tcPr>
            <w:tcW w:w="41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color w:val="000000" w:themeColor="text1"/>
                <w:sz w:val="15"/>
                <w:szCs w:val="15"/>
              </w:rPr>
              <w:t>500</w:t>
            </w:r>
          </w:p>
        </w:tc>
        <w:tc>
          <w:tcPr>
            <w:tcW w:w="496"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36 </w:t>
            </w:r>
          </w:p>
        </w:tc>
        <w:tc>
          <w:tcPr>
            <w:tcW w:w="424"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36 </w:t>
            </w:r>
          </w:p>
        </w:tc>
        <w:tc>
          <w:tcPr>
            <w:tcW w:w="47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71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107 </w:t>
            </w:r>
          </w:p>
        </w:tc>
        <w:tc>
          <w:tcPr>
            <w:tcW w:w="480"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143 </w:t>
            </w:r>
          </w:p>
        </w:tc>
        <w:tc>
          <w:tcPr>
            <w:tcW w:w="44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179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214 </w:t>
            </w:r>
          </w:p>
        </w:tc>
        <w:tc>
          <w:tcPr>
            <w:tcW w:w="493"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250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286 </w:t>
            </w:r>
          </w:p>
        </w:tc>
        <w:tc>
          <w:tcPr>
            <w:tcW w:w="487"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321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357 </w:t>
            </w:r>
          </w:p>
        </w:tc>
      </w:tr>
      <w:tr w:rsidR="007D7EFC">
        <w:trPr>
          <w:trHeight w:hRule="exact" w:val="255"/>
          <w:jc w:val="center"/>
        </w:trPr>
        <w:tc>
          <w:tcPr>
            <w:tcW w:w="515" w:type="dxa"/>
            <w:vMerge/>
            <w:vAlign w:val="center"/>
          </w:tcPr>
          <w:p w:rsidR="007D7EFC" w:rsidRDefault="007D7EFC">
            <w:pPr>
              <w:spacing w:line="220" w:lineRule="exact"/>
              <w:jc w:val="center"/>
              <w:rPr>
                <w:color w:val="000000" w:themeColor="text1"/>
                <w:sz w:val="15"/>
                <w:szCs w:val="15"/>
              </w:rPr>
            </w:pPr>
          </w:p>
        </w:tc>
        <w:tc>
          <w:tcPr>
            <w:tcW w:w="41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color w:val="000000" w:themeColor="text1"/>
                <w:sz w:val="15"/>
                <w:szCs w:val="15"/>
              </w:rPr>
              <w:t>520</w:t>
            </w:r>
          </w:p>
        </w:tc>
        <w:tc>
          <w:tcPr>
            <w:tcW w:w="496"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39 </w:t>
            </w:r>
          </w:p>
        </w:tc>
        <w:tc>
          <w:tcPr>
            <w:tcW w:w="424"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39 </w:t>
            </w:r>
          </w:p>
        </w:tc>
        <w:tc>
          <w:tcPr>
            <w:tcW w:w="47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79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118 </w:t>
            </w:r>
          </w:p>
        </w:tc>
        <w:tc>
          <w:tcPr>
            <w:tcW w:w="480"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157 </w:t>
            </w:r>
          </w:p>
        </w:tc>
        <w:tc>
          <w:tcPr>
            <w:tcW w:w="44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197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236 </w:t>
            </w:r>
          </w:p>
        </w:tc>
        <w:tc>
          <w:tcPr>
            <w:tcW w:w="493"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275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314 </w:t>
            </w:r>
          </w:p>
        </w:tc>
        <w:tc>
          <w:tcPr>
            <w:tcW w:w="487"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354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393 </w:t>
            </w:r>
          </w:p>
        </w:tc>
      </w:tr>
      <w:tr w:rsidR="007D7EFC">
        <w:trPr>
          <w:trHeight w:hRule="exact" w:val="255"/>
          <w:jc w:val="center"/>
        </w:trPr>
        <w:tc>
          <w:tcPr>
            <w:tcW w:w="515" w:type="dxa"/>
            <w:vMerge/>
            <w:vAlign w:val="center"/>
          </w:tcPr>
          <w:p w:rsidR="007D7EFC" w:rsidRDefault="007D7EFC">
            <w:pPr>
              <w:spacing w:line="220" w:lineRule="exact"/>
              <w:jc w:val="center"/>
              <w:rPr>
                <w:color w:val="000000" w:themeColor="text1"/>
                <w:sz w:val="15"/>
                <w:szCs w:val="15"/>
              </w:rPr>
            </w:pPr>
          </w:p>
        </w:tc>
        <w:tc>
          <w:tcPr>
            <w:tcW w:w="41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color w:val="000000" w:themeColor="text1"/>
                <w:sz w:val="15"/>
                <w:szCs w:val="15"/>
              </w:rPr>
              <w:t>550</w:t>
            </w:r>
          </w:p>
        </w:tc>
        <w:tc>
          <w:tcPr>
            <w:tcW w:w="496"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45 </w:t>
            </w:r>
          </w:p>
        </w:tc>
        <w:tc>
          <w:tcPr>
            <w:tcW w:w="424"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45 </w:t>
            </w:r>
          </w:p>
        </w:tc>
        <w:tc>
          <w:tcPr>
            <w:tcW w:w="47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90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135 </w:t>
            </w:r>
          </w:p>
        </w:tc>
        <w:tc>
          <w:tcPr>
            <w:tcW w:w="480"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180 </w:t>
            </w:r>
          </w:p>
        </w:tc>
        <w:tc>
          <w:tcPr>
            <w:tcW w:w="44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225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270 </w:t>
            </w:r>
          </w:p>
        </w:tc>
        <w:tc>
          <w:tcPr>
            <w:tcW w:w="493"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315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360 </w:t>
            </w:r>
          </w:p>
        </w:tc>
        <w:tc>
          <w:tcPr>
            <w:tcW w:w="487"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405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450 </w:t>
            </w:r>
          </w:p>
        </w:tc>
      </w:tr>
      <w:tr w:rsidR="007D7EFC">
        <w:trPr>
          <w:trHeight w:hRule="exact" w:val="255"/>
          <w:jc w:val="center"/>
        </w:trPr>
        <w:tc>
          <w:tcPr>
            <w:tcW w:w="515" w:type="dxa"/>
            <w:vMerge/>
            <w:vAlign w:val="center"/>
          </w:tcPr>
          <w:p w:rsidR="007D7EFC" w:rsidRDefault="007D7EFC">
            <w:pPr>
              <w:spacing w:line="220" w:lineRule="exact"/>
              <w:jc w:val="center"/>
              <w:rPr>
                <w:color w:val="000000" w:themeColor="text1"/>
                <w:sz w:val="15"/>
                <w:szCs w:val="15"/>
              </w:rPr>
            </w:pPr>
          </w:p>
        </w:tc>
        <w:tc>
          <w:tcPr>
            <w:tcW w:w="41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color w:val="000000" w:themeColor="text1"/>
                <w:sz w:val="15"/>
                <w:szCs w:val="15"/>
              </w:rPr>
              <w:t>600</w:t>
            </w:r>
          </w:p>
        </w:tc>
        <w:tc>
          <w:tcPr>
            <w:tcW w:w="496"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55 </w:t>
            </w:r>
          </w:p>
        </w:tc>
        <w:tc>
          <w:tcPr>
            <w:tcW w:w="424"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55 </w:t>
            </w:r>
          </w:p>
        </w:tc>
        <w:tc>
          <w:tcPr>
            <w:tcW w:w="47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110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165 </w:t>
            </w:r>
          </w:p>
        </w:tc>
        <w:tc>
          <w:tcPr>
            <w:tcW w:w="480"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221 </w:t>
            </w:r>
          </w:p>
        </w:tc>
        <w:tc>
          <w:tcPr>
            <w:tcW w:w="44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276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331 </w:t>
            </w:r>
          </w:p>
        </w:tc>
        <w:tc>
          <w:tcPr>
            <w:tcW w:w="493"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386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441 </w:t>
            </w:r>
          </w:p>
        </w:tc>
        <w:tc>
          <w:tcPr>
            <w:tcW w:w="487"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496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551 </w:t>
            </w:r>
          </w:p>
        </w:tc>
      </w:tr>
      <w:tr w:rsidR="007D7EFC">
        <w:trPr>
          <w:trHeight w:hRule="exact" w:val="255"/>
          <w:jc w:val="center"/>
        </w:trPr>
        <w:tc>
          <w:tcPr>
            <w:tcW w:w="515" w:type="dxa"/>
            <w:vMerge w:val="restart"/>
            <w:vAlign w:val="center"/>
          </w:tcPr>
          <w:p w:rsidR="007D7EFC" w:rsidRDefault="00552B24">
            <w:pPr>
              <w:jc w:val="center"/>
              <w:rPr>
                <w:rFonts w:ascii="宋体" w:hAnsi="宋体"/>
                <w:color w:val="000000" w:themeColor="text1"/>
                <w:sz w:val="15"/>
                <w:szCs w:val="15"/>
              </w:rPr>
            </w:pPr>
            <w:r>
              <w:rPr>
                <w:rFonts w:ascii="宋体" w:hAnsi="宋体" w:hint="eastAsia"/>
                <w:color w:val="000000" w:themeColor="text1"/>
                <w:sz w:val="15"/>
                <w:szCs w:val="15"/>
              </w:rPr>
              <w:t>273</w:t>
            </w:r>
          </w:p>
        </w:tc>
        <w:tc>
          <w:tcPr>
            <w:tcW w:w="41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color w:val="000000" w:themeColor="text1"/>
                <w:sz w:val="15"/>
                <w:szCs w:val="15"/>
              </w:rPr>
              <w:t>550</w:t>
            </w:r>
          </w:p>
        </w:tc>
        <w:tc>
          <w:tcPr>
            <w:tcW w:w="496"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40 </w:t>
            </w:r>
          </w:p>
        </w:tc>
        <w:tc>
          <w:tcPr>
            <w:tcW w:w="424"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40 </w:t>
            </w:r>
          </w:p>
        </w:tc>
        <w:tc>
          <w:tcPr>
            <w:tcW w:w="47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81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121 </w:t>
            </w:r>
          </w:p>
        </w:tc>
        <w:tc>
          <w:tcPr>
            <w:tcW w:w="480"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161 </w:t>
            </w:r>
          </w:p>
        </w:tc>
        <w:tc>
          <w:tcPr>
            <w:tcW w:w="44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201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242 </w:t>
            </w:r>
          </w:p>
        </w:tc>
        <w:tc>
          <w:tcPr>
            <w:tcW w:w="493"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282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322 </w:t>
            </w:r>
          </w:p>
        </w:tc>
        <w:tc>
          <w:tcPr>
            <w:tcW w:w="487"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363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403 </w:t>
            </w:r>
          </w:p>
        </w:tc>
      </w:tr>
      <w:tr w:rsidR="007D7EFC">
        <w:trPr>
          <w:trHeight w:hRule="exact" w:val="255"/>
          <w:jc w:val="center"/>
        </w:trPr>
        <w:tc>
          <w:tcPr>
            <w:tcW w:w="515" w:type="dxa"/>
            <w:vMerge/>
            <w:vAlign w:val="center"/>
          </w:tcPr>
          <w:p w:rsidR="007D7EFC" w:rsidRDefault="007D7EFC">
            <w:pPr>
              <w:spacing w:line="220" w:lineRule="exact"/>
              <w:jc w:val="center"/>
              <w:rPr>
                <w:color w:val="000000" w:themeColor="text1"/>
                <w:sz w:val="15"/>
                <w:szCs w:val="15"/>
              </w:rPr>
            </w:pPr>
          </w:p>
        </w:tc>
        <w:tc>
          <w:tcPr>
            <w:tcW w:w="41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color w:val="000000" w:themeColor="text1"/>
                <w:sz w:val="15"/>
                <w:szCs w:val="15"/>
              </w:rPr>
              <w:t>600</w:t>
            </w:r>
          </w:p>
        </w:tc>
        <w:tc>
          <w:tcPr>
            <w:tcW w:w="496"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50 </w:t>
            </w:r>
          </w:p>
        </w:tc>
        <w:tc>
          <w:tcPr>
            <w:tcW w:w="424"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50 </w:t>
            </w:r>
          </w:p>
        </w:tc>
        <w:tc>
          <w:tcPr>
            <w:tcW w:w="47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101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151 </w:t>
            </w:r>
          </w:p>
        </w:tc>
        <w:tc>
          <w:tcPr>
            <w:tcW w:w="480"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202 </w:t>
            </w:r>
          </w:p>
        </w:tc>
        <w:tc>
          <w:tcPr>
            <w:tcW w:w="44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252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303 </w:t>
            </w:r>
          </w:p>
        </w:tc>
        <w:tc>
          <w:tcPr>
            <w:tcW w:w="493"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353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404 </w:t>
            </w:r>
          </w:p>
        </w:tc>
        <w:tc>
          <w:tcPr>
            <w:tcW w:w="487"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454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504 </w:t>
            </w:r>
          </w:p>
        </w:tc>
      </w:tr>
      <w:tr w:rsidR="007D7EFC">
        <w:trPr>
          <w:trHeight w:hRule="exact" w:val="255"/>
          <w:jc w:val="center"/>
        </w:trPr>
        <w:tc>
          <w:tcPr>
            <w:tcW w:w="515" w:type="dxa"/>
            <w:vMerge/>
            <w:vAlign w:val="center"/>
          </w:tcPr>
          <w:p w:rsidR="007D7EFC" w:rsidRDefault="007D7EFC">
            <w:pPr>
              <w:spacing w:line="220" w:lineRule="exact"/>
              <w:jc w:val="center"/>
              <w:rPr>
                <w:color w:val="000000" w:themeColor="text1"/>
                <w:sz w:val="15"/>
                <w:szCs w:val="15"/>
              </w:rPr>
            </w:pPr>
          </w:p>
        </w:tc>
        <w:tc>
          <w:tcPr>
            <w:tcW w:w="41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color w:val="000000" w:themeColor="text1"/>
                <w:sz w:val="15"/>
                <w:szCs w:val="15"/>
              </w:rPr>
              <w:t>620</w:t>
            </w:r>
          </w:p>
        </w:tc>
        <w:tc>
          <w:tcPr>
            <w:tcW w:w="496"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55 </w:t>
            </w:r>
          </w:p>
        </w:tc>
        <w:tc>
          <w:tcPr>
            <w:tcW w:w="424"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55 </w:t>
            </w:r>
          </w:p>
        </w:tc>
        <w:tc>
          <w:tcPr>
            <w:tcW w:w="47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110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164 </w:t>
            </w:r>
          </w:p>
        </w:tc>
        <w:tc>
          <w:tcPr>
            <w:tcW w:w="480"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219 </w:t>
            </w:r>
          </w:p>
        </w:tc>
        <w:tc>
          <w:tcPr>
            <w:tcW w:w="44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274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329 </w:t>
            </w:r>
          </w:p>
        </w:tc>
        <w:tc>
          <w:tcPr>
            <w:tcW w:w="493"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383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438 </w:t>
            </w:r>
          </w:p>
        </w:tc>
        <w:tc>
          <w:tcPr>
            <w:tcW w:w="487"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493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548 </w:t>
            </w:r>
          </w:p>
        </w:tc>
      </w:tr>
      <w:tr w:rsidR="007D7EFC">
        <w:trPr>
          <w:trHeight w:hRule="exact" w:val="255"/>
          <w:jc w:val="center"/>
        </w:trPr>
        <w:tc>
          <w:tcPr>
            <w:tcW w:w="515" w:type="dxa"/>
            <w:vMerge/>
            <w:vAlign w:val="center"/>
          </w:tcPr>
          <w:p w:rsidR="007D7EFC" w:rsidRDefault="007D7EFC">
            <w:pPr>
              <w:spacing w:line="220" w:lineRule="exact"/>
              <w:jc w:val="center"/>
              <w:rPr>
                <w:color w:val="000000" w:themeColor="text1"/>
                <w:sz w:val="15"/>
                <w:szCs w:val="15"/>
              </w:rPr>
            </w:pPr>
          </w:p>
        </w:tc>
        <w:tc>
          <w:tcPr>
            <w:tcW w:w="41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color w:val="000000" w:themeColor="text1"/>
                <w:sz w:val="15"/>
                <w:szCs w:val="15"/>
              </w:rPr>
              <w:t>650</w:t>
            </w:r>
          </w:p>
        </w:tc>
        <w:tc>
          <w:tcPr>
            <w:tcW w:w="496"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61 </w:t>
            </w:r>
          </w:p>
        </w:tc>
        <w:tc>
          <w:tcPr>
            <w:tcW w:w="424"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61 </w:t>
            </w:r>
          </w:p>
        </w:tc>
        <w:tc>
          <w:tcPr>
            <w:tcW w:w="47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123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184 </w:t>
            </w:r>
          </w:p>
        </w:tc>
        <w:tc>
          <w:tcPr>
            <w:tcW w:w="480"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246 </w:t>
            </w:r>
          </w:p>
        </w:tc>
        <w:tc>
          <w:tcPr>
            <w:tcW w:w="44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307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369 </w:t>
            </w:r>
          </w:p>
        </w:tc>
        <w:tc>
          <w:tcPr>
            <w:tcW w:w="493"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430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492 </w:t>
            </w:r>
          </w:p>
        </w:tc>
        <w:tc>
          <w:tcPr>
            <w:tcW w:w="487"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553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615 </w:t>
            </w:r>
          </w:p>
        </w:tc>
      </w:tr>
      <w:tr w:rsidR="007D7EFC">
        <w:trPr>
          <w:trHeight w:hRule="exact" w:val="255"/>
          <w:jc w:val="center"/>
        </w:trPr>
        <w:tc>
          <w:tcPr>
            <w:tcW w:w="515" w:type="dxa"/>
            <w:vMerge/>
            <w:vAlign w:val="center"/>
          </w:tcPr>
          <w:p w:rsidR="007D7EFC" w:rsidRDefault="007D7EFC">
            <w:pPr>
              <w:spacing w:line="220" w:lineRule="exact"/>
              <w:jc w:val="center"/>
              <w:rPr>
                <w:color w:val="000000" w:themeColor="text1"/>
                <w:sz w:val="15"/>
                <w:szCs w:val="15"/>
              </w:rPr>
            </w:pPr>
          </w:p>
        </w:tc>
        <w:tc>
          <w:tcPr>
            <w:tcW w:w="41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color w:val="000000" w:themeColor="text1"/>
                <w:sz w:val="15"/>
                <w:szCs w:val="15"/>
              </w:rPr>
              <w:t>700</w:t>
            </w:r>
          </w:p>
        </w:tc>
        <w:tc>
          <w:tcPr>
            <w:tcW w:w="496"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73 </w:t>
            </w:r>
          </w:p>
        </w:tc>
        <w:tc>
          <w:tcPr>
            <w:tcW w:w="424"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73 </w:t>
            </w:r>
          </w:p>
        </w:tc>
        <w:tc>
          <w:tcPr>
            <w:tcW w:w="47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147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220 </w:t>
            </w:r>
          </w:p>
        </w:tc>
        <w:tc>
          <w:tcPr>
            <w:tcW w:w="480"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294 </w:t>
            </w:r>
          </w:p>
        </w:tc>
        <w:tc>
          <w:tcPr>
            <w:tcW w:w="44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367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441 </w:t>
            </w:r>
          </w:p>
        </w:tc>
        <w:tc>
          <w:tcPr>
            <w:tcW w:w="493"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514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587 </w:t>
            </w:r>
          </w:p>
        </w:tc>
        <w:tc>
          <w:tcPr>
            <w:tcW w:w="487"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661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734 </w:t>
            </w:r>
          </w:p>
        </w:tc>
      </w:tr>
      <w:tr w:rsidR="007D7EFC">
        <w:trPr>
          <w:trHeight w:hRule="exact" w:val="255"/>
          <w:jc w:val="center"/>
        </w:trPr>
        <w:tc>
          <w:tcPr>
            <w:tcW w:w="515" w:type="dxa"/>
            <w:vMerge w:val="restart"/>
            <w:vAlign w:val="center"/>
          </w:tcPr>
          <w:p w:rsidR="007D7EFC" w:rsidRDefault="00552B24">
            <w:pPr>
              <w:jc w:val="center"/>
              <w:rPr>
                <w:rFonts w:ascii="宋体" w:hAnsi="宋体"/>
                <w:color w:val="000000" w:themeColor="text1"/>
                <w:sz w:val="15"/>
                <w:szCs w:val="15"/>
              </w:rPr>
            </w:pPr>
            <w:r>
              <w:rPr>
                <w:rFonts w:ascii="宋体" w:hAnsi="宋体" w:hint="eastAsia"/>
                <w:color w:val="000000" w:themeColor="text1"/>
                <w:sz w:val="15"/>
                <w:szCs w:val="15"/>
              </w:rPr>
              <w:t>325</w:t>
            </w:r>
          </w:p>
        </w:tc>
        <w:tc>
          <w:tcPr>
            <w:tcW w:w="41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color w:val="000000" w:themeColor="text1"/>
                <w:sz w:val="15"/>
                <w:szCs w:val="15"/>
              </w:rPr>
              <w:t>650</w:t>
            </w:r>
          </w:p>
        </w:tc>
        <w:tc>
          <w:tcPr>
            <w:tcW w:w="496"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56 </w:t>
            </w:r>
          </w:p>
        </w:tc>
        <w:tc>
          <w:tcPr>
            <w:tcW w:w="424"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56 </w:t>
            </w:r>
          </w:p>
        </w:tc>
        <w:tc>
          <w:tcPr>
            <w:tcW w:w="47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112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168 </w:t>
            </w:r>
          </w:p>
        </w:tc>
        <w:tc>
          <w:tcPr>
            <w:tcW w:w="480"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224 </w:t>
            </w:r>
          </w:p>
        </w:tc>
        <w:tc>
          <w:tcPr>
            <w:tcW w:w="44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280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336 </w:t>
            </w:r>
          </w:p>
        </w:tc>
        <w:tc>
          <w:tcPr>
            <w:tcW w:w="493"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392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448 </w:t>
            </w:r>
          </w:p>
        </w:tc>
        <w:tc>
          <w:tcPr>
            <w:tcW w:w="487"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504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560 </w:t>
            </w:r>
          </w:p>
        </w:tc>
      </w:tr>
      <w:tr w:rsidR="007D7EFC">
        <w:trPr>
          <w:trHeight w:hRule="exact" w:val="255"/>
          <w:jc w:val="center"/>
        </w:trPr>
        <w:tc>
          <w:tcPr>
            <w:tcW w:w="515" w:type="dxa"/>
            <w:vMerge/>
            <w:vAlign w:val="center"/>
          </w:tcPr>
          <w:p w:rsidR="007D7EFC" w:rsidRDefault="007D7EFC">
            <w:pPr>
              <w:spacing w:line="220" w:lineRule="exact"/>
              <w:jc w:val="center"/>
              <w:rPr>
                <w:color w:val="000000" w:themeColor="text1"/>
                <w:sz w:val="15"/>
                <w:szCs w:val="15"/>
              </w:rPr>
            </w:pPr>
          </w:p>
        </w:tc>
        <w:tc>
          <w:tcPr>
            <w:tcW w:w="41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color w:val="000000" w:themeColor="text1"/>
                <w:sz w:val="15"/>
                <w:szCs w:val="15"/>
              </w:rPr>
              <w:t>700</w:t>
            </w:r>
          </w:p>
        </w:tc>
        <w:tc>
          <w:tcPr>
            <w:tcW w:w="496"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68 </w:t>
            </w:r>
          </w:p>
        </w:tc>
        <w:tc>
          <w:tcPr>
            <w:tcW w:w="424"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68 </w:t>
            </w:r>
          </w:p>
        </w:tc>
        <w:tc>
          <w:tcPr>
            <w:tcW w:w="47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136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204 </w:t>
            </w:r>
          </w:p>
        </w:tc>
        <w:tc>
          <w:tcPr>
            <w:tcW w:w="480"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272 </w:t>
            </w:r>
          </w:p>
        </w:tc>
        <w:tc>
          <w:tcPr>
            <w:tcW w:w="44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340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408 </w:t>
            </w:r>
          </w:p>
        </w:tc>
        <w:tc>
          <w:tcPr>
            <w:tcW w:w="493"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475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543 </w:t>
            </w:r>
          </w:p>
        </w:tc>
        <w:tc>
          <w:tcPr>
            <w:tcW w:w="487"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611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679 </w:t>
            </w:r>
          </w:p>
        </w:tc>
      </w:tr>
      <w:tr w:rsidR="007D7EFC">
        <w:trPr>
          <w:trHeight w:hRule="exact" w:val="255"/>
          <w:jc w:val="center"/>
        </w:trPr>
        <w:tc>
          <w:tcPr>
            <w:tcW w:w="515" w:type="dxa"/>
            <w:vMerge/>
            <w:vAlign w:val="center"/>
          </w:tcPr>
          <w:p w:rsidR="007D7EFC" w:rsidRDefault="007D7EFC">
            <w:pPr>
              <w:spacing w:line="220" w:lineRule="exact"/>
              <w:jc w:val="center"/>
              <w:rPr>
                <w:color w:val="000000" w:themeColor="text1"/>
                <w:sz w:val="15"/>
                <w:szCs w:val="15"/>
              </w:rPr>
            </w:pPr>
          </w:p>
        </w:tc>
        <w:tc>
          <w:tcPr>
            <w:tcW w:w="41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color w:val="000000" w:themeColor="text1"/>
                <w:sz w:val="15"/>
                <w:szCs w:val="15"/>
              </w:rPr>
              <w:t>750</w:t>
            </w:r>
          </w:p>
        </w:tc>
        <w:tc>
          <w:tcPr>
            <w:tcW w:w="496"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81 </w:t>
            </w:r>
          </w:p>
        </w:tc>
        <w:tc>
          <w:tcPr>
            <w:tcW w:w="424"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81 </w:t>
            </w:r>
          </w:p>
        </w:tc>
        <w:tc>
          <w:tcPr>
            <w:tcW w:w="47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161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242 </w:t>
            </w:r>
          </w:p>
        </w:tc>
        <w:tc>
          <w:tcPr>
            <w:tcW w:w="480"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323 </w:t>
            </w:r>
          </w:p>
        </w:tc>
        <w:tc>
          <w:tcPr>
            <w:tcW w:w="44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404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484 </w:t>
            </w:r>
          </w:p>
        </w:tc>
        <w:tc>
          <w:tcPr>
            <w:tcW w:w="493"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565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646 </w:t>
            </w:r>
          </w:p>
        </w:tc>
        <w:tc>
          <w:tcPr>
            <w:tcW w:w="487"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727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807 </w:t>
            </w:r>
          </w:p>
        </w:tc>
      </w:tr>
      <w:tr w:rsidR="007D7EFC">
        <w:trPr>
          <w:trHeight w:hRule="exact" w:val="255"/>
          <w:jc w:val="center"/>
        </w:trPr>
        <w:tc>
          <w:tcPr>
            <w:tcW w:w="515" w:type="dxa"/>
            <w:vMerge/>
            <w:vAlign w:val="center"/>
          </w:tcPr>
          <w:p w:rsidR="007D7EFC" w:rsidRDefault="007D7EFC">
            <w:pPr>
              <w:spacing w:line="220" w:lineRule="exact"/>
              <w:jc w:val="center"/>
              <w:rPr>
                <w:color w:val="000000" w:themeColor="text1"/>
                <w:sz w:val="15"/>
                <w:szCs w:val="15"/>
              </w:rPr>
            </w:pPr>
          </w:p>
        </w:tc>
        <w:tc>
          <w:tcPr>
            <w:tcW w:w="41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color w:val="000000" w:themeColor="text1"/>
                <w:sz w:val="15"/>
                <w:szCs w:val="15"/>
              </w:rPr>
              <w:t>800</w:t>
            </w:r>
          </w:p>
        </w:tc>
        <w:tc>
          <w:tcPr>
            <w:tcW w:w="496"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94 </w:t>
            </w:r>
          </w:p>
        </w:tc>
        <w:tc>
          <w:tcPr>
            <w:tcW w:w="424"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94 </w:t>
            </w:r>
          </w:p>
        </w:tc>
        <w:tc>
          <w:tcPr>
            <w:tcW w:w="47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189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283 </w:t>
            </w:r>
          </w:p>
        </w:tc>
        <w:tc>
          <w:tcPr>
            <w:tcW w:w="480"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378 </w:t>
            </w:r>
          </w:p>
        </w:tc>
        <w:tc>
          <w:tcPr>
            <w:tcW w:w="449"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472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567 </w:t>
            </w:r>
          </w:p>
        </w:tc>
        <w:tc>
          <w:tcPr>
            <w:tcW w:w="493"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661 </w:t>
            </w:r>
          </w:p>
        </w:tc>
        <w:tc>
          <w:tcPr>
            <w:tcW w:w="471"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755 </w:t>
            </w:r>
          </w:p>
        </w:tc>
        <w:tc>
          <w:tcPr>
            <w:tcW w:w="487"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850 </w:t>
            </w:r>
          </w:p>
        </w:tc>
        <w:tc>
          <w:tcPr>
            <w:tcW w:w="458" w:type="dxa"/>
            <w:vAlign w:val="center"/>
          </w:tcPr>
          <w:p w:rsidR="007D7EFC" w:rsidRDefault="00552B24">
            <w:pPr>
              <w:spacing w:line="220" w:lineRule="exact"/>
              <w:jc w:val="center"/>
              <w:rPr>
                <w:rFonts w:ascii="宋体" w:hAnsi="宋体"/>
                <w:color w:val="000000" w:themeColor="text1"/>
                <w:sz w:val="15"/>
                <w:szCs w:val="15"/>
              </w:rPr>
            </w:pPr>
            <w:r>
              <w:rPr>
                <w:rFonts w:ascii="宋体" w:hAnsi="宋体" w:hint="eastAsia"/>
                <w:color w:val="000000" w:themeColor="text1"/>
                <w:sz w:val="15"/>
                <w:szCs w:val="15"/>
              </w:rPr>
              <w:t xml:space="preserve">944 </w:t>
            </w:r>
          </w:p>
        </w:tc>
      </w:tr>
    </w:tbl>
    <w:p w:rsidR="007D7EFC" w:rsidRDefault="007D7EFC">
      <w:pPr>
        <w:snapToGrid w:val="0"/>
        <w:spacing w:line="384" w:lineRule="exact"/>
        <w:ind w:firstLineChars="200" w:firstLine="420"/>
        <w:rPr>
          <w:color w:val="000000" w:themeColor="text1"/>
        </w:rPr>
      </w:pPr>
    </w:p>
    <w:p w:rsidR="007D7EFC" w:rsidRDefault="00552B24" w:rsidP="00CE5D9A">
      <w:pPr>
        <w:pStyle w:val="3"/>
        <w:spacing w:beforeLines="50" w:afterLines="50" w:line="384" w:lineRule="exact"/>
        <w:jc w:val="center"/>
        <w:rPr>
          <w:rFonts w:eastAsia="黑体"/>
          <w:bCs w:val="0"/>
          <w:color w:val="000000" w:themeColor="text1"/>
          <w:sz w:val="21"/>
          <w:szCs w:val="21"/>
        </w:rPr>
      </w:pPr>
      <w:bookmarkStart w:id="197" w:name="_Toc519258848"/>
      <w:bookmarkStart w:id="198" w:name="_Toc521775582"/>
      <w:bookmarkStart w:id="199" w:name="_Toc519088935"/>
      <w:bookmarkStart w:id="200" w:name="_Toc13664"/>
      <w:bookmarkStart w:id="201" w:name="_Toc19780"/>
      <w:r>
        <w:rPr>
          <w:rFonts w:eastAsia="黑体"/>
          <w:bCs w:val="0"/>
          <w:color w:val="000000" w:themeColor="text1"/>
          <w:sz w:val="21"/>
          <w:szCs w:val="21"/>
        </w:rPr>
        <w:t xml:space="preserve">5.8 </w:t>
      </w:r>
      <w:r>
        <w:rPr>
          <w:rFonts w:eastAsia="黑体" w:hint="eastAsia"/>
          <w:b w:val="0"/>
          <w:color w:val="000000" w:themeColor="text1"/>
          <w:sz w:val="21"/>
          <w:szCs w:val="21"/>
        </w:rPr>
        <w:t xml:space="preserve"> </w:t>
      </w:r>
      <w:r>
        <w:rPr>
          <w:rFonts w:eastAsia="黑体"/>
          <w:b w:val="0"/>
          <w:color w:val="000000" w:themeColor="text1"/>
          <w:sz w:val="21"/>
          <w:szCs w:val="21"/>
        </w:rPr>
        <w:t>桩身承载力计算</w:t>
      </w:r>
      <w:bookmarkEnd w:id="197"/>
      <w:bookmarkEnd w:id="198"/>
      <w:bookmarkEnd w:id="199"/>
      <w:bookmarkEnd w:id="200"/>
      <w:bookmarkEnd w:id="201"/>
    </w:p>
    <w:p w:rsidR="007D7EFC" w:rsidRDefault="00552B24">
      <w:pPr>
        <w:spacing w:line="384" w:lineRule="exact"/>
        <w:rPr>
          <w:color w:val="000000" w:themeColor="text1"/>
        </w:rPr>
      </w:pPr>
      <w:r>
        <w:rPr>
          <w:rFonts w:hint="eastAsia"/>
          <w:b/>
          <w:color w:val="000000" w:themeColor="text1"/>
          <w:szCs w:val="21"/>
        </w:rPr>
        <w:t>5</w:t>
      </w:r>
      <w:r>
        <w:rPr>
          <w:b/>
          <w:color w:val="000000" w:themeColor="text1"/>
          <w:szCs w:val="21"/>
        </w:rPr>
        <w:t>.</w:t>
      </w:r>
      <w:r>
        <w:rPr>
          <w:rFonts w:hint="eastAsia"/>
          <w:b/>
          <w:color w:val="000000" w:themeColor="text1"/>
          <w:szCs w:val="21"/>
        </w:rPr>
        <w:t>8</w:t>
      </w:r>
      <w:r>
        <w:rPr>
          <w:b/>
          <w:color w:val="000000" w:themeColor="text1"/>
          <w:szCs w:val="21"/>
        </w:rPr>
        <w:t>.</w:t>
      </w:r>
      <w:r>
        <w:rPr>
          <w:rFonts w:hint="eastAsia"/>
          <w:b/>
          <w:color w:val="000000" w:themeColor="text1"/>
          <w:szCs w:val="21"/>
        </w:rPr>
        <w:t>3</w:t>
      </w:r>
      <w:r>
        <w:rPr>
          <w:b/>
          <w:color w:val="000000" w:themeColor="text1"/>
          <w:szCs w:val="21"/>
        </w:rPr>
        <w:t xml:space="preserve">  </w:t>
      </w:r>
      <w:r>
        <w:rPr>
          <w:rFonts w:hint="eastAsia"/>
          <w:color w:val="000000" w:themeColor="text1"/>
        </w:rPr>
        <w:t>旋压扩头钢管桩轴向受力时，考虑轴力偏心等初始缺陷等问题，在截面强度验算中对受压桩取基桩承载系数为</w:t>
      </w:r>
      <w:r>
        <w:rPr>
          <w:rFonts w:hint="eastAsia"/>
          <w:color w:val="000000" w:themeColor="text1"/>
        </w:rPr>
        <w:t>0.9</w:t>
      </w:r>
      <w:r>
        <w:rPr>
          <w:rFonts w:hint="eastAsia"/>
          <w:color w:val="000000" w:themeColor="text1"/>
        </w:rPr>
        <w:t>，以保障桩身强度安全</w:t>
      </w:r>
      <w:r>
        <w:rPr>
          <w:rFonts w:hint="eastAsia"/>
          <w:color w:val="000000" w:themeColor="text1"/>
          <w:szCs w:val="21"/>
        </w:rPr>
        <w:t>。</w:t>
      </w:r>
    </w:p>
    <w:p w:rsidR="007D7EFC" w:rsidRDefault="00552B24">
      <w:pPr>
        <w:spacing w:line="384" w:lineRule="exact"/>
        <w:rPr>
          <w:color w:val="000000" w:themeColor="text1"/>
        </w:rPr>
      </w:pPr>
      <w:r>
        <w:rPr>
          <w:rFonts w:hint="eastAsia"/>
          <w:b/>
          <w:color w:val="000000" w:themeColor="text1"/>
          <w:szCs w:val="21"/>
        </w:rPr>
        <w:t>5</w:t>
      </w:r>
      <w:r>
        <w:rPr>
          <w:b/>
          <w:color w:val="000000" w:themeColor="text1"/>
          <w:szCs w:val="21"/>
        </w:rPr>
        <w:t>.</w:t>
      </w:r>
      <w:r>
        <w:rPr>
          <w:rFonts w:hint="eastAsia"/>
          <w:b/>
          <w:color w:val="000000" w:themeColor="text1"/>
          <w:szCs w:val="21"/>
        </w:rPr>
        <w:t>8</w:t>
      </w:r>
      <w:r>
        <w:rPr>
          <w:b/>
          <w:color w:val="000000" w:themeColor="text1"/>
          <w:szCs w:val="21"/>
        </w:rPr>
        <w:t>.</w:t>
      </w:r>
      <w:r>
        <w:rPr>
          <w:rFonts w:hint="eastAsia"/>
          <w:b/>
          <w:color w:val="000000" w:themeColor="text1"/>
          <w:szCs w:val="21"/>
        </w:rPr>
        <w:t>4</w:t>
      </w:r>
      <w:r>
        <w:rPr>
          <w:b/>
          <w:color w:val="000000" w:themeColor="text1"/>
          <w:szCs w:val="21"/>
        </w:rPr>
        <w:t xml:space="preserve">  </w:t>
      </w:r>
      <w:r>
        <w:rPr>
          <w:rFonts w:hint="eastAsia"/>
          <w:color w:val="000000" w:themeColor="text1"/>
        </w:rPr>
        <w:t>工程实践中，桩身处于土体中，一般不会出现压屈失稳问题，但当桩的自由长度较大、桩周为可液化土、</w:t>
      </w:r>
      <w:r>
        <w:rPr>
          <w:rFonts w:hint="eastAsia"/>
          <w:color w:val="000000" w:themeColor="text1"/>
          <w:szCs w:val="21"/>
        </w:rPr>
        <w:t>不排水抗剪强度小于</w:t>
      </w:r>
      <w:r>
        <w:rPr>
          <w:rFonts w:hint="eastAsia"/>
          <w:color w:val="000000" w:themeColor="text1"/>
          <w:szCs w:val="21"/>
        </w:rPr>
        <w:t xml:space="preserve">10kPa </w:t>
      </w:r>
      <w:r>
        <w:rPr>
          <w:rFonts w:hint="eastAsia"/>
          <w:color w:val="000000" w:themeColor="text1"/>
          <w:szCs w:val="21"/>
        </w:rPr>
        <w:t>的软弱土层时，有可能出现桩身</w:t>
      </w:r>
      <w:r>
        <w:rPr>
          <w:rFonts w:hint="eastAsia"/>
          <w:color w:val="000000" w:themeColor="text1"/>
        </w:rPr>
        <w:t>压屈失稳问题，</w:t>
      </w:r>
      <w:r>
        <w:rPr>
          <w:rFonts w:hint="eastAsia"/>
          <w:color w:val="000000" w:themeColor="text1"/>
          <w:szCs w:val="21"/>
        </w:rPr>
        <w:t>稳定系数</w:t>
      </w:r>
      <w:r>
        <w:rPr>
          <w:rFonts w:hint="eastAsia"/>
          <w:color w:val="000000" w:themeColor="text1"/>
        </w:rPr>
        <w:t>具体计算公式应按</w:t>
      </w:r>
      <w:r>
        <w:rPr>
          <w:color w:val="000000" w:themeColor="text1"/>
          <w:szCs w:val="21"/>
        </w:rPr>
        <w:t>《</w:t>
      </w:r>
      <w:r>
        <w:rPr>
          <w:color w:val="000000" w:themeColor="text1"/>
        </w:rPr>
        <w:t>建筑桩基础技术规范</w:t>
      </w:r>
      <w:r>
        <w:rPr>
          <w:color w:val="000000" w:themeColor="text1"/>
          <w:szCs w:val="21"/>
        </w:rPr>
        <w:t>》</w:t>
      </w:r>
      <w:r>
        <w:rPr>
          <w:color w:val="000000" w:themeColor="text1"/>
        </w:rPr>
        <w:t>JGJ94</w:t>
      </w:r>
      <w:r>
        <w:rPr>
          <w:rFonts w:hint="eastAsia"/>
          <w:color w:val="000000" w:themeColor="text1"/>
          <w:szCs w:val="21"/>
        </w:rPr>
        <w:t>的相关规定执行。</w:t>
      </w:r>
    </w:p>
    <w:p w:rsidR="007D7EFC" w:rsidRDefault="00552B24">
      <w:pPr>
        <w:spacing w:line="384" w:lineRule="exact"/>
        <w:rPr>
          <w:color w:val="000000" w:themeColor="text1"/>
          <w:szCs w:val="21"/>
        </w:rPr>
      </w:pPr>
      <w:r>
        <w:rPr>
          <w:b/>
          <w:color w:val="000000" w:themeColor="text1"/>
          <w:szCs w:val="21"/>
        </w:rPr>
        <w:t>5.8.</w:t>
      </w:r>
      <w:r>
        <w:rPr>
          <w:rFonts w:hint="eastAsia"/>
          <w:b/>
          <w:color w:val="000000" w:themeColor="text1"/>
          <w:szCs w:val="21"/>
        </w:rPr>
        <w:t>5</w:t>
      </w:r>
      <w:r>
        <w:rPr>
          <w:b/>
          <w:color w:val="000000" w:themeColor="text1"/>
          <w:szCs w:val="21"/>
        </w:rPr>
        <w:t xml:space="preserve"> </w:t>
      </w:r>
      <w:r>
        <w:rPr>
          <w:color w:val="000000" w:themeColor="text1"/>
          <w:szCs w:val="21"/>
        </w:rPr>
        <w:t xml:space="preserve"> </w:t>
      </w:r>
      <w:r>
        <w:rPr>
          <w:rFonts w:hint="eastAsia"/>
          <w:color w:val="000000" w:themeColor="text1"/>
          <w:szCs w:val="21"/>
        </w:rPr>
        <w:t>对于偏心受压</w:t>
      </w:r>
      <w:r>
        <w:rPr>
          <w:rFonts w:hint="eastAsia"/>
          <w:color w:val="000000" w:themeColor="text1"/>
        </w:rPr>
        <w:t>旋压扩头钢管桩，</w:t>
      </w:r>
      <w:r>
        <w:rPr>
          <w:rFonts w:hint="eastAsia"/>
          <w:color w:val="000000" w:themeColor="text1"/>
          <w:szCs w:val="21"/>
        </w:rPr>
        <w:t>需考虑截面弯矩作用进行截面强度验算时，验算公式应按</w:t>
      </w:r>
      <w:r>
        <w:rPr>
          <w:color w:val="000000" w:themeColor="text1"/>
          <w:szCs w:val="21"/>
        </w:rPr>
        <w:t>《钢结构设计标准》</w:t>
      </w:r>
      <w:r>
        <w:rPr>
          <w:color w:val="000000" w:themeColor="text1"/>
          <w:szCs w:val="21"/>
        </w:rPr>
        <w:t>GB 50017</w:t>
      </w:r>
      <w:r>
        <w:rPr>
          <w:rFonts w:hint="eastAsia"/>
          <w:color w:val="000000" w:themeColor="text1"/>
          <w:szCs w:val="21"/>
        </w:rPr>
        <w:t>中拉弯构件或压弯构件截面强度验算</w:t>
      </w:r>
      <w:r>
        <w:rPr>
          <w:color w:val="000000" w:themeColor="text1"/>
          <w:szCs w:val="21"/>
        </w:rPr>
        <w:t>的</w:t>
      </w:r>
      <w:r>
        <w:rPr>
          <w:rFonts w:hint="eastAsia"/>
          <w:color w:val="000000" w:themeColor="text1"/>
          <w:szCs w:val="21"/>
        </w:rPr>
        <w:t>相</w:t>
      </w:r>
      <w:r>
        <w:rPr>
          <w:color w:val="000000" w:themeColor="text1"/>
          <w:szCs w:val="21"/>
        </w:rPr>
        <w:t>关规定</w:t>
      </w:r>
      <w:r>
        <w:rPr>
          <w:rFonts w:hint="eastAsia"/>
          <w:color w:val="000000" w:themeColor="text1"/>
          <w:szCs w:val="21"/>
        </w:rPr>
        <w:t>执行</w:t>
      </w:r>
      <w:r>
        <w:rPr>
          <w:color w:val="000000" w:themeColor="text1"/>
          <w:szCs w:val="21"/>
        </w:rPr>
        <w:t>。</w:t>
      </w:r>
    </w:p>
    <w:p w:rsidR="007D7EFC" w:rsidRDefault="00552B24">
      <w:pPr>
        <w:spacing w:line="384" w:lineRule="exact"/>
        <w:rPr>
          <w:color w:val="000000" w:themeColor="text1"/>
        </w:rPr>
      </w:pPr>
      <w:r>
        <w:rPr>
          <w:rFonts w:hint="eastAsia"/>
          <w:b/>
          <w:color w:val="000000" w:themeColor="text1"/>
          <w:szCs w:val="21"/>
        </w:rPr>
        <w:t>5</w:t>
      </w:r>
      <w:r>
        <w:rPr>
          <w:b/>
          <w:color w:val="000000" w:themeColor="text1"/>
          <w:szCs w:val="21"/>
        </w:rPr>
        <w:t>.</w:t>
      </w:r>
      <w:r>
        <w:rPr>
          <w:rFonts w:hint="eastAsia"/>
          <w:b/>
          <w:color w:val="000000" w:themeColor="text1"/>
          <w:szCs w:val="21"/>
        </w:rPr>
        <w:t>8</w:t>
      </w:r>
      <w:r>
        <w:rPr>
          <w:b/>
          <w:color w:val="000000" w:themeColor="text1"/>
          <w:szCs w:val="21"/>
        </w:rPr>
        <w:t>.</w:t>
      </w:r>
      <w:r>
        <w:rPr>
          <w:rFonts w:hint="eastAsia"/>
          <w:b/>
          <w:color w:val="000000" w:themeColor="text1"/>
          <w:szCs w:val="21"/>
        </w:rPr>
        <w:t>6</w:t>
      </w:r>
      <w:r>
        <w:rPr>
          <w:b/>
          <w:color w:val="000000" w:themeColor="text1"/>
          <w:szCs w:val="21"/>
        </w:rPr>
        <w:t xml:space="preserve">  </w:t>
      </w:r>
      <w:r>
        <w:rPr>
          <w:rFonts w:hint="eastAsia"/>
          <w:color w:val="000000" w:themeColor="text1"/>
        </w:rPr>
        <w:t>本条说明给出了按管径及径厚比不同时的桩身局部压屈验算方法</w:t>
      </w:r>
      <w:r>
        <w:rPr>
          <w:rFonts w:hint="eastAsia"/>
          <w:color w:val="000000" w:themeColor="text1"/>
          <w:szCs w:val="21"/>
        </w:rPr>
        <w:t>。</w:t>
      </w:r>
    </w:p>
    <w:p w:rsidR="007D7EFC" w:rsidRDefault="00552B24">
      <w:pPr>
        <w:spacing w:line="384" w:lineRule="exact"/>
        <w:rPr>
          <w:color w:val="000000" w:themeColor="text1"/>
        </w:rPr>
      </w:pPr>
      <w:r>
        <w:rPr>
          <w:rFonts w:hint="eastAsia"/>
          <w:b/>
          <w:color w:val="000000" w:themeColor="text1"/>
          <w:szCs w:val="21"/>
        </w:rPr>
        <w:t>5</w:t>
      </w:r>
      <w:r>
        <w:rPr>
          <w:b/>
          <w:color w:val="000000" w:themeColor="text1"/>
          <w:szCs w:val="21"/>
        </w:rPr>
        <w:t>.</w:t>
      </w:r>
      <w:r>
        <w:rPr>
          <w:rFonts w:hint="eastAsia"/>
          <w:b/>
          <w:color w:val="000000" w:themeColor="text1"/>
          <w:szCs w:val="21"/>
        </w:rPr>
        <w:t>8</w:t>
      </w:r>
      <w:r>
        <w:rPr>
          <w:b/>
          <w:color w:val="000000" w:themeColor="text1"/>
          <w:szCs w:val="21"/>
        </w:rPr>
        <w:t>.</w:t>
      </w:r>
      <w:r>
        <w:rPr>
          <w:rFonts w:hint="eastAsia"/>
          <w:b/>
          <w:color w:val="000000" w:themeColor="text1"/>
          <w:szCs w:val="21"/>
        </w:rPr>
        <w:t>7</w:t>
      </w:r>
      <w:r>
        <w:rPr>
          <w:b/>
          <w:color w:val="000000" w:themeColor="text1"/>
          <w:szCs w:val="21"/>
        </w:rPr>
        <w:t xml:space="preserve">  </w:t>
      </w:r>
      <w:r>
        <w:rPr>
          <w:rFonts w:hint="eastAsia"/>
          <w:color w:val="000000" w:themeColor="text1"/>
        </w:rPr>
        <w:t>本条说明给出了</w:t>
      </w:r>
      <w:r>
        <w:rPr>
          <w:color w:val="000000" w:themeColor="text1"/>
          <w:szCs w:val="21"/>
        </w:rPr>
        <w:t>受水平荷载和地震作用</w:t>
      </w:r>
      <w:r>
        <w:rPr>
          <w:rFonts w:hint="eastAsia"/>
          <w:color w:val="000000" w:themeColor="text1"/>
          <w:szCs w:val="21"/>
        </w:rPr>
        <w:t>时，</w:t>
      </w:r>
      <w:r>
        <w:rPr>
          <w:color w:val="000000" w:themeColor="text1"/>
          <w:szCs w:val="21"/>
        </w:rPr>
        <w:t>桩</w:t>
      </w:r>
      <w:r>
        <w:rPr>
          <w:rFonts w:hint="eastAsia"/>
          <w:color w:val="000000" w:themeColor="text1"/>
          <w:szCs w:val="21"/>
        </w:rPr>
        <w:t>的抗剪承载力</w:t>
      </w:r>
      <w:r>
        <w:rPr>
          <w:rFonts w:hint="eastAsia"/>
          <w:color w:val="000000" w:themeColor="text1"/>
        </w:rPr>
        <w:t>验算方法</w:t>
      </w:r>
      <w:r>
        <w:rPr>
          <w:rFonts w:hint="eastAsia"/>
          <w:color w:val="000000" w:themeColor="text1"/>
          <w:szCs w:val="21"/>
        </w:rPr>
        <w:t>。</w:t>
      </w:r>
    </w:p>
    <w:p w:rsidR="007D7EFC" w:rsidRDefault="00552B24">
      <w:pPr>
        <w:spacing w:line="384" w:lineRule="exact"/>
        <w:rPr>
          <w:color w:val="000000" w:themeColor="text1"/>
        </w:rPr>
      </w:pPr>
      <w:r>
        <w:rPr>
          <w:rFonts w:hint="eastAsia"/>
          <w:b/>
          <w:color w:val="000000" w:themeColor="text1"/>
          <w:szCs w:val="21"/>
        </w:rPr>
        <w:t>5</w:t>
      </w:r>
      <w:r>
        <w:rPr>
          <w:b/>
          <w:color w:val="000000" w:themeColor="text1"/>
          <w:szCs w:val="21"/>
        </w:rPr>
        <w:t>.</w:t>
      </w:r>
      <w:r>
        <w:rPr>
          <w:rFonts w:hint="eastAsia"/>
          <w:b/>
          <w:color w:val="000000" w:themeColor="text1"/>
          <w:szCs w:val="21"/>
        </w:rPr>
        <w:t>8</w:t>
      </w:r>
      <w:r>
        <w:rPr>
          <w:b/>
          <w:color w:val="000000" w:themeColor="text1"/>
          <w:szCs w:val="21"/>
        </w:rPr>
        <w:t>.</w:t>
      </w:r>
      <w:r>
        <w:rPr>
          <w:rFonts w:hint="eastAsia"/>
          <w:b/>
          <w:color w:val="000000" w:themeColor="text1"/>
          <w:szCs w:val="21"/>
        </w:rPr>
        <w:t>8</w:t>
      </w:r>
      <w:r>
        <w:rPr>
          <w:b/>
          <w:color w:val="000000" w:themeColor="text1"/>
          <w:szCs w:val="21"/>
        </w:rPr>
        <w:t xml:space="preserve">  </w:t>
      </w:r>
      <w:r>
        <w:rPr>
          <w:rFonts w:hint="eastAsia"/>
          <w:color w:val="000000" w:themeColor="text1"/>
        </w:rPr>
        <w:t>旋压扩头钢管桩在吊装过程中，按轴力和弯矩组合验算截面强度，内力考虑</w:t>
      </w:r>
      <w:r>
        <w:rPr>
          <w:rFonts w:hint="eastAsia"/>
          <w:color w:val="000000" w:themeColor="text1"/>
        </w:rPr>
        <w:t>1.5</w:t>
      </w:r>
      <w:r>
        <w:rPr>
          <w:rFonts w:hint="eastAsia"/>
          <w:color w:val="000000" w:themeColor="text1"/>
        </w:rPr>
        <w:t>的动力系数</w:t>
      </w:r>
      <w:r>
        <w:rPr>
          <w:rFonts w:hint="eastAsia"/>
          <w:color w:val="000000" w:themeColor="text1"/>
          <w:szCs w:val="21"/>
        </w:rPr>
        <w:t>。</w:t>
      </w:r>
    </w:p>
    <w:p w:rsidR="007D7EFC" w:rsidRDefault="00552B24">
      <w:pPr>
        <w:spacing w:line="384" w:lineRule="exact"/>
        <w:rPr>
          <w:color w:val="000000" w:themeColor="text1"/>
          <w:szCs w:val="21"/>
        </w:rPr>
      </w:pPr>
      <w:r>
        <w:rPr>
          <w:rFonts w:hint="eastAsia"/>
          <w:b/>
          <w:color w:val="000000" w:themeColor="text1"/>
          <w:szCs w:val="21"/>
        </w:rPr>
        <w:t>5</w:t>
      </w:r>
      <w:r>
        <w:rPr>
          <w:b/>
          <w:color w:val="000000" w:themeColor="text1"/>
          <w:szCs w:val="21"/>
        </w:rPr>
        <w:t>.</w:t>
      </w:r>
      <w:r>
        <w:rPr>
          <w:rFonts w:hint="eastAsia"/>
          <w:b/>
          <w:color w:val="000000" w:themeColor="text1"/>
          <w:szCs w:val="21"/>
        </w:rPr>
        <w:t>8</w:t>
      </w:r>
      <w:r>
        <w:rPr>
          <w:b/>
          <w:color w:val="000000" w:themeColor="text1"/>
          <w:szCs w:val="21"/>
        </w:rPr>
        <w:t>.</w:t>
      </w:r>
      <w:r>
        <w:rPr>
          <w:rFonts w:hint="eastAsia"/>
          <w:b/>
          <w:color w:val="000000" w:themeColor="text1"/>
          <w:szCs w:val="21"/>
        </w:rPr>
        <w:t>9</w:t>
      </w:r>
      <w:r>
        <w:rPr>
          <w:b/>
          <w:color w:val="000000" w:themeColor="text1"/>
          <w:szCs w:val="21"/>
        </w:rPr>
        <w:t xml:space="preserve"> </w:t>
      </w:r>
      <w:r>
        <w:rPr>
          <w:rFonts w:hint="eastAsia"/>
          <w:b/>
          <w:color w:val="000000" w:themeColor="text1"/>
          <w:szCs w:val="21"/>
        </w:rPr>
        <w:t xml:space="preserve"> </w:t>
      </w:r>
      <w:r>
        <w:rPr>
          <w:rFonts w:hint="eastAsia"/>
          <w:color w:val="000000" w:themeColor="text1"/>
        </w:rPr>
        <w:t>旋压扩头钢管桩</w:t>
      </w:r>
      <w:r>
        <w:rPr>
          <w:color w:val="000000" w:themeColor="text1"/>
          <w:szCs w:val="21"/>
        </w:rPr>
        <w:t>旋压施工</w:t>
      </w:r>
      <w:r>
        <w:rPr>
          <w:rFonts w:hint="eastAsia"/>
          <w:color w:val="000000" w:themeColor="text1"/>
          <w:szCs w:val="21"/>
        </w:rPr>
        <w:t>过程中，</w:t>
      </w:r>
      <w:r>
        <w:rPr>
          <w:rFonts w:hint="eastAsia"/>
          <w:color w:val="000000" w:themeColor="text1"/>
        </w:rPr>
        <w:t>根据轴力和扭矩按第四强度理论验算截面强度，考虑</w:t>
      </w:r>
      <w:r>
        <w:rPr>
          <w:rFonts w:hint="eastAsia"/>
          <w:color w:val="000000" w:themeColor="text1"/>
        </w:rPr>
        <w:t>1.5</w:t>
      </w:r>
      <w:r>
        <w:rPr>
          <w:rFonts w:hint="eastAsia"/>
          <w:color w:val="000000" w:themeColor="text1"/>
        </w:rPr>
        <w:t>的动力系数</w:t>
      </w:r>
      <w:r>
        <w:rPr>
          <w:rFonts w:hint="eastAsia"/>
          <w:color w:val="000000" w:themeColor="text1"/>
          <w:szCs w:val="21"/>
        </w:rPr>
        <w:t>。</w:t>
      </w:r>
    </w:p>
    <w:p w:rsidR="007D7EFC" w:rsidRDefault="00552B24">
      <w:pPr>
        <w:spacing w:line="384" w:lineRule="exact"/>
        <w:rPr>
          <w:color w:val="000000" w:themeColor="text1"/>
        </w:rPr>
      </w:pPr>
      <w:bookmarkStart w:id="202" w:name="_Toc519258849"/>
      <w:r>
        <w:rPr>
          <w:rFonts w:hint="eastAsia"/>
          <w:b/>
          <w:color w:val="000000" w:themeColor="text1"/>
          <w:szCs w:val="21"/>
        </w:rPr>
        <w:t>5</w:t>
      </w:r>
      <w:r>
        <w:rPr>
          <w:b/>
          <w:color w:val="000000" w:themeColor="text1"/>
          <w:szCs w:val="21"/>
        </w:rPr>
        <w:t>.</w:t>
      </w:r>
      <w:r>
        <w:rPr>
          <w:rFonts w:hint="eastAsia"/>
          <w:b/>
          <w:color w:val="000000" w:themeColor="text1"/>
          <w:szCs w:val="21"/>
        </w:rPr>
        <w:t>8</w:t>
      </w:r>
      <w:r>
        <w:rPr>
          <w:b/>
          <w:color w:val="000000" w:themeColor="text1"/>
          <w:szCs w:val="21"/>
        </w:rPr>
        <w:t>.</w:t>
      </w:r>
      <w:r>
        <w:rPr>
          <w:rFonts w:hint="eastAsia"/>
          <w:b/>
          <w:color w:val="000000" w:themeColor="text1"/>
          <w:szCs w:val="21"/>
        </w:rPr>
        <w:t>10</w:t>
      </w:r>
      <w:r>
        <w:rPr>
          <w:b/>
          <w:color w:val="000000" w:themeColor="text1"/>
          <w:szCs w:val="21"/>
        </w:rPr>
        <w:t xml:space="preserve"> </w:t>
      </w:r>
      <w:r>
        <w:rPr>
          <w:rFonts w:hint="eastAsia"/>
          <w:b/>
          <w:color w:val="000000" w:themeColor="text1"/>
          <w:szCs w:val="21"/>
        </w:rPr>
        <w:t xml:space="preserve"> </w:t>
      </w:r>
      <w:r>
        <w:rPr>
          <w:rFonts w:hint="eastAsia"/>
          <w:color w:val="000000" w:themeColor="text1"/>
        </w:rPr>
        <w:t>扩大头直径较大或桩端阻力较大时，旋压扩头钢管桩螺</w:t>
      </w:r>
      <w:r>
        <w:rPr>
          <w:rFonts w:hint="eastAsia"/>
          <w:color w:val="000000" w:themeColor="text1"/>
          <w:szCs w:val="21"/>
        </w:rPr>
        <w:t>旋</w:t>
      </w:r>
      <w:r>
        <w:rPr>
          <w:rFonts w:hint="eastAsia"/>
          <w:color w:val="000000" w:themeColor="text1"/>
        </w:rPr>
        <w:t>翼有可能先于桩身和地基破坏，需要通过足够的螺</w:t>
      </w:r>
      <w:r>
        <w:rPr>
          <w:rFonts w:hint="eastAsia"/>
          <w:color w:val="000000" w:themeColor="text1"/>
          <w:szCs w:val="21"/>
        </w:rPr>
        <w:t>旋</w:t>
      </w:r>
      <w:r>
        <w:rPr>
          <w:rFonts w:hint="eastAsia"/>
          <w:color w:val="000000" w:themeColor="text1"/>
        </w:rPr>
        <w:t>翼厚度保证强度安全。根据多组螺</w:t>
      </w:r>
      <w:r>
        <w:rPr>
          <w:rFonts w:hint="eastAsia"/>
          <w:color w:val="000000" w:themeColor="text1"/>
          <w:szCs w:val="21"/>
        </w:rPr>
        <w:t>旋</w:t>
      </w:r>
      <w:r>
        <w:rPr>
          <w:rFonts w:hint="eastAsia"/>
          <w:color w:val="000000" w:themeColor="text1"/>
        </w:rPr>
        <w:t>翼</w:t>
      </w:r>
      <w:r>
        <w:rPr>
          <w:rFonts w:hint="eastAsia"/>
          <w:color w:val="000000" w:themeColor="text1"/>
          <w:szCs w:val="21"/>
        </w:rPr>
        <w:t>屈服试验</w:t>
      </w:r>
      <w:r>
        <w:rPr>
          <w:rFonts w:hint="eastAsia"/>
          <w:color w:val="000000" w:themeColor="text1"/>
        </w:rPr>
        <w:t>数据，给出了式</w:t>
      </w:r>
      <w:r>
        <w:rPr>
          <w:rFonts w:hint="eastAsia"/>
          <w:color w:val="000000" w:themeColor="text1"/>
        </w:rPr>
        <w:t>(5.8.10-2)</w:t>
      </w:r>
      <w:r>
        <w:rPr>
          <w:rFonts w:hint="eastAsia"/>
          <w:color w:val="000000" w:themeColor="text1"/>
        </w:rPr>
        <w:t>的</w:t>
      </w:r>
      <w:r>
        <w:rPr>
          <w:rFonts w:hint="eastAsia"/>
          <w:color w:val="000000" w:themeColor="text1"/>
          <w:szCs w:val="21"/>
        </w:rPr>
        <w:t>螺旋</w:t>
      </w:r>
      <w:r>
        <w:rPr>
          <w:rFonts w:ascii="宋体" w:hAnsi="宋体" w:cs="宋体" w:hint="eastAsia"/>
          <w:color w:val="000000" w:themeColor="text1"/>
          <w:szCs w:val="21"/>
        </w:rPr>
        <w:t>翼屈服荷载计算方法，同时拟合出</w:t>
      </w:r>
      <w:r>
        <w:rPr>
          <w:rFonts w:hint="eastAsia"/>
          <w:color w:val="000000" w:themeColor="text1"/>
        </w:rPr>
        <w:t>式</w:t>
      </w:r>
      <w:r>
        <w:rPr>
          <w:rFonts w:hint="eastAsia"/>
          <w:color w:val="000000" w:themeColor="text1"/>
        </w:rPr>
        <w:t>(5.8.10-3)</w:t>
      </w:r>
      <w:r>
        <w:rPr>
          <w:rFonts w:hint="eastAsia"/>
          <w:color w:val="000000" w:themeColor="text1"/>
        </w:rPr>
        <w:t>表征</w:t>
      </w:r>
      <w:r>
        <w:rPr>
          <w:rFonts w:hint="eastAsia"/>
          <w:color w:val="000000" w:themeColor="text1"/>
          <w:szCs w:val="21"/>
        </w:rPr>
        <w:t>螺旋</w:t>
      </w:r>
      <w:r>
        <w:rPr>
          <w:rFonts w:ascii="宋体" w:hAnsi="宋体" w:cs="宋体" w:hint="eastAsia"/>
          <w:color w:val="000000" w:themeColor="text1"/>
          <w:szCs w:val="21"/>
        </w:rPr>
        <w:t>翼屈服荷载与厚度间关系的屈服荷载系数</w:t>
      </w:r>
      <w:r w:rsidR="007D7EFC" w:rsidRPr="007D7EFC">
        <w:rPr>
          <w:position w:val="-10"/>
        </w:rPr>
        <w:object w:dxaOrig="220" w:dyaOrig="320">
          <v:shape id="_x0000_i1298" type="#_x0000_t75" style="width:10.5pt;height:15.75pt" o:ole="">
            <v:imagedata r:id="rId519" o:title=""/>
          </v:shape>
          <o:OLEObject Type="Embed" ProgID="Equation.DSMT4" ShapeID="_x0000_i1298" DrawAspect="Content" ObjectID="_1602058008" r:id="rId520"/>
        </w:object>
      </w:r>
      <w:r>
        <w:rPr>
          <w:rFonts w:hint="eastAsia"/>
        </w:rPr>
        <w:t>，进而建立了包含</w:t>
      </w:r>
      <w:r>
        <w:rPr>
          <w:rFonts w:hint="eastAsia"/>
          <w:color w:val="000000" w:themeColor="text1"/>
          <w:szCs w:val="21"/>
        </w:rPr>
        <w:t>螺旋</w:t>
      </w:r>
      <w:r>
        <w:rPr>
          <w:rFonts w:ascii="宋体" w:hAnsi="宋体" w:cs="宋体" w:hint="eastAsia"/>
          <w:color w:val="000000" w:themeColor="text1"/>
          <w:szCs w:val="21"/>
        </w:rPr>
        <w:t>翼屈</w:t>
      </w:r>
      <w:r>
        <w:rPr>
          <w:rFonts w:ascii="宋体" w:hAnsi="宋体" w:cs="宋体" w:hint="eastAsia"/>
          <w:szCs w:val="21"/>
        </w:rPr>
        <w:t>服荷载、</w:t>
      </w:r>
      <w:r>
        <w:rPr>
          <w:rFonts w:hint="eastAsia"/>
        </w:rPr>
        <w:t>钢材强度修正和标贯数修正的式</w:t>
      </w:r>
      <w:r>
        <w:rPr>
          <w:rFonts w:hint="eastAsia"/>
        </w:rPr>
        <w:t>(5.8.10-3)</w:t>
      </w:r>
      <w:r>
        <w:rPr>
          <w:rFonts w:hint="eastAsia"/>
          <w:szCs w:val="21"/>
        </w:rPr>
        <w:t>螺旋翼厚度计算方法</w:t>
      </w:r>
      <w:r>
        <w:rPr>
          <w:rFonts w:hint="eastAsia"/>
        </w:rPr>
        <w:t>。</w:t>
      </w:r>
    </w:p>
    <w:p w:rsidR="007D7EFC" w:rsidRDefault="00552B24" w:rsidP="00CE5D9A">
      <w:pPr>
        <w:pStyle w:val="3"/>
        <w:spacing w:beforeLines="50" w:afterLines="50" w:line="384" w:lineRule="exact"/>
        <w:jc w:val="center"/>
        <w:rPr>
          <w:rFonts w:eastAsia="黑体"/>
          <w:b w:val="0"/>
          <w:color w:val="000000" w:themeColor="text1"/>
          <w:sz w:val="21"/>
          <w:szCs w:val="21"/>
        </w:rPr>
      </w:pPr>
      <w:bookmarkStart w:id="203" w:name="_Toc10100"/>
      <w:bookmarkStart w:id="204" w:name="_Toc10443"/>
      <w:bookmarkStart w:id="205" w:name="_Toc521775583"/>
      <w:r>
        <w:rPr>
          <w:rFonts w:eastAsia="黑体"/>
          <w:bCs w:val="0"/>
          <w:color w:val="000000" w:themeColor="text1"/>
          <w:sz w:val="21"/>
          <w:szCs w:val="21"/>
        </w:rPr>
        <w:t>5.</w:t>
      </w:r>
      <w:r>
        <w:rPr>
          <w:rFonts w:eastAsia="黑体" w:hint="eastAsia"/>
          <w:bCs w:val="0"/>
          <w:color w:val="000000" w:themeColor="text1"/>
          <w:sz w:val="21"/>
          <w:szCs w:val="21"/>
        </w:rPr>
        <w:t xml:space="preserve">9  </w:t>
      </w:r>
      <w:r>
        <w:rPr>
          <w:rFonts w:eastAsia="黑体" w:hint="eastAsia"/>
          <w:b w:val="0"/>
          <w:color w:val="000000" w:themeColor="text1"/>
          <w:sz w:val="21"/>
          <w:szCs w:val="21"/>
        </w:rPr>
        <w:t>防腐蚀规定</w:t>
      </w:r>
      <w:bookmarkEnd w:id="202"/>
      <w:bookmarkEnd w:id="203"/>
      <w:bookmarkEnd w:id="204"/>
      <w:bookmarkEnd w:id="205"/>
    </w:p>
    <w:p w:rsidR="007D7EFC" w:rsidRDefault="00552B24">
      <w:pPr>
        <w:spacing w:line="384" w:lineRule="exact"/>
        <w:rPr>
          <w:color w:val="000000" w:themeColor="text1"/>
          <w:szCs w:val="21"/>
          <w:highlight w:val="yellow"/>
        </w:rPr>
      </w:pPr>
      <w:r>
        <w:rPr>
          <w:rFonts w:hint="eastAsia"/>
          <w:b/>
          <w:color w:val="000000" w:themeColor="text1"/>
          <w:szCs w:val="21"/>
        </w:rPr>
        <w:t>5</w:t>
      </w:r>
      <w:r>
        <w:rPr>
          <w:b/>
          <w:color w:val="000000" w:themeColor="text1"/>
          <w:szCs w:val="21"/>
        </w:rPr>
        <w:t>.</w:t>
      </w:r>
      <w:r>
        <w:rPr>
          <w:rFonts w:hint="eastAsia"/>
          <w:b/>
          <w:color w:val="000000" w:themeColor="text1"/>
          <w:szCs w:val="21"/>
        </w:rPr>
        <w:t>9</w:t>
      </w:r>
      <w:r>
        <w:rPr>
          <w:b/>
          <w:color w:val="000000" w:themeColor="text1"/>
          <w:szCs w:val="21"/>
        </w:rPr>
        <w:t>.</w:t>
      </w:r>
      <w:r>
        <w:rPr>
          <w:rFonts w:hint="eastAsia"/>
          <w:b/>
          <w:color w:val="000000" w:themeColor="text1"/>
          <w:szCs w:val="21"/>
        </w:rPr>
        <w:t>1</w:t>
      </w:r>
      <w:r>
        <w:rPr>
          <w:b/>
          <w:color w:val="000000" w:themeColor="text1"/>
          <w:szCs w:val="21"/>
        </w:rPr>
        <w:t xml:space="preserve">  </w:t>
      </w:r>
      <w:r>
        <w:rPr>
          <w:rFonts w:hint="eastAsia"/>
          <w:color w:val="000000" w:themeColor="text1"/>
        </w:rPr>
        <w:t>钢材的锈蚀属电化学腐蚀，</w:t>
      </w:r>
      <w:r>
        <w:rPr>
          <w:color w:val="000000" w:themeColor="text1"/>
        </w:rPr>
        <w:t>旋压扩头钢管桩</w:t>
      </w:r>
      <w:r>
        <w:rPr>
          <w:rFonts w:hint="eastAsia"/>
          <w:color w:val="000000" w:themeColor="text1"/>
        </w:rPr>
        <w:t>在大</w:t>
      </w:r>
      <w:r>
        <w:rPr>
          <w:rFonts w:hint="eastAsia"/>
          <w:color w:val="000000" w:themeColor="text1"/>
        </w:rPr>
        <w:t>多</w:t>
      </w:r>
      <w:r>
        <w:rPr>
          <w:rFonts w:hint="eastAsia"/>
        </w:rPr>
        <w:t>数</w:t>
      </w:r>
      <w:r>
        <w:rPr>
          <w:rFonts w:hint="eastAsia"/>
          <w:color w:val="000000" w:themeColor="text1"/>
        </w:rPr>
        <w:t>使用环境中锈蚀较缓慢，主要可采用外表涂防腐层</w:t>
      </w:r>
      <w:r>
        <w:rPr>
          <w:color w:val="000000" w:themeColor="text1"/>
        </w:rPr>
        <w:t>和</w:t>
      </w:r>
      <w:r>
        <w:rPr>
          <w:rFonts w:hint="eastAsia"/>
          <w:color w:val="000000" w:themeColor="text1"/>
        </w:rPr>
        <w:t>增加</w:t>
      </w:r>
      <w:r>
        <w:rPr>
          <w:color w:val="000000" w:themeColor="text1"/>
        </w:rPr>
        <w:t>腐蚀</w:t>
      </w:r>
      <w:r>
        <w:rPr>
          <w:rFonts w:hint="eastAsia"/>
          <w:color w:val="000000" w:themeColor="text1"/>
        </w:rPr>
        <w:t>余</w:t>
      </w:r>
      <w:r>
        <w:rPr>
          <w:color w:val="000000" w:themeColor="text1"/>
        </w:rPr>
        <w:t>量两种措施</w:t>
      </w:r>
      <w:r>
        <w:rPr>
          <w:rFonts w:hint="eastAsia"/>
          <w:color w:val="000000" w:themeColor="text1"/>
        </w:rPr>
        <w:t>进行防腐</w:t>
      </w:r>
      <w:r>
        <w:rPr>
          <w:rFonts w:hint="eastAsia"/>
          <w:color w:val="000000" w:themeColor="text1"/>
          <w:szCs w:val="21"/>
        </w:rPr>
        <w:t>。</w:t>
      </w:r>
    </w:p>
    <w:p w:rsidR="007D7EFC" w:rsidRDefault="00552B24">
      <w:pPr>
        <w:spacing w:line="350" w:lineRule="exact"/>
        <w:rPr>
          <w:color w:val="000000" w:themeColor="text1"/>
        </w:rPr>
      </w:pPr>
      <w:r>
        <w:rPr>
          <w:rFonts w:hint="eastAsia"/>
          <w:b/>
          <w:color w:val="000000" w:themeColor="text1"/>
          <w:szCs w:val="21"/>
        </w:rPr>
        <w:t>5</w:t>
      </w:r>
      <w:r>
        <w:rPr>
          <w:b/>
          <w:color w:val="000000" w:themeColor="text1"/>
          <w:szCs w:val="21"/>
        </w:rPr>
        <w:t>.</w:t>
      </w:r>
      <w:r>
        <w:rPr>
          <w:rFonts w:hint="eastAsia"/>
          <w:b/>
          <w:color w:val="000000" w:themeColor="text1"/>
          <w:szCs w:val="21"/>
        </w:rPr>
        <w:t>9</w:t>
      </w:r>
      <w:r>
        <w:rPr>
          <w:b/>
          <w:color w:val="000000" w:themeColor="text1"/>
          <w:szCs w:val="21"/>
        </w:rPr>
        <w:t>.</w:t>
      </w:r>
      <w:r>
        <w:rPr>
          <w:rFonts w:hint="eastAsia"/>
          <w:b/>
          <w:color w:val="000000" w:themeColor="text1"/>
          <w:szCs w:val="21"/>
        </w:rPr>
        <w:t>3</w:t>
      </w:r>
      <w:r>
        <w:rPr>
          <w:b/>
          <w:color w:val="000000" w:themeColor="text1"/>
          <w:szCs w:val="21"/>
        </w:rPr>
        <w:t xml:space="preserve"> </w:t>
      </w:r>
      <w:r>
        <w:rPr>
          <w:bCs/>
          <w:color w:val="000000" w:themeColor="text1"/>
          <w:szCs w:val="21"/>
        </w:rPr>
        <w:t xml:space="preserve"> </w:t>
      </w:r>
      <w:r>
        <w:rPr>
          <w:rFonts w:ascii="宋体" w:hAnsi="宋体" w:cs="宋体" w:hint="eastAsia"/>
          <w:bCs/>
          <w:color w:val="000000" w:themeColor="text1"/>
          <w:szCs w:val="21"/>
        </w:rPr>
        <w:t>当</w:t>
      </w:r>
      <w:r>
        <w:rPr>
          <w:rFonts w:ascii="宋体" w:hAnsi="宋体" w:cs="宋体" w:hint="eastAsia"/>
          <w:color w:val="000000" w:themeColor="text1"/>
        </w:rPr>
        <w:t>有地下水和土对钢结构的腐蚀作用实测资料时，年腐蚀速率可参考表</w:t>
      </w:r>
      <w:r>
        <w:rPr>
          <w:rFonts w:ascii="宋体" w:hAnsi="宋体" w:cs="宋体" w:hint="eastAsia"/>
          <w:color w:val="000000" w:themeColor="text1"/>
        </w:rPr>
        <w:t>5.9.3-1</w:t>
      </w:r>
      <w:r>
        <w:rPr>
          <w:rFonts w:ascii="宋体" w:hAnsi="宋体" w:cs="宋体" w:hint="eastAsia"/>
          <w:color w:val="000000" w:themeColor="text1"/>
        </w:rPr>
        <w:t>确定；当无腐蚀作用实测资料时年腐蚀速率可按表</w:t>
      </w:r>
      <w:r>
        <w:rPr>
          <w:rFonts w:ascii="宋体" w:hAnsi="宋体" w:cs="宋体" w:hint="eastAsia"/>
          <w:color w:val="000000" w:themeColor="text1"/>
        </w:rPr>
        <w:t>5.9.3-2</w:t>
      </w:r>
      <w:r>
        <w:rPr>
          <w:rFonts w:ascii="宋体" w:hAnsi="宋体" w:cs="宋体" w:hint="eastAsia"/>
          <w:color w:val="000000" w:themeColor="text1"/>
        </w:rPr>
        <w:t>确定；日本钢管桩</w:t>
      </w:r>
      <w:r>
        <w:rPr>
          <w:rFonts w:ascii="宋体" w:hAnsi="宋体" w:cs="宋体" w:hint="eastAsia"/>
          <w:color w:val="000000" w:themeColor="text1"/>
        </w:rPr>
        <w:t>100</w:t>
      </w:r>
      <w:r>
        <w:rPr>
          <w:rFonts w:ascii="宋体" w:hAnsi="宋体" w:cs="宋体" w:hint="eastAsia"/>
          <w:color w:val="000000" w:themeColor="text1"/>
        </w:rPr>
        <w:t>年使用期时一般按</w:t>
      </w:r>
      <w:r>
        <w:rPr>
          <w:rFonts w:ascii="宋体" w:hAnsi="宋体" w:cs="宋体" w:hint="eastAsia"/>
          <w:color w:val="000000" w:themeColor="text1"/>
        </w:rPr>
        <w:t>1mm</w:t>
      </w:r>
      <w:r>
        <w:rPr>
          <w:rFonts w:ascii="宋体" w:hAnsi="宋体" w:cs="宋体" w:hint="eastAsia"/>
          <w:color w:val="000000" w:themeColor="text1"/>
        </w:rPr>
        <w:t>考虑预留腐蚀余量。</w:t>
      </w:r>
    </w:p>
    <w:p w:rsidR="007D7EFC" w:rsidRDefault="007D7EFC">
      <w:pPr>
        <w:spacing w:line="384" w:lineRule="exact"/>
        <w:rPr>
          <w:color w:val="000000" w:themeColor="text1"/>
        </w:rPr>
      </w:pPr>
    </w:p>
    <w:p w:rsidR="007D7EFC" w:rsidRDefault="007D7EFC">
      <w:pPr>
        <w:spacing w:line="384" w:lineRule="exact"/>
        <w:rPr>
          <w:color w:val="000000" w:themeColor="text1"/>
        </w:rPr>
      </w:pPr>
    </w:p>
    <w:p w:rsidR="007D7EFC" w:rsidRDefault="007D7EFC">
      <w:pPr>
        <w:spacing w:line="384" w:lineRule="exact"/>
        <w:rPr>
          <w:color w:val="000000" w:themeColor="text1"/>
        </w:rPr>
        <w:sectPr w:rsidR="007D7EFC">
          <w:pgSz w:w="7881" w:h="11453"/>
          <w:pgMar w:top="1418" w:right="1134" w:bottom="1134" w:left="1134" w:header="851" w:footer="992" w:gutter="0"/>
          <w:cols w:space="425"/>
          <w:docGrid w:type="lines" w:linePitch="312"/>
        </w:sectPr>
      </w:pPr>
    </w:p>
    <w:p w:rsidR="007D7EFC" w:rsidRDefault="00552B24" w:rsidP="00CE5D9A">
      <w:pPr>
        <w:pStyle w:val="2"/>
        <w:spacing w:beforeLines="100" w:afterLines="100" w:line="384" w:lineRule="exact"/>
        <w:jc w:val="center"/>
        <w:rPr>
          <w:rFonts w:ascii="Times New Roman" w:hAnsi="Times New Roman"/>
          <w:b w:val="0"/>
          <w:color w:val="000000" w:themeColor="text1"/>
          <w:sz w:val="28"/>
          <w:szCs w:val="24"/>
        </w:rPr>
      </w:pPr>
      <w:bookmarkStart w:id="206" w:name="_Toc521775584"/>
      <w:bookmarkStart w:id="207" w:name="_Toc519088937"/>
      <w:bookmarkStart w:id="208" w:name="_Toc519258850"/>
      <w:bookmarkStart w:id="209" w:name="_Toc28421"/>
      <w:bookmarkStart w:id="210" w:name="_Toc16666"/>
      <w:r>
        <w:rPr>
          <w:rFonts w:ascii="Times New Roman" w:hAnsi="Times New Roman"/>
          <w:bCs w:val="0"/>
          <w:color w:val="000000" w:themeColor="text1"/>
          <w:sz w:val="28"/>
          <w:szCs w:val="24"/>
        </w:rPr>
        <w:t xml:space="preserve">6    </w:t>
      </w:r>
      <w:bookmarkEnd w:id="206"/>
      <w:bookmarkEnd w:id="207"/>
      <w:bookmarkEnd w:id="208"/>
      <w:bookmarkEnd w:id="209"/>
      <w:bookmarkEnd w:id="210"/>
      <w:r>
        <w:rPr>
          <w:rFonts w:ascii="Times New Roman" w:hAnsi="Times New Roman" w:hint="eastAsia"/>
          <w:b w:val="0"/>
          <w:color w:val="000000" w:themeColor="text1"/>
          <w:sz w:val="28"/>
          <w:szCs w:val="24"/>
        </w:rPr>
        <w:t>制作与施工</w:t>
      </w:r>
    </w:p>
    <w:p w:rsidR="007D7EFC" w:rsidRDefault="00552B24" w:rsidP="00CE5D9A">
      <w:pPr>
        <w:pStyle w:val="3"/>
        <w:spacing w:beforeLines="50" w:afterLines="50" w:line="384" w:lineRule="exact"/>
        <w:jc w:val="center"/>
        <w:rPr>
          <w:color w:val="000000" w:themeColor="text1"/>
          <w:sz w:val="21"/>
          <w:szCs w:val="21"/>
        </w:rPr>
      </w:pPr>
      <w:bookmarkStart w:id="211" w:name="_Toc3320"/>
      <w:bookmarkStart w:id="212" w:name="_Toc4250"/>
      <w:bookmarkStart w:id="213" w:name="_Toc521775585"/>
      <w:bookmarkStart w:id="214" w:name="_Toc519258851"/>
      <w:bookmarkStart w:id="215" w:name="_Toc519088939"/>
      <w:r>
        <w:rPr>
          <w:rFonts w:eastAsia="黑体"/>
          <w:bCs w:val="0"/>
          <w:color w:val="000000" w:themeColor="text1"/>
          <w:sz w:val="21"/>
          <w:szCs w:val="21"/>
        </w:rPr>
        <w:t>6.</w:t>
      </w:r>
      <w:r>
        <w:rPr>
          <w:rFonts w:eastAsia="黑体" w:hint="eastAsia"/>
          <w:bCs w:val="0"/>
          <w:color w:val="000000" w:themeColor="text1"/>
          <w:sz w:val="21"/>
          <w:szCs w:val="21"/>
        </w:rPr>
        <w:t>1</w:t>
      </w:r>
      <w:r>
        <w:rPr>
          <w:rFonts w:eastAsia="黑体"/>
          <w:bCs w:val="0"/>
          <w:color w:val="000000" w:themeColor="text1"/>
          <w:sz w:val="21"/>
          <w:szCs w:val="21"/>
        </w:rPr>
        <w:t xml:space="preserve">  </w:t>
      </w:r>
      <w:r>
        <w:rPr>
          <w:rFonts w:eastAsia="黑体" w:hint="eastAsia"/>
          <w:b w:val="0"/>
          <w:color w:val="000000" w:themeColor="text1"/>
          <w:sz w:val="21"/>
          <w:szCs w:val="21"/>
        </w:rPr>
        <w:t>一般规定</w:t>
      </w:r>
    </w:p>
    <w:p w:rsidR="007D7EFC" w:rsidRDefault="00552B24">
      <w:pPr>
        <w:spacing w:line="384" w:lineRule="exact"/>
        <w:rPr>
          <w:color w:val="000000" w:themeColor="text1"/>
        </w:rPr>
      </w:pPr>
      <w:r>
        <w:rPr>
          <w:b/>
          <w:color w:val="000000" w:themeColor="text1"/>
          <w:szCs w:val="21"/>
        </w:rPr>
        <w:t>6.</w:t>
      </w:r>
      <w:r>
        <w:rPr>
          <w:rFonts w:hint="eastAsia"/>
          <w:b/>
          <w:color w:val="000000" w:themeColor="text1"/>
          <w:szCs w:val="21"/>
        </w:rPr>
        <w:t>1</w:t>
      </w:r>
      <w:r>
        <w:rPr>
          <w:b/>
          <w:color w:val="000000" w:themeColor="text1"/>
          <w:szCs w:val="21"/>
        </w:rPr>
        <w:t>.</w:t>
      </w:r>
      <w:r>
        <w:rPr>
          <w:rFonts w:hint="eastAsia"/>
          <w:b/>
          <w:color w:val="000000" w:themeColor="text1"/>
          <w:szCs w:val="21"/>
        </w:rPr>
        <w:t>1</w:t>
      </w:r>
      <w:r>
        <w:rPr>
          <w:rFonts w:hint="eastAsia"/>
          <w:b/>
          <w:color w:val="000000" w:themeColor="text1"/>
          <w:szCs w:val="21"/>
        </w:rPr>
        <w:t>、</w:t>
      </w:r>
      <w:r>
        <w:rPr>
          <w:b/>
          <w:color w:val="000000" w:themeColor="text1"/>
          <w:szCs w:val="21"/>
        </w:rPr>
        <w:t>6.</w:t>
      </w:r>
      <w:r>
        <w:rPr>
          <w:rFonts w:hint="eastAsia"/>
          <w:b/>
          <w:color w:val="000000" w:themeColor="text1"/>
          <w:szCs w:val="21"/>
        </w:rPr>
        <w:t>1</w:t>
      </w:r>
      <w:r>
        <w:rPr>
          <w:b/>
          <w:color w:val="000000" w:themeColor="text1"/>
          <w:szCs w:val="21"/>
        </w:rPr>
        <w:t>.</w:t>
      </w:r>
      <w:r>
        <w:rPr>
          <w:rFonts w:hint="eastAsia"/>
          <w:b/>
          <w:color w:val="000000" w:themeColor="text1"/>
          <w:szCs w:val="21"/>
        </w:rPr>
        <w:t>2</w:t>
      </w:r>
      <w:r>
        <w:rPr>
          <w:b/>
          <w:color w:val="000000" w:themeColor="text1"/>
          <w:szCs w:val="21"/>
        </w:rPr>
        <w:t xml:space="preserve">  </w:t>
      </w:r>
      <w:r>
        <w:rPr>
          <w:rFonts w:hint="eastAsia"/>
          <w:color w:val="000000" w:themeColor="text1"/>
        </w:rPr>
        <w:t>材料、构件、焊缝和成品质量检验环节安排在</w:t>
      </w:r>
      <w:r>
        <w:rPr>
          <w:rFonts w:hint="eastAsia"/>
          <w:color w:val="000000" w:themeColor="text1"/>
        </w:rPr>
        <w:t>工</w:t>
      </w:r>
      <w:r>
        <w:rPr>
          <w:rFonts w:hint="eastAsia"/>
          <w:color w:val="000000" w:themeColor="text1"/>
        </w:rPr>
        <w:t>厂制作</w:t>
      </w:r>
      <w:r>
        <w:rPr>
          <w:rFonts w:hint="eastAsia"/>
          <w:color w:val="000000" w:themeColor="text1"/>
        </w:rPr>
        <w:t>过程</w:t>
      </w:r>
      <w:r>
        <w:rPr>
          <w:rFonts w:hint="eastAsia"/>
          <w:color w:val="000000" w:themeColor="text1"/>
        </w:rPr>
        <w:t>，将尺寸和外观检验安排在施工前，可以合理地发挥制作和施工的特点，减少</w:t>
      </w:r>
      <w:r>
        <w:rPr>
          <w:rFonts w:hint="eastAsia"/>
          <w:color w:val="4472C4" w:themeColor="accent1"/>
        </w:rPr>
        <w:t>重</w:t>
      </w:r>
      <w:r>
        <w:rPr>
          <w:rFonts w:hint="eastAsia"/>
          <w:color w:val="000000" w:themeColor="text1"/>
        </w:rPr>
        <w:t>复环节和提高效率。</w:t>
      </w:r>
    </w:p>
    <w:p w:rsidR="007D7EFC" w:rsidRDefault="00552B24">
      <w:pPr>
        <w:spacing w:line="384" w:lineRule="exact"/>
        <w:rPr>
          <w:color w:val="000000" w:themeColor="text1"/>
        </w:rPr>
      </w:pPr>
      <w:r>
        <w:rPr>
          <w:rFonts w:hint="eastAsia"/>
          <w:b/>
          <w:color w:val="000000" w:themeColor="text1"/>
          <w:szCs w:val="21"/>
        </w:rPr>
        <w:t xml:space="preserve">6.1.6 </w:t>
      </w:r>
      <w:r>
        <w:rPr>
          <w:rFonts w:hint="eastAsia"/>
          <w:color w:val="000000" w:themeColor="text1"/>
        </w:rPr>
        <w:t xml:space="preserve"> </w:t>
      </w:r>
      <w:r>
        <w:rPr>
          <w:rFonts w:hint="eastAsia"/>
          <w:color w:val="000000" w:themeColor="text1"/>
        </w:rPr>
        <w:t>终桩需同时满足</w:t>
      </w:r>
      <w:r>
        <w:rPr>
          <w:color w:val="000000" w:themeColor="text1"/>
        </w:rPr>
        <w:t>设计桩长</w:t>
      </w:r>
      <w:r>
        <w:rPr>
          <w:rFonts w:hint="eastAsia"/>
          <w:color w:val="000000" w:themeColor="text1"/>
        </w:rPr>
        <w:t>、</w:t>
      </w:r>
      <w:r>
        <w:rPr>
          <w:color w:val="000000" w:themeColor="text1"/>
        </w:rPr>
        <w:t>进入持力层的深度</w:t>
      </w:r>
      <w:r>
        <w:rPr>
          <w:rFonts w:hint="eastAsia"/>
          <w:color w:val="000000" w:themeColor="text1"/>
        </w:rPr>
        <w:t>和试验桩终桩扭矩要求。</w:t>
      </w:r>
    </w:p>
    <w:p w:rsidR="007D7EFC" w:rsidRDefault="00552B24" w:rsidP="00CE5D9A">
      <w:pPr>
        <w:pStyle w:val="3"/>
        <w:spacing w:beforeLines="50" w:afterLines="50" w:line="384" w:lineRule="exact"/>
        <w:jc w:val="center"/>
        <w:rPr>
          <w:color w:val="000000" w:themeColor="text1"/>
          <w:sz w:val="21"/>
          <w:szCs w:val="21"/>
        </w:rPr>
      </w:pPr>
      <w:r>
        <w:rPr>
          <w:rFonts w:eastAsia="黑体"/>
          <w:bCs w:val="0"/>
          <w:color w:val="000000" w:themeColor="text1"/>
          <w:sz w:val="21"/>
          <w:szCs w:val="21"/>
        </w:rPr>
        <w:t>6.</w:t>
      </w:r>
      <w:r>
        <w:rPr>
          <w:rFonts w:eastAsia="黑体" w:hint="eastAsia"/>
          <w:bCs w:val="0"/>
          <w:color w:val="000000" w:themeColor="text1"/>
          <w:sz w:val="21"/>
          <w:szCs w:val="21"/>
        </w:rPr>
        <w:t>3</w:t>
      </w:r>
      <w:r>
        <w:rPr>
          <w:rFonts w:eastAsia="黑体"/>
          <w:bCs w:val="0"/>
          <w:color w:val="000000" w:themeColor="text1"/>
          <w:sz w:val="21"/>
          <w:szCs w:val="21"/>
        </w:rPr>
        <w:t xml:space="preserve">  </w:t>
      </w:r>
      <w:r>
        <w:rPr>
          <w:rFonts w:eastAsia="黑体" w:hint="eastAsia"/>
          <w:b w:val="0"/>
          <w:color w:val="000000" w:themeColor="text1"/>
          <w:sz w:val="21"/>
          <w:szCs w:val="21"/>
        </w:rPr>
        <w:t>施工准备</w:t>
      </w:r>
      <w:bookmarkEnd w:id="211"/>
      <w:bookmarkEnd w:id="212"/>
      <w:bookmarkEnd w:id="213"/>
    </w:p>
    <w:p w:rsidR="007D7EFC" w:rsidRDefault="00552B24">
      <w:pPr>
        <w:spacing w:line="384" w:lineRule="exact"/>
        <w:rPr>
          <w:b/>
          <w:color w:val="000000" w:themeColor="text1"/>
          <w:szCs w:val="21"/>
        </w:rPr>
      </w:pPr>
      <w:r>
        <w:rPr>
          <w:b/>
          <w:color w:val="000000" w:themeColor="text1"/>
          <w:szCs w:val="21"/>
        </w:rPr>
        <w:t>6.</w:t>
      </w:r>
      <w:r>
        <w:rPr>
          <w:rFonts w:hint="eastAsia"/>
          <w:b/>
          <w:color w:val="000000" w:themeColor="text1"/>
          <w:szCs w:val="21"/>
        </w:rPr>
        <w:t>3</w:t>
      </w:r>
      <w:r>
        <w:rPr>
          <w:b/>
          <w:color w:val="000000" w:themeColor="text1"/>
          <w:szCs w:val="21"/>
        </w:rPr>
        <w:t>.</w:t>
      </w:r>
      <w:r>
        <w:rPr>
          <w:rFonts w:hint="eastAsia"/>
          <w:b/>
          <w:color w:val="000000" w:themeColor="text1"/>
          <w:szCs w:val="21"/>
        </w:rPr>
        <w:t>2</w:t>
      </w:r>
      <w:r>
        <w:rPr>
          <w:b/>
          <w:color w:val="000000" w:themeColor="text1"/>
          <w:szCs w:val="21"/>
        </w:rPr>
        <w:t xml:space="preserve">  </w:t>
      </w:r>
      <w:r>
        <w:rPr>
          <w:rFonts w:hint="eastAsia"/>
          <w:color w:val="000000" w:themeColor="text1"/>
        </w:rPr>
        <w:t>施工组织设计应从产品加工和施工工法方面制定相关制度和</w:t>
      </w:r>
      <w:r>
        <w:rPr>
          <w:color w:val="000000" w:themeColor="text1"/>
        </w:rPr>
        <w:t>技术措施</w:t>
      </w:r>
      <w:r>
        <w:rPr>
          <w:rFonts w:hint="eastAsia"/>
          <w:color w:val="000000" w:themeColor="text1"/>
        </w:rPr>
        <w:t>，确保</w:t>
      </w:r>
      <w:r>
        <w:rPr>
          <w:color w:val="000000" w:themeColor="text1"/>
        </w:rPr>
        <w:t>旋压扩头钢管桩</w:t>
      </w:r>
      <w:r>
        <w:rPr>
          <w:rFonts w:hint="eastAsia"/>
          <w:color w:val="000000" w:themeColor="text1"/>
        </w:rPr>
        <w:t>制造质量可靠、工法使用合理和施工质量符合要求</w:t>
      </w:r>
      <w:r>
        <w:rPr>
          <w:color w:val="000000" w:themeColor="text1"/>
        </w:rPr>
        <w:t>。</w:t>
      </w:r>
      <w:r>
        <w:rPr>
          <w:rFonts w:hint="eastAsia"/>
          <w:color w:val="000000" w:themeColor="text1"/>
        </w:rPr>
        <w:t>施工机械要考虑施工规模、桩径、桩长、地质条件、场地地形地貌以及材料到施工场地的运输路径及周边状况，配备可计量钢管桩旋压特性的装置，选择可以安全、高效进行桩的搬运、吊装、旋压作业的机械。</w:t>
      </w:r>
    </w:p>
    <w:p w:rsidR="007D7EFC" w:rsidRDefault="00552B24" w:rsidP="00CE5D9A">
      <w:pPr>
        <w:pStyle w:val="3"/>
        <w:spacing w:beforeLines="50" w:afterLines="50" w:line="384" w:lineRule="exact"/>
        <w:jc w:val="center"/>
        <w:rPr>
          <w:b w:val="0"/>
          <w:color w:val="000000" w:themeColor="text1"/>
          <w:sz w:val="24"/>
          <w:szCs w:val="24"/>
        </w:rPr>
      </w:pPr>
      <w:bookmarkStart w:id="216" w:name="_Toc27296"/>
      <w:bookmarkStart w:id="217" w:name="_Toc3585"/>
      <w:bookmarkStart w:id="218" w:name="_Toc521775586"/>
      <w:bookmarkStart w:id="219" w:name="_Toc519258852"/>
      <w:bookmarkEnd w:id="214"/>
      <w:bookmarkEnd w:id="215"/>
      <w:r>
        <w:rPr>
          <w:rFonts w:eastAsia="黑体"/>
          <w:bCs w:val="0"/>
          <w:color w:val="000000" w:themeColor="text1"/>
          <w:sz w:val="21"/>
          <w:szCs w:val="21"/>
        </w:rPr>
        <w:t>6.</w:t>
      </w:r>
      <w:r>
        <w:rPr>
          <w:rFonts w:eastAsia="黑体" w:hint="eastAsia"/>
          <w:bCs w:val="0"/>
          <w:color w:val="000000" w:themeColor="text1"/>
          <w:sz w:val="21"/>
          <w:szCs w:val="21"/>
        </w:rPr>
        <w:t>4</w:t>
      </w:r>
      <w:r>
        <w:rPr>
          <w:rFonts w:eastAsia="黑体"/>
          <w:bCs w:val="0"/>
          <w:color w:val="000000" w:themeColor="text1"/>
          <w:sz w:val="21"/>
          <w:szCs w:val="21"/>
        </w:rPr>
        <w:t xml:space="preserve">  </w:t>
      </w:r>
      <w:r>
        <w:rPr>
          <w:rFonts w:eastAsia="黑体"/>
          <w:b w:val="0"/>
          <w:color w:val="000000" w:themeColor="text1"/>
          <w:sz w:val="21"/>
          <w:szCs w:val="21"/>
        </w:rPr>
        <w:t>施工工艺</w:t>
      </w:r>
      <w:bookmarkEnd w:id="216"/>
      <w:bookmarkEnd w:id="217"/>
      <w:bookmarkEnd w:id="218"/>
      <w:bookmarkEnd w:id="219"/>
    </w:p>
    <w:p w:rsidR="007D7EFC" w:rsidRDefault="00552B24">
      <w:pPr>
        <w:spacing w:line="384" w:lineRule="exact"/>
        <w:rPr>
          <w:color w:val="000000" w:themeColor="text1"/>
        </w:rPr>
      </w:pPr>
      <w:r>
        <w:rPr>
          <w:rFonts w:hint="eastAsia"/>
          <w:b/>
          <w:color w:val="000000" w:themeColor="text1"/>
          <w:szCs w:val="21"/>
        </w:rPr>
        <w:t>6</w:t>
      </w:r>
      <w:r>
        <w:rPr>
          <w:b/>
          <w:color w:val="000000" w:themeColor="text1"/>
          <w:szCs w:val="21"/>
        </w:rPr>
        <w:t>.</w:t>
      </w:r>
      <w:r>
        <w:rPr>
          <w:rFonts w:hint="eastAsia"/>
          <w:b/>
          <w:color w:val="000000" w:themeColor="text1"/>
          <w:szCs w:val="21"/>
        </w:rPr>
        <w:t>4</w:t>
      </w:r>
      <w:r>
        <w:rPr>
          <w:b/>
          <w:color w:val="000000" w:themeColor="text1"/>
          <w:szCs w:val="21"/>
        </w:rPr>
        <w:t>.</w:t>
      </w:r>
      <w:r>
        <w:rPr>
          <w:rFonts w:hint="eastAsia"/>
          <w:b/>
          <w:color w:val="000000" w:themeColor="text1"/>
          <w:szCs w:val="21"/>
        </w:rPr>
        <w:t>2</w:t>
      </w:r>
      <w:r>
        <w:rPr>
          <w:b/>
          <w:color w:val="000000" w:themeColor="text1"/>
          <w:szCs w:val="21"/>
        </w:rPr>
        <w:t xml:space="preserve">  </w:t>
      </w:r>
      <w:r>
        <w:rPr>
          <w:rFonts w:hint="eastAsia"/>
          <w:color w:val="000000" w:themeColor="text1"/>
        </w:rPr>
        <w:t>旋压扩头钢管桩需要及时校正在运输和堆放过程中因措施不当所造成的桩身局部变形</w:t>
      </w:r>
      <w:r>
        <w:rPr>
          <w:rFonts w:hint="eastAsia"/>
          <w:color w:val="000000" w:themeColor="text1"/>
          <w:szCs w:val="21"/>
        </w:rPr>
        <w:t>，尤其需要检查顶部桩节切割和拼接后的外形尺寸。</w:t>
      </w:r>
    </w:p>
    <w:p w:rsidR="007D7EFC" w:rsidRDefault="00552B24">
      <w:pPr>
        <w:spacing w:line="384" w:lineRule="exact"/>
        <w:rPr>
          <w:color w:val="000000" w:themeColor="text1"/>
        </w:rPr>
      </w:pPr>
      <w:r>
        <w:rPr>
          <w:rFonts w:hint="eastAsia"/>
          <w:b/>
          <w:color w:val="000000" w:themeColor="text1"/>
          <w:szCs w:val="21"/>
        </w:rPr>
        <w:t>6</w:t>
      </w:r>
      <w:r>
        <w:rPr>
          <w:b/>
          <w:color w:val="000000" w:themeColor="text1"/>
          <w:szCs w:val="21"/>
        </w:rPr>
        <w:t>.</w:t>
      </w:r>
      <w:r>
        <w:rPr>
          <w:rFonts w:hint="eastAsia"/>
          <w:b/>
          <w:color w:val="000000" w:themeColor="text1"/>
          <w:szCs w:val="21"/>
        </w:rPr>
        <w:t>4</w:t>
      </w:r>
      <w:r>
        <w:rPr>
          <w:b/>
          <w:color w:val="000000" w:themeColor="text1"/>
          <w:szCs w:val="21"/>
        </w:rPr>
        <w:t>.</w:t>
      </w:r>
      <w:r>
        <w:rPr>
          <w:rFonts w:hint="eastAsia"/>
          <w:b/>
          <w:color w:val="000000" w:themeColor="text1"/>
          <w:szCs w:val="21"/>
        </w:rPr>
        <w:t>5</w:t>
      </w:r>
      <w:r>
        <w:rPr>
          <w:b/>
          <w:color w:val="000000" w:themeColor="text1"/>
          <w:szCs w:val="21"/>
        </w:rPr>
        <w:t xml:space="preserve">  </w:t>
      </w:r>
      <w:r>
        <w:rPr>
          <w:rFonts w:hint="eastAsia"/>
          <w:color w:val="000000" w:themeColor="text1"/>
        </w:rPr>
        <w:t>旋压扩头钢管桩出厂时，两端应有防护圈，以防坡口受损</w:t>
      </w:r>
      <w:r>
        <w:rPr>
          <w:rFonts w:hint="eastAsia"/>
          <w:color w:val="000000" w:themeColor="text1"/>
          <w:szCs w:val="21"/>
        </w:rPr>
        <w:t>。为防止堆放层数过多造成桩体弯曲问题，给出了堆放层数要求。</w:t>
      </w:r>
    </w:p>
    <w:p w:rsidR="007D7EFC" w:rsidRDefault="00552B24">
      <w:pPr>
        <w:snapToGrid w:val="0"/>
        <w:spacing w:line="384" w:lineRule="exact"/>
        <w:rPr>
          <w:color w:val="000000" w:themeColor="text1"/>
          <w:szCs w:val="21"/>
        </w:rPr>
      </w:pPr>
      <w:r>
        <w:rPr>
          <w:rFonts w:hint="eastAsia"/>
          <w:b/>
          <w:color w:val="000000" w:themeColor="text1"/>
          <w:szCs w:val="21"/>
        </w:rPr>
        <w:t>6</w:t>
      </w:r>
      <w:r>
        <w:rPr>
          <w:b/>
          <w:color w:val="000000" w:themeColor="text1"/>
          <w:szCs w:val="21"/>
        </w:rPr>
        <w:t>.</w:t>
      </w:r>
      <w:r>
        <w:rPr>
          <w:rFonts w:hint="eastAsia"/>
          <w:b/>
          <w:color w:val="000000" w:themeColor="text1"/>
          <w:szCs w:val="21"/>
        </w:rPr>
        <w:t>4</w:t>
      </w:r>
      <w:r>
        <w:rPr>
          <w:b/>
          <w:color w:val="000000" w:themeColor="text1"/>
          <w:szCs w:val="21"/>
        </w:rPr>
        <w:t>.</w:t>
      </w:r>
      <w:r>
        <w:rPr>
          <w:rFonts w:hint="eastAsia"/>
          <w:b/>
          <w:color w:val="000000" w:themeColor="text1"/>
          <w:szCs w:val="21"/>
        </w:rPr>
        <w:t xml:space="preserve">6  </w:t>
      </w:r>
      <w:r>
        <w:rPr>
          <w:color w:val="000000" w:themeColor="text1"/>
        </w:rPr>
        <w:t>旋压扩头钢管桩</w:t>
      </w:r>
      <w:r>
        <w:rPr>
          <w:rFonts w:hint="eastAsia"/>
          <w:color w:val="000000" w:themeColor="text1"/>
          <w:szCs w:val="21"/>
        </w:rPr>
        <w:t>宜采用图</w:t>
      </w:r>
      <w:r>
        <w:rPr>
          <w:rFonts w:hint="eastAsia"/>
          <w:color w:val="000000" w:themeColor="text1"/>
          <w:szCs w:val="21"/>
        </w:rPr>
        <w:t>5</w:t>
      </w:r>
      <w:r>
        <w:rPr>
          <w:rFonts w:hint="eastAsia"/>
          <w:color w:val="000000" w:themeColor="text1"/>
          <w:szCs w:val="21"/>
        </w:rPr>
        <w:t>所示的</w:t>
      </w:r>
      <w:r>
        <w:rPr>
          <w:color w:val="000000" w:themeColor="text1"/>
          <w:szCs w:val="21"/>
        </w:rPr>
        <w:t>四个阶段</w:t>
      </w:r>
      <w:r>
        <w:rPr>
          <w:rFonts w:hint="eastAsia"/>
          <w:color w:val="000000" w:themeColor="text1"/>
          <w:szCs w:val="21"/>
        </w:rPr>
        <w:t>将桩贯入至设计持力层</w:t>
      </w:r>
      <w:r>
        <w:rPr>
          <w:color w:val="000000" w:themeColor="text1"/>
          <w:szCs w:val="21"/>
        </w:rPr>
        <w:t>。</w:t>
      </w:r>
    </w:p>
    <w:p w:rsidR="007D7EFC" w:rsidRDefault="00552B24">
      <w:pPr>
        <w:rPr>
          <w:color w:val="000000" w:themeColor="text1"/>
          <w:szCs w:val="21"/>
        </w:rPr>
      </w:pPr>
      <w:r>
        <w:rPr>
          <w:noProof/>
          <w:color w:val="000000" w:themeColor="text1"/>
          <w:szCs w:val="21"/>
        </w:rPr>
        <w:drawing>
          <wp:inline distT="0" distB="0" distL="0" distR="0">
            <wp:extent cx="3689350" cy="1721485"/>
            <wp:effectExtent l="0" t="0" r="13970" b="635"/>
            <wp:docPr id="1" name="图片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15"/>
                    <pic:cNvPicPr>
                      <a:picLocks noChangeAspect="1" noChangeArrowheads="1"/>
                    </pic:cNvPicPr>
                  </pic:nvPicPr>
                  <pic:blipFill>
                    <a:blip r:embed="rId521" cstate="print"/>
                    <a:srcRect/>
                    <a:stretch>
                      <a:fillRect/>
                    </a:stretch>
                  </pic:blipFill>
                  <pic:spPr>
                    <a:xfrm>
                      <a:off x="0" y="0"/>
                      <a:ext cx="3689350" cy="1721485"/>
                    </a:xfrm>
                    <a:prstGeom prst="rect">
                      <a:avLst/>
                    </a:prstGeom>
                    <a:noFill/>
                    <a:ln w="9525">
                      <a:noFill/>
                      <a:miter lim="800000"/>
                      <a:headEnd/>
                      <a:tailEnd/>
                    </a:ln>
                  </pic:spPr>
                </pic:pic>
              </a:graphicData>
            </a:graphic>
          </wp:inline>
        </w:drawing>
      </w:r>
    </w:p>
    <w:p w:rsidR="007D7EFC" w:rsidRDefault="00552B24">
      <w:pPr>
        <w:numPr>
          <w:ilvl w:val="0"/>
          <w:numId w:val="4"/>
        </w:numPr>
        <w:rPr>
          <w:color w:val="000000" w:themeColor="text1"/>
          <w:sz w:val="18"/>
          <w:szCs w:val="18"/>
        </w:rPr>
      </w:pPr>
      <w:r>
        <w:rPr>
          <w:rFonts w:hint="eastAsia"/>
          <w:color w:val="000000" w:themeColor="text1"/>
          <w:sz w:val="18"/>
          <w:szCs w:val="18"/>
        </w:rPr>
        <w:t xml:space="preserve"> </w:t>
      </w:r>
      <w:r>
        <w:rPr>
          <w:rFonts w:hint="eastAsia"/>
          <w:color w:val="000000" w:themeColor="text1"/>
          <w:sz w:val="18"/>
          <w:szCs w:val="18"/>
        </w:rPr>
        <w:t>桩体就位</w:t>
      </w:r>
      <w:r>
        <w:rPr>
          <w:rFonts w:hint="eastAsia"/>
          <w:color w:val="000000" w:themeColor="text1"/>
          <w:sz w:val="18"/>
          <w:szCs w:val="18"/>
        </w:rPr>
        <w:t xml:space="preserve">              (b)  </w:t>
      </w:r>
      <w:r>
        <w:rPr>
          <w:rFonts w:hint="eastAsia"/>
          <w:color w:val="000000" w:themeColor="text1"/>
          <w:sz w:val="18"/>
          <w:szCs w:val="18"/>
        </w:rPr>
        <w:t>调整垂直度</w:t>
      </w:r>
      <w:r>
        <w:rPr>
          <w:rFonts w:hint="eastAsia"/>
          <w:color w:val="000000" w:themeColor="text1"/>
          <w:sz w:val="18"/>
          <w:szCs w:val="18"/>
        </w:rPr>
        <w:t xml:space="preserve">             (c)  </w:t>
      </w:r>
      <w:r>
        <w:rPr>
          <w:rFonts w:hint="eastAsia"/>
          <w:color w:val="000000" w:themeColor="text1"/>
          <w:sz w:val="18"/>
          <w:szCs w:val="18"/>
        </w:rPr>
        <w:t>接桩</w:t>
      </w:r>
      <w:r>
        <w:rPr>
          <w:rFonts w:hint="eastAsia"/>
          <w:color w:val="000000" w:themeColor="text1"/>
          <w:sz w:val="18"/>
          <w:szCs w:val="18"/>
        </w:rPr>
        <w:t xml:space="preserve">           (d)  </w:t>
      </w:r>
      <w:r>
        <w:rPr>
          <w:rFonts w:hint="eastAsia"/>
          <w:color w:val="000000" w:themeColor="text1"/>
          <w:sz w:val="18"/>
          <w:szCs w:val="18"/>
        </w:rPr>
        <w:t>施工完成</w:t>
      </w:r>
    </w:p>
    <w:p w:rsidR="007D7EFC" w:rsidRDefault="00552B24">
      <w:pPr>
        <w:jc w:val="center"/>
        <w:rPr>
          <w:color w:val="000000" w:themeColor="text1"/>
          <w:sz w:val="18"/>
          <w:szCs w:val="18"/>
        </w:rPr>
      </w:pPr>
      <w:r>
        <w:rPr>
          <w:color w:val="000000" w:themeColor="text1"/>
          <w:sz w:val="18"/>
          <w:szCs w:val="18"/>
        </w:rPr>
        <w:t>图</w:t>
      </w:r>
      <w:r>
        <w:rPr>
          <w:rFonts w:hint="eastAsia"/>
          <w:color w:val="000000" w:themeColor="text1"/>
          <w:sz w:val="18"/>
          <w:szCs w:val="18"/>
        </w:rPr>
        <w:t xml:space="preserve">5  </w:t>
      </w:r>
      <w:r>
        <w:rPr>
          <w:rFonts w:hint="eastAsia"/>
          <w:color w:val="000000" w:themeColor="text1"/>
          <w:sz w:val="18"/>
          <w:szCs w:val="18"/>
        </w:rPr>
        <w:t>旋压扩头钢管桩施工的四个阶段</w:t>
      </w:r>
    </w:p>
    <w:p w:rsidR="007D7EFC" w:rsidRDefault="00552B24">
      <w:pPr>
        <w:spacing w:line="384" w:lineRule="exact"/>
        <w:rPr>
          <w:color w:val="000000" w:themeColor="text1"/>
          <w:szCs w:val="21"/>
        </w:rPr>
      </w:pPr>
      <w:r>
        <w:rPr>
          <w:b/>
          <w:color w:val="000000" w:themeColor="text1"/>
          <w:szCs w:val="21"/>
        </w:rPr>
        <w:t>6.</w:t>
      </w:r>
      <w:r>
        <w:rPr>
          <w:rFonts w:hint="eastAsia"/>
          <w:b/>
          <w:color w:val="000000" w:themeColor="text1"/>
          <w:szCs w:val="21"/>
        </w:rPr>
        <w:t>4</w:t>
      </w:r>
      <w:r>
        <w:rPr>
          <w:b/>
          <w:color w:val="000000" w:themeColor="text1"/>
          <w:szCs w:val="21"/>
        </w:rPr>
        <w:t>.</w:t>
      </w:r>
      <w:r>
        <w:rPr>
          <w:rFonts w:hint="eastAsia"/>
          <w:b/>
          <w:color w:val="000000" w:themeColor="text1"/>
          <w:szCs w:val="21"/>
        </w:rPr>
        <w:t>7</w:t>
      </w:r>
      <w:r>
        <w:rPr>
          <w:color w:val="000000" w:themeColor="text1"/>
          <w:szCs w:val="21"/>
        </w:rPr>
        <w:t xml:space="preserve"> </w:t>
      </w:r>
      <w:r>
        <w:rPr>
          <w:rFonts w:hint="eastAsia"/>
          <w:color w:val="000000" w:themeColor="text1"/>
        </w:rPr>
        <w:t xml:space="preserve">  </w:t>
      </w:r>
      <w:r>
        <w:rPr>
          <w:rFonts w:hint="eastAsia"/>
          <w:color w:val="000000" w:themeColor="text1"/>
          <w:szCs w:val="21"/>
        </w:rPr>
        <w:t>持力层内的逆</w:t>
      </w:r>
      <w:r>
        <w:rPr>
          <w:color w:val="000000" w:themeColor="text1"/>
        </w:rPr>
        <w:t>旋</w:t>
      </w:r>
      <w:r>
        <w:rPr>
          <w:rFonts w:hint="eastAsia"/>
          <w:color w:val="000000" w:themeColor="text1"/>
        </w:rPr>
        <w:t>施工会</w:t>
      </w:r>
      <w:r>
        <w:rPr>
          <w:rFonts w:hint="eastAsia"/>
          <w:color w:val="000000" w:themeColor="text1"/>
          <w:szCs w:val="21"/>
        </w:rPr>
        <w:t>严重扰动土层，使桩底一定范围内的持力层降低承载力</w:t>
      </w:r>
      <w:r>
        <w:rPr>
          <w:rFonts w:hint="eastAsia"/>
          <w:color w:val="000000" w:themeColor="text1"/>
        </w:rPr>
        <w:t>。</w:t>
      </w:r>
    </w:p>
    <w:p w:rsidR="007D7EFC" w:rsidRDefault="00552B24">
      <w:pPr>
        <w:spacing w:line="384" w:lineRule="exact"/>
        <w:rPr>
          <w:color w:val="000000" w:themeColor="text1"/>
          <w:szCs w:val="21"/>
        </w:rPr>
      </w:pPr>
      <w:r>
        <w:rPr>
          <w:b/>
          <w:color w:val="000000" w:themeColor="text1"/>
          <w:szCs w:val="21"/>
        </w:rPr>
        <w:t>6.</w:t>
      </w:r>
      <w:r>
        <w:rPr>
          <w:rFonts w:hint="eastAsia"/>
          <w:b/>
          <w:color w:val="000000" w:themeColor="text1"/>
          <w:szCs w:val="21"/>
        </w:rPr>
        <w:t>4</w:t>
      </w:r>
      <w:r>
        <w:rPr>
          <w:b/>
          <w:color w:val="000000" w:themeColor="text1"/>
          <w:szCs w:val="21"/>
        </w:rPr>
        <w:t>.</w:t>
      </w:r>
      <w:r>
        <w:rPr>
          <w:rFonts w:hint="eastAsia"/>
          <w:b/>
          <w:color w:val="000000" w:themeColor="text1"/>
          <w:szCs w:val="21"/>
        </w:rPr>
        <w:t>8</w:t>
      </w:r>
      <w:r>
        <w:rPr>
          <w:color w:val="000000" w:themeColor="text1"/>
          <w:szCs w:val="21"/>
        </w:rPr>
        <w:t xml:space="preserve"> </w:t>
      </w:r>
      <w:r>
        <w:rPr>
          <w:color w:val="000000" w:themeColor="text1"/>
        </w:rPr>
        <w:t>旋压</w:t>
      </w:r>
      <w:r>
        <w:rPr>
          <w:rFonts w:hint="eastAsia"/>
          <w:color w:val="000000" w:themeColor="text1"/>
        </w:rPr>
        <w:t>过程中</w:t>
      </w:r>
      <w:r>
        <w:rPr>
          <w:rFonts w:hint="eastAsia"/>
          <w:color w:val="000000" w:themeColor="text1"/>
          <w:szCs w:val="21"/>
        </w:rPr>
        <w:t>，桩周</w:t>
      </w:r>
      <w:r>
        <w:rPr>
          <w:rFonts w:hint="eastAsia"/>
          <w:color w:val="000000" w:themeColor="text1"/>
        </w:rPr>
        <w:t>水体上升等因素将使</w:t>
      </w:r>
      <w:r>
        <w:rPr>
          <w:rFonts w:hint="eastAsia"/>
          <w:color w:val="000000" w:themeColor="text1"/>
          <w:szCs w:val="21"/>
        </w:rPr>
        <w:t>桩体发生难以</w:t>
      </w:r>
      <w:r>
        <w:rPr>
          <w:color w:val="000000" w:themeColor="text1"/>
        </w:rPr>
        <w:t>旋压</w:t>
      </w:r>
      <w:r>
        <w:rPr>
          <w:rFonts w:hint="eastAsia"/>
          <w:color w:val="000000" w:themeColor="text1"/>
        </w:rPr>
        <w:t>掘进的问题，建议停机</w:t>
      </w:r>
      <w:r>
        <w:rPr>
          <w:rFonts w:hint="eastAsia"/>
          <w:color w:val="000000" w:themeColor="text1"/>
        </w:rPr>
        <w:t>2</w:t>
      </w:r>
      <w:r>
        <w:rPr>
          <w:rFonts w:hint="eastAsia"/>
          <w:color w:val="000000" w:themeColor="text1"/>
        </w:rPr>
        <w:t>小时以上，再进行</w:t>
      </w:r>
      <w:r>
        <w:rPr>
          <w:color w:val="000000" w:themeColor="text1"/>
        </w:rPr>
        <w:t>旋压</w:t>
      </w:r>
      <w:r>
        <w:rPr>
          <w:rFonts w:hint="eastAsia"/>
          <w:color w:val="000000" w:themeColor="text1"/>
        </w:rPr>
        <w:t>掘进。</w:t>
      </w:r>
    </w:p>
    <w:p w:rsidR="007D7EFC" w:rsidRDefault="007D7EFC">
      <w:pPr>
        <w:jc w:val="center"/>
        <w:rPr>
          <w:color w:val="000000" w:themeColor="text1"/>
          <w:sz w:val="18"/>
          <w:szCs w:val="18"/>
        </w:rPr>
        <w:sectPr w:rsidR="007D7EFC">
          <w:pgSz w:w="7881" w:h="11453"/>
          <w:pgMar w:top="1418" w:right="1134" w:bottom="1134" w:left="1134" w:header="851" w:footer="992" w:gutter="0"/>
          <w:cols w:space="425"/>
          <w:docGrid w:type="lines" w:linePitch="312"/>
        </w:sectPr>
      </w:pPr>
    </w:p>
    <w:p w:rsidR="007D7EFC" w:rsidRDefault="00552B24" w:rsidP="00CE5D9A">
      <w:pPr>
        <w:pStyle w:val="2"/>
        <w:spacing w:beforeLines="100" w:afterLines="100" w:line="240" w:lineRule="auto"/>
        <w:jc w:val="center"/>
        <w:rPr>
          <w:rFonts w:ascii="Times New Roman" w:hAnsi="Times New Roman"/>
          <w:bCs w:val="0"/>
          <w:color w:val="000000" w:themeColor="text1"/>
          <w:sz w:val="28"/>
          <w:szCs w:val="24"/>
        </w:rPr>
      </w:pPr>
      <w:bookmarkStart w:id="220" w:name="_Toc521775587"/>
      <w:bookmarkStart w:id="221" w:name="_Toc519258853"/>
      <w:bookmarkStart w:id="222" w:name="_Toc10960"/>
      <w:bookmarkStart w:id="223" w:name="_Toc519088941"/>
      <w:bookmarkStart w:id="224" w:name="_Toc29319"/>
      <w:r>
        <w:rPr>
          <w:rFonts w:ascii="Times New Roman" w:hAnsi="Times New Roman"/>
          <w:bCs w:val="0"/>
          <w:color w:val="000000" w:themeColor="text1"/>
          <w:sz w:val="28"/>
          <w:szCs w:val="24"/>
        </w:rPr>
        <w:t xml:space="preserve">7   </w:t>
      </w:r>
      <w:r>
        <w:rPr>
          <w:rFonts w:ascii="Times New Roman" w:hAnsi="Times New Roman"/>
          <w:b w:val="0"/>
          <w:color w:val="000000" w:themeColor="text1"/>
          <w:sz w:val="28"/>
          <w:szCs w:val="24"/>
        </w:rPr>
        <w:t xml:space="preserve"> </w:t>
      </w:r>
      <w:r>
        <w:rPr>
          <w:rFonts w:ascii="Times New Roman" w:hAnsi="Times New Roman"/>
          <w:b w:val="0"/>
          <w:color w:val="000000" w:themeColor="text1"/>
          <w:sz w:val="28"/>
          <w:szCs w:val="24"/>
        </w:rPr>
        <w:t>质量检查和验收</w:t>
      </w:r>
      <w:bookmarkEnd w:id="220"/>
      <w:bookmarkEnd w:id="221"/>
      <w:bookmarkEnd w:id="222"/>
      <w:bookmarkEnd w:id="223"/>
      <w:bookmarkEnd w:id="224"/>
    </w:p>
    <w:p w:rsidR="007D7EFC" w:rsidRDefault="00552B24">
      <w:pPr>
        <w:spacing w:line="384" w:lineRule="exact"/>
        <w:rPr>
          <w:color w:val="000000" w:themeColor="text1"/>
          <w:szCs w:val="21"/>
        </w:rPr>
      </w:pPr>
      <w:r>
        <w:rPr>
          <w:rFonts w:hint="eastAsia"/>
          <w:b/>
          <w:color w:val="000000" w:themeColor="text1"/>
          <w:szCs w:val="21"/>
        </w:rPr>
        <w:t>7</w:t>
      </w:r>
      <w:r>
        <w:rPr>
          <w:b/>
          <w:color w:val="000000" w:themeColor="text1"/>
          <w:szCs w:val="21"/>
        </w:rPr>
        <w:t>.</w:t>
      </w:r>
      <w:r>
        <w:rPr>
          <w:rFonts w:hint="eastAsia"/>
          <w:b/>
          <w:color w:val="000000" w:themeColor="text1"/>
          <w:szCs w:val="21"/>
        </w:rPr>
        <w:t>1</w:t>
      </w:r>
      <w:r>
        <w:rPr>
          <w:b/>
          <w:color w:val="000000" w:themeColor="text1"/>
          <w:szCs w:val="21"/>
        </w:rPr>
        <w:t>.</w:t>
      </w:r>
      <w:r>
        <w:rPr>
          <w:rFonts w:hint="eastAsia"/>
          <w:b/>
          <w:color w:val="000000" w:themeColor="text1"/>
          <w:szCs w:val="21"/>
        </w:rPr>
        <w:t>1</w:t>
      </w:r>
      <w:r>
        <w:rPr>
          <w:rFonts w:hint="eastAsia"/>
          <w:b/>
          <w:color w:val="000000" w:themeColor="text1"/>
          <w:szCs w:val="21"/>
        </w:rPr>
        <w:t>～</w:t>
      </w:r>
      <w:r>
        <w:rPr>
          <w:rFonts w:hint="eastAsia"/>
          <w:b/>
          <w:color w:val="000000" w:themeColor="text1"/>
          <w:szCs w:val="21"/>
        </w:rPr>
        <w:t>7</w:t>
      </w:r>
      <w:r>
        <w:rPr>
          <w:b/>
          <w:color w:val="000000" w:themeColor="text1"/>
          <w:szCs w:val="21"/>
        </w:rPr>
        <w:t>.</w:t>
      </w:r>
      <w:r>
        <w:rPr>
          <w:rFonts w:hint="eastAsia"/>
          <w:b/>
          <w:color w:val="000000" w:themeColor="text1"/>
          <w:szCs w:val="21"/>
        </w:rPr>
        <w:t>1</w:t>
      </w:r>
      <w:r>
        <w:rPr>
          <w:b/>
          <w:color w:val="000000" w:themeColor="text1"/>
          <w:szCs w:val="21"/>
        </w:rPr>
        <w:t>.</w:t>
      </w:r>
      <w:r>
        <w:rPr>
          <w:rFonts w:hint="eastAsia"/>
          <w:b/>
          <w:color w:val="000000" w:themeColor="text1"/>
          <w:szCs w:val="21"/>
        </w:rPr>
        <w:t>3</w:t>
      </w:r>
      <w:r>
        <w:rPr>
          <w:b/>
          <w:color w:val="000000" w:themeColor="text1"/>
          <w:szCs w:val="21"/>
        </w:rPr>
        <w:t xml:space="preserve">  </w:t>
      </w:r>
      <w:r>
        <w:rPr>
          <w:rFonts w:hint="eastAsia"/>
          <w:color w:val="000000" w:themeColor="text1"/>
          <w:szCs w:val="21"/>
        </w:rPr>
        <w:t>桩身质量与基桩承载力密切相关，桩身质量有时会严重影响基桩承载力，桩身质量检测抽样率较高，费用较低，通过检测可降低桩基安全隐患，并可为判定基桩承载力提供参考。</w:t>
      </w:r>
    </w:p>
    <w:p w:rsidR="007D7EFC" w:rsidRDefault="00552B24">
      <w:pPr>
        <w:spacing w:line="384" w:lineRule="exact"/>
        <w:rPr>
          <w:color w:val="000000" w:themeColor="text1"/>
          <w:szCs w:val="21"/>
        </w:rPr>
      </w:pPr>
      <w:r>
        <w:rPr>
          <w:rFonts w:hint="eastAsia"/>
          <w:b/>
          <w:color w:val="000000" w:themeColor="text1"/>
          <w:szCs w:val="21"/>
        </w:rPr>
        <w:t>7</w:t>
      </w:r>
      <w:r>
        <w:rPr>
          <w:b/>
          <w:color w:val="000000" w:themeColor="text1"/>
          <w:szCs w:val="21"/>
        </w:rPr>
        <w:t>.1.</w:t>
      </w:r>
      <w:r>
        <w:rPr>
          <w:rFonts w:hint="eastAsia"/>
          <w:b/>
          <w:color w:val="000000" w:themeColor="text1"/>
          <w:szCs w:val="21"/>
        </w:rPr>
        <w:t>4</w:t>
      </w:r>
      <w:r>
        <w:rPr>
          <w:b/>
          <w:color w:val="000000" w:themeColor="text1"/>
          <w:szCs w:val="21"/>
        </w:rPr>
        <w:t xml:space="preserve"> </w:t>
      </w:r>
      <w:r>
        <w:rPr>
          <w:rFonts w:hint="eastAsia"/>
          <w:color w:val="000000" w:themeColor="text1"/>
          <w:szCs w:val="21"/>
        </w:rPr>
        <w:t xml:space="preserve"> </w:t>
      </w:r>
      <w:r>
        <w:rPr>
          <w:rFonts w:hint="eastAsia"/>
          <w:color w:val="000000" w:themeColor="text1"/>
          <w:szCs w:val="21"/>
        </w:rPr>
        <w:t>在进行</w:t>
      </w:r>
      <w:r>
        <w:rPr>
          <w:color w:val="000000" w:themeColor="text1"/>
          <w:szCs w:val="21"/>
        </w:rPr>
        <w:t>旋压扩头钢管桩</w:t>
      </w:r>
      <w:r>
        <w:rPr>
          <w:rFonts w:hint="eastAsia"/>
          <w:color w:val="000000" w:themeColor="text1"/>
          <w:szCs w:val="21"/>
        </w:rPr>
        <w:t>基</w:t>
      </w:r>
      <w:r>
        <w:rPr>
          <w:color w:val="000000" w:themeColor="text1"/>
          <w:szCs w:val="21"/>
        </w:rPr>
        <w:t>桩</w:t>
      </w:r>
      <w:r>
        <w:rPr>
          <w:rFonts w:hint="eastAsia"/>
          <w:color w:val="000000" w:themeColor="text1"/>
          <w:szCs w:val="21"/>
        </w:rPr>
        <w:t>承载力试验时，需考虑施工过程中对桩周土的扰动作用，留出土体重新固结的时间。若检测工期紧，无法满足休止时间规定时，应在检测报告中注明。</w:t>
      </w:r>
    </w:p>
    <w:p w:rsidR="007D7EFC" w:rsidRDefault="00552B24">
      <w:pPr>
        <w:spacing w:line="384" w:lineRule="exact"/>
        <w:rPr>
          <w:rFonts w:eastAsia="仿宋"/>
          <w:color w:val="000000" w:themeColor="text1"/>
          <w:szCs w:val="21"/>
        </w:rPr>
      </w:pPr>
      <w:r>
        <w:rPr>
          <w:rFonts w:hint="eastAsia"/>
          <w:b/>
          <w:color w:val="000000" w:themeColor="text1"/>
          <w:szCs w:val="21"/>
        </w:rPr>
        <w:t>7</w:t>
      </w:r>
      <w:r>
        <w:rPr>
          <w:b/>
          <w:color w:val="000000" w:themeColor="text1"/>
          <w:szCs w:val="21"/>
        </w:rPr>
        <w:t>.</w:t>
      </w:r>
      <w:r>
        <w:rPr>
          <w:rFonts w:hint="eastAsia"/>
          <w:b/>
          <w:color w:val="000000" w:themeColor="text1"/>
          <w:szCs w:val="21"/>
        </w:rPr>
        <w:t>2</w:t>
      </w:r>
      <w:r>
        <w:rPr>
          <w:b/>
          <w:color w:val="000000" w:themeColor="text1"/>
          <w:szCs w:val="21"/>
        </w:rPr>
        <w:t>.</w:t>
      </w:r>
      <w:r>
        <w:rPr>
          <w:rFonts w:hint="eastAsia"/>
          <w:b/>
          <w:color w:val="000000" w:themeColor="text1"/>
          <w:szCs w:val="21"/>
        </w:rPr>
        <w:t>1</w:t>
      </w:r>
      <w:r>
        <w:rPr>
          <w:rFonts w:hint="eastAsia"/>
          <w:b/>
          <w:color w:val="000000" w:themeColor="text1"/>
          <w:szCs w:val="21"/>
        </w:rPr>
        <w:t>～</w:t>
      </w:r>
      <w:r>
        <w:rPr>
          <w:rFonts w:hint="eastAsia"/>
          <w:b/>
          <w:color w:val="000000" w:themeColor="text1"/>
          <w:szCs w:val="21"/>
        </w:rPr>
        <w:t>7</w:t>
      </w:r>
      <w:r>
        <w:rPr>
          <w:b/>
          <w:color w:val="000000" w:themeColor="text1"/>
          <w:szCs w:val="21"/>
        </w:rPr>
        <w:t>.</w:t>
      </w:r>
      <w:r>
        <w:rPr>
          <w:rFonts w:hint="eastAsia"/>
          <w:b/>
          <w:color w:val="000000" w:themeColor="text1"/>
          <w:szCs w:val="21"/>
        </w:rPr>
        <w:t>4</w:t>
      </w:r>
      <w:r>
        <w:rPr>
          <w:b/>
          <w:color w:val="000000" w:themeColor="text1"/>
          <w:szCs w:val="21"/>
        </w:rPr>
        <w:t>.</w:t>
      </w:r>
      <w:r>
        <w:rPr>
          <w:rFonts w:hint="eastAsia"/>
          <w:b/>
          <w:color w:val="000000" w:themeColor="text1"/>
          <w:szCs w:val="21"/>
        </w:rPr>
        <w:t>4</w:t>
      </w:r>
      <w:r>
        <w:rPr>
          <w:b/>
          <w:color w:val="000000" w:themeColor="text1"/>
          <w:szCs w:val="21"/>
        </w:rPr>
        <w:t xml:space="preserve">  </w:t>
      </w:r>
      <w:r>
        <w:rPr>
          <w:rFonts w:hint="eastAsia"/>
          <w:color w:val="000000" w:themeColor="text1"/>
          <w:szCs w:val="21"/>
        </w:rPr>
        <w:t>对于具体的检测项目，应根据检测目的、内容和要求，结合各检测方法的适用范围和检测能力，考虑工程重要性、设计要求、地质条件、施工因素等情况选择检测方法和检测数量。影响桩基承载力和桩身质量的因素存在于桩基施工的全过程中，仅有施工后的试验和施工后的验收是不全面、不完整的。桩基施工过程中出现的局部地质条件与勘察报告不符、工程桩施工参数与施工前的试验参数不同、原</w:t>
      </w:r>
      <w:r>
        <w:rPr>
          <w:rFonts w:hint="eastAsia"/>
          <w:color w:val="000000" w:themeColor="text1"/>
          <w:szCs w:val="21"/>
        </w:rPr>
        <w:t>材料发生变化、设计变更、施工单位变更等情况，都可能产生质量隐患，因此，加强施工过程中的检验是有必要的。</w:t>
      </w:r>
    </w:p>
    <w:sectPr w:rsidR="007D7EFC" w:rsidSect="007D7EFC">
      <w:pgSz w:w="7881" w:h="11453"/>
      <w:pgMar w:top="1418"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2B24" w:rsidRDefault="00552B24" w:rsidP="007D7EFC">
      <w:r>
        <w:separator/>
      </w:r>
    </w:p>
  </w:endnote>
  <w:endnote w:type="continuationSeparator" w:id="0">
    <w:p w:rsidR="00552B24" w:rsidRDefault="00552B24" w:rsidP="007D7E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方正书宋简体">
    <w:altName w:val="宋体"/>
    <w:charset w:val="86"/>
    <w:family w:val="auto"/>
    <w:pitch w:val="default"/>
    <w:sig w:usb0="00000000" w:usb1="0000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楷体_GB2312">
    <w:charset w:val="86"/>
    <w:family w:val="modern"/>
    <w:pitch w:val="fixed"/>
    <w:sig w:usb0="00000001" w:usb1="080E0000" w:usb2="00000010" w:usb3="00000000" w:csb0="00040000" w:csb1="00000000"/>
  </w:font>
  <w:font w:name="方正小标宋简体">
    <w:altName w:val="宋体"/>
    <w:charset w:val="86"/>
    <w:family w:val="auto"/>
    <w:pitch w:val="default"/>
    <w:sig w:usb0="00000000" w:usb1="00000000" w:usb2="00000010" w:usb3="00000000" w:csb0="00040000" w:csb1="00000000"/>
  </w:font>
  <w:font w:name="等线">
    <w:altName w:val="微软雅黑"/>
    <w:charset w:val="86"/>
    <w:family w:val="auto"/>
    <w:pitch w:val="default"/>
    <w:sig w:usb0="00000000" w:usb1="00000000" w:usb2="00000016" w:usb3="00000000" w:csb0="0004000F" w:csb1="00000000"/>
  </w:font>
  <w:font w:name="方正小标宋_GBK">
    <w:panose1 w:val="03000509000000000000"/>
    <w:charset w:val="86"/>
    <w:family w:val="script"/>
    <w:pitch w:val="fixed"/>
    <w:sig w:usb0="00000001" w:usb1="080E0000" w:usb2="00000010" w:usb3="00000000" w:csb0="00040000" w:csb1="00000000"/>
  </w:font>
  <w:font w:name="方正书宋_GBK">
    <w:altName w:val="微软雅黑"/>
    <w:charset w:val="86"/>
    <w:family w:val="script"/>
    <w:pitch w:val="default"/>
    <w:sig w:usb0="00000000" w:usb1="00000000" w:usb2="00000010" w:usb3="00000000" w:csb0="00040000" w:csb1="00000000"/>
  </w:font>
  <w:font w:name="HiddenHorzOCR">
    <w:altName w:val="MS Gothic"/>
    <w:charset w:val="80"/>
    <w:family w:val="auto"/>
    <w:pitch w:val="default"/>
    <w:sig w:usb0="00000000" w:usb1="0000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等线 Light">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D9A" w:rsidRDefault="00CE5D9A">
    <w:pPr>
      <w:pStyle w:val="af2"/>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0307"/>
    </w:sdtPr>
    <w:sdtContent>
      <w:p w:rsidR="007D7EFC" w:rsidRDefault="007D7EFC">
        <w:pPr>
          <w:pStyle w:val="af2"/>
          <w:jc w:val="right"/>
        </w:pPr>
        <w:r w:rsidRPr="007D7EFC">
          <w:fldChar w:fldCharType="begin"/>
        </w:r>
        <w:r w:rsidR="00552B24">
          <w:instrText xml:space="preserve"> PAGE   \* MERGEFORMAT </w:instrText>
        </w:r>
        <w:r w:rsidRPr="007D7EFC">
          <w:fldChar w:fldCharType="separate"/>
        </w:r>
        <w:r w:rsidR="00CE5D9A" w:rsidRPr="00CE5D9A">
          <w:rPr>
            <w:noProof/>
            <w:lang w:val="zh-CN"/>
          </w:rPr>
          <w:t>1</w:t>
        </w:r>
        <w:r>
          <w:rPr>
            <w:lang w:val="zh-CN"/>
          </w:rPr>
          <w:fldChar w:fldCharType="end"/>
        </w:r>
      </w:p>
    </w:sdtContent>
  </w:sdt>
  <w:p w:rsidR="007D7EFC" w:rsidRDefault="007D7EFC">
    <w:pPr>
      <w:pStyle w:val="af2"/>
      <w:tabs>
        <w:tab w:val="center" w:pos="2866"/>
        <w:tab w:val="right" w:pos="5613"/>
      </w:tabs>
      <w:adjustRightInd w:val="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EFC" w:rsidRDefault="007D7EFC">
    <w:pPr>
      <w:pStyle w:val="af2"/>
      <w:ind w:right="360"/>
    </w:pPr>
    <w:r>
      <w:pict>
        <v:shapetype id="_x0000_t202" coordsize="21600,21600" o:spt="202" path="m,l,21600r21600,l21600,xe">
          <v:stroke joinstyle="miter"/>
          <v:path gradientshapeok="t" o:connecttype="rect"/>
        </v:shapetype>
        <v:shape id="_x0000_s80897" type="#_x0000_t202" style="position:absolute;margin-left:104pt;margin-top:0;width:2in;height:2in;z-index:25171046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Mh2d9gbAgAAIwQAAA4A&#10;AAAAAAAAAQAgAAAAHwEAAGRycy9lMm9Eb2MueG1sUEsFBgAAAAAGAAYAWQEAAKwFAAAAAA==&#10;" filled="f" stroked="f" strokeweight=".5pt">
          <v:textbox style="mso-fit-shape-to-text:t" inset="0,0,0,0">
            <w:txbxContent>
              <w:p w:rsidR="007D7EFC" w:rsidRDefault="007D7EFC">
                <w:pPr>
                  <w:pStyle w:val="af2"/>
                  <w:rPr>
                    <w:rStyle w:val="afa"/>
                  </w:rPr>
                </w:pPr>
                <w:r>
                  <w:fldChar w:fldCharType="begin"/>
                </w:r>
                <w:r w:rsidR="00552B24">
                  <w:rPr>
                    <w:rStyle w:val="afa"/>
                  </w:rPr>
                  <w:instrText xml:space="preserve">PAGE  </w:instrText>
                </w:r>
                <w:r>
                  <w:fldChar w:fldCharType="separate"/>
                </w:r>
                <w:r w:rsidR="00CE5D9A">
                  <w:rPr>
                    <w:rStyle w:val="afa"/>
                    <w:noProof/>
                  </w:rPr>
                  <w:t>2</w:t>
                </w:r>
                <w: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EFC" w:rsidRDefault="007D7EFC">
    <w:pPr>
      <w:pStyle w:val="af2"/>
      <w:adjustRightInd w:val="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D9A" w:rsidRDefault="00CE5D9A">
    <w:pPr>
      <w:pStyle w:val="af2"/>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7EFC" w:rsidRDefault="007D7EFC">
    <w:pPr>
      <w:pStyle w:val="af2"/>
      <w:jc w:val="right"/>
    </w:pPr>
  </w:p>
  <w:p w:rsidR="007D7EFC" w:rsidRDefault="007D7EFC">
    <w:pPr>
      <w:pStyle w:val="af2"/>
      <w:adjustRightInd w:val="0"/>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35616"/>
    </w:sdtPr>
    <w:sdtContent>
      <w:p w:rsidR="007D7EFC" w:rsidRDefault="007D7EFC">
        <w:pPr>
          <w:pStyle w:val="af2"/>
          <w:jc w:val="right"/>
        </w:pPr>
      </w:p>
    </w:sdtContent>
  </w:sdt>
  <w:p w:rsidR="007D7EFC" w:rsidRDefault="007D7EFC">
    <w:pPr>
      <w:pStyle w:val="af2"/>
      <w:adjustRightInd w:val="0"/>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35618"/>
    </w:sdtPr>
    <w:sdtContent>
      <w:p w:rsidR="007D7EFC" w:rsidRDefault="007D7EFC">
        <w:pPr>
          <w:pStyle w:val="af2"/>
          <w:jc w:val="right"/>
        </w:pPr>
        <w:r w:rsidRPr="007D7EFC">
          <w:fldChar w:fldCharType="begin"/>
        </w:r>
        <w:r w:rsidR="00552B24">
          <w:instrText xml:space="preserve"> PAGE   \* MERGEFORMAT </w:instrText>
        </w:r>
        <w:r w:rsidRPr="007D7EFC">
          <w:fldChar w:fldCharType="separate"/>
        </w:r>
        <w:r w:rsidR="00CE5D9A" w:rsidRPr="00CE5D9A">
          <w:rPr>
            <w:noProof/>
            <w:lang w:val="zh-CN"/>
          </w:rPr>
          <w:t>2</w:t>
        </w:r>
        <w:r>
          <w:rPr>
            <w:lang w:val="zh-CN"/>
          </w:rPr>
          <w:fldChar w:fldCharType="end"/>
        </w:r>
      </w:p>
    </w:sdtContent>
  </w:sdt>
  <w:p w:rsidR="007D7EFC" w:rsidRDefault="007D7EFC">
    <w:pPr>
      <w:pStyle w:val="af2"/>
      <w:adjustRightInd w:val="0"/>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35619"/>
    </w:sdtPr>
    <w:sdtContent>
      <w:p w:rsidR="007D7EFC" w:rsidRDefault="007D7EFC">
        <w:pPr>
          <w:pStyle w:val="af2"/>
          <w:jc w:val="right"/>
        </w:pPr>
        <w:r w:rsidRPr="007D7EFC">
          <w:fldChar w:fldCharType="begin"/>
        </w:r>
        <w:r w:rsidR="00552B24">
          <w:instrText xml:space="preserve"> PAGE   \* MERGEFORMAT </w:instrText>
        </w:r>
        <w:r w:rsidRPr="007D7EFC">
          <w:fldChar w:fldCharType="separate"/>
        </w:r>
        <w:r w:rsidR="00CE5D9A" w:rsidRPr="00CE5D9A">
          <w:rPr>
            <w:noProof/>
            <w:lang w:val="zh-CN"/>
          </w:rPr>
          <w:t>2</w:t>
        </w:r>
        <w:r>
          <w:rPr>
            <w:lang w:val="zh-CN"/>
          </w:rPr>
          <w:fldChar w:fldCharType="end"/>
        </w:r>
      </w:p>
    </w:sdtContent>
  </w:sdt>
  <w:p w:rsidR="007D7EFC" w:rsidRDefault="007D7EFC">
    <w:pPr>
      <w:pStyle w:val="af2"/>
      <w:tabs>
        <w:tab w:val="center" w:pos="2866"/>
        <w:tab w:val="right" w:pos="5613"/>
      </w:tabs>
      <w:adjustRightInd w:val="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35620"/>
    </w:sdtPr>
    <w:sdtContent>
      <w:p w:rsidR="007D7EFC" w:rsidRDefault="007D7EFC">
        <w:pPr>
          <w:pStyle w:val="af2"/>
          <w:jc w:val="right"/>
        </w:pPr>
        <w:r w:rsidRPr="007D7EFC">
          <w:fldChar w:fldCharType="begin"/>
        </w:r>
        <w:r w:rsidR="00552B24">
          <w:instrText xml:space="preserve"> PAGE   \* MERGEFORMAT </w:instrText>
        </w:r>
        <w:r w:rsidRPr="007D7EFC">
          <w:fldChar w:fldCharType="separate"/>
        </w:r>
        <w:r w:rsidR="00CE5D9A" w:rsidRPr="00CE5D9A">
          <w:rPr>
            <w:noProof/>
            <w:lang w:val="zh-CN"/>
          </w:rPr>
          <w:t>3</w:t>
        </w:r>
        <w:r>
          <w:rPr>
            <w:lang w:val="zh-CN"/>
          </w:rPr>
          <w:fldChar w:fldCharType="end"/>
        </w:r>
      </w:p>
    </w:sdtContent>
  </w:sdt>
  <w:p w:rsidR="007D7EFC" w:rsidRDefault="007D7EFC">
    <w:pPr>
      <w:pStyle w:val="af2"/>
      <w:tabs>
        <w:tab w:val="center" w:pos="2866"/>
        <w:tab w:val="right" w:pos="5613"/>
      </w:tabs>
      <w:adjustRightInd w:val="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35621"/>
    </w:sdtPr>
    <w:sdtContent>
      <w:p w:rsidR="007D7EFC" w:rsidRDefault="007D7EFC">
        <w:pPr>
          <w:pStyle w:val="af2"/>
          <w:jc w:val="right"/>
        </w:pPr>
        <w:r w:rsidRPr="007D7EFC">
          <w:fldChar w:fldCharType="begin"/>
        </w:r>
        <w:r w:rsidR="00552B24">
          <w:instrText xml:space="preserve"> PAGE   \* MERGEFORMAT </w:instrText>
        </w:r>
        <w:r w:rsidRPr="007D7EFC">
          <w:fldChar w:fldCharType="separate"/>
        </w:r>
        <w:r w:rsidR="00CE5D9A" w:rsidRPr="00CE5D9A">
          <w:rPr>
            <w:noProof/>
            <w:lang w:val="zh-CN"/>
          </w:rPr>
          <w:t>5</w:t>
        </w:r>
        <w:r>
          <w:rPr>
            <w:lang w:val="zh-CN"/>
          </w:rPr>
          <w:fldChar w:fldCharType="end"/>
        </w:r>
      </w:p>
    </w:sdtContent>
  </w:sdt>
  <w:p w:rsidR="007D7EFC" w:rsidRDefault="007D7EFC">
    <w:pPr>
      <w:pStyle w:val="af2"/>
      <w:tabs>
        <w:tab w:val="center" w:pos="2866"/>
        <w:tab w:val="right" w:pos="5613"/>
      </w:tabs>
      <w:adjustRightInd w:v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2B24" w:rsidRDefault="00552B24" w:rsidP="007D7EFC">
      <w:r>
        <w:separator/>
      </w:r>
    </w:p>
  </w:footnote>
  <w:footnote w:type="continuationSeparator" w:id="0">
    <w:p w:rsidR="00552B24" w:rsidRDefault="00552B24" w:rsidP="007D7E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D9A" w:rsidRDefault="00CE5D9A">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D9A" w:rsidRDefault="00CE5D9A">
    <w:pPr>
      <w:pStyle w:val="af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5D9A" w:rsidRDefault="00CE5D9A">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1">
    <w:nsid w:val="50C2DD1E"/>
    <w:multiLevelType w:val="singleLevel"/>
    <w:tmpl w:val="50C2DD1E"/>
    <w:lvl w:ilvl="0">
      <w:start w:val="1"/>
      <w:numFmt w:val="lowerLetter"/>
      <w:suff w:val="space"/>
      <w:lvlText w:val="(%1)"/>
      <w:lvlJc w:val="left"/>
    </w:lvl>
  </w:abstractNum>
  <w:abstractNum w:abstractNumId="2">
    <w:nsid w:val="55653F93"/>
    <w:multiLevelType w:val="multilevel"/>
    <w:tmpl w:val="55653F93"/>
    <w:lvl w:ilvl="0">
      <w:start w:val="1"/>
      <w:numFmt w:val="decimal"/>
      <w:lvlText w:val="%1"/>
      <w:lvlJc w:val="left"/>
      <w:pPr>
        <w:ind w:left="1260" w:hanging="360"/>
      </w:pPr>
      <w:rPr>
        <w:rFonts w:hint="default"/>
      </w:rPr>
    </w:lvl>
    <w:lvl w:ilvl="1">
      <w:start w:val="1"/>
      <w:numFmt w:val="lowerLetter"/>
      <w:lvlText w:val="%2)"/>
      <w:lvlJc w:val="left"/>
      <w:pPr>
        <w:ind w:left="1740" w:hanging="420"/>
      </w:pPr>
    </w:lvl>
    <w:lvl w:ilvl="2">
      <w:start w:val="1"/>
      <w:numFmt w:val="lowerRoman"/>
      <w:lvlText w:val="%3."/>
      <w:lvlJc w:val="right"/>
      <w:pPr>
        <w:ind w:left="2160" w:hanging="420"/>
      </w:pPr>
    </w:lvl>
    <w:lvl w:ilvl="3">
      <w:start w:val="1"/>
      <w:numFmt w:val="decimal"/>
      <w:lvlText w:val="%4."/>
      <w:lvlJc w:val="left"/>
      <w:pPr>
        <w:ind w:left="2580" w:hanging="420"/>
      </w:pPr>
    </w:lvl>
    <w:lvl w:ilvl="4">
      <w:start w:val="1"/>
      <w:numFmt w:val="lowerLetter"/>
      <w:lvlText w:val="%5)"/>
      <w:lvlJc w:val="left"/>
      <w:pPr>
        <w:ind w:left="3000" w:hanging="420"/>
      </w:pPr>
    </w:lvl>
    <w:lvl w:ilvl="5">
      <w:start w:val="1"/>
      <w:numFmt w:val="lowerRoman"/>
      <w:lvlText w:val="%6."/>
      <w:lvlJc w:val="right"/>
      <w:pPr>
        <w:ind w:left="3420" w:hanging="420"/>
      </w:pPr>
    </w:lvl>
    <w:lvl w:ilvl="6">
      <w:start w:val="1"/>
      <w:numFmt w:val="decimal"/>
      <w:lvlText w:val="%7."/>
      <w:lvlJc w:val="left"/>
      <w:pPr>
        <w:ind w:left="3840" w:hanging="420"/>
      </w:pPr>
    </w:lvl>
    <w:lvl w:ilvl="7">
      <w:start w:val="1"/>
      <w:numFmt w:val="lowerLetter"/>
      <w:lvlText w:val="%8)"/>
      <w:lvlJc w:val="left"/>
      <w:pPr>
        <w:ind w:left="4260" w:hanging="420"/>
      </w:pPr>
    </w:lvl>
    <w:lvl w:ilvl="8">
      <w:start w:val="1"/>
      <w:numFmt w:val="lowerRoman"/>
      <w:lvlText w:val="%9."/>
      <w:lvlJc w:val="right"/>
      <w:pPr>
        <w:ind w:left="4680" w:hanging="420"/>
      </w:pPr>
    </w:lvl>
  </w:abstractNum>
  <w:abstractNum w:abstractNumId="3">
    <w:nsid w:val="62C44E6A"/>
    <w:multiLevelType w:val="multilevel"/>
    <w:tmpl w:val="62C44E6A"/>
    <w:lvl w:ilvl="0">
      <w:start w:val="1"/>
      <w:numFmt w:val="decimal"/>
      <w:pStyle w:val="a"/>
      <w:lvlText w:val="%1"/>
      <w:lvlJc w:val="right"/>
      <w:pPr>
        <w:tabs>
          <w:tab w:val="left" w:pos="250"/>
        </w:tabs>
        <w:ind w:left="250" w:hanging="23"/>
      </w:pPr>
      <w:rPr>
        <w:rFonts w:ascii="Times" w:hAnsi="Times" w:cs="Times New Roman" w:hint="default"/>
        <w:b w:val="0"/>
        <w:i w:val="0"/>
        <w:sz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defaultTabStop w:val="720"/>
  <w:drawingGridHorizontalSpacing w:val="105"/>
  <w:drawingGridVerticalSpacing w:val="156"/>
  <w:displayHorizontalDrawingGridEvery w:val="2"/>
  <w:displayVerticalDrawingGridEvery w:val="2"/>
  <w:characterSpacingControl w:val="doNotCompress"/>
  <w:doNotValidateAgainstSchema/>
  <w:doNotDemarcateInvalidXml/>
  <w:hdrShapeDefaults>
    <o:shapedefaults v:ext="edit" spidmax="82946" fillcolor="white" stroke="f">
      <v:fill color="white"/>
      <v:stroke on="f"/>
    </o:shapedefaults>
    <o:shapelayout v:ext="edit">
      <o:idmap v:ext="edit" data="79"/>
    </o:shapelayout>
  </w:hdrShapeDefaults>
  <w:footnotePr>
    <w:footnote w:id="-1"/>
    <w:footnote w:id="0"/>
  </w:footnotePr>
  <w:endnotePr>
    <w:endnote w:id="-1"/>
    <w:endnote w:id="0"/>
  </w:endnotePr>
  <w:compat>
    <w:spaceForUL/>
    <w:doNotLeaveBackslashAlone/>
    <w:useFELayout/>
  </w:compat>
  <w:rsids>
    <w:rsidRoot w:val="00172A27"/>
    <w:rsid w:val="000006D5"/>
    <w:rsid w:val="00000700"/>
    <w:rsid w:val="00000895"/>
    <w:rsid w:val="00001513"/>
    <w:rsid w:val="00001B9A"/>
    <w:rsid w:val="00001C67"/>
    <w:rsid w:val="00001E41"/>
    <w:rsid w:val="00001EB1"/>
    <w:rsid w:val="00001FD0"/>
    <w:rsid w:val="00002057"/>
    <w:rsid w:val="000020D4"/>
    <w:rsid w:val="00002394"/>
    <w:rsid w:val="00002484"/>
    <w:rsid w:val="000028F1"/>
    <w:rsid w:val="00002969"/>
    <w:rsid w:val="00002B6E"/>
    <w:rsid w:val="00002BA3"/>
    <w:rsid w:val="00002D8D"/>
    <w:rsid w:val="00002FC6"/>
    <w:rsid w:val="0000303F"/>
    <w:rsid w:val="000031B5"/>
    <w:rsid w:val="000035D7"/>
    <w:rsid w:val="0000385D"/>
    <w:rsid w:val="00003972"/>
    <w:rsid w:val="000039D7"/>
    <w:rsid w:val="00003A71"/>
    <w:rsid w:val="00003D91"/>
    <w:rsid w:val="00003DA0"/>
    <w:rsid w:val="00003ECD"/>
    <w:rsid w:val="00003F50"/>
    <w:rsid w:val="000040EB"/>
    <w:rsid w:val="000042BC"/>
    <w:rsid w:val="00004DA3"/>
    <w:rsid w:val="00004F4A"/>
    <w:rsid w:val="000053B4"/>
    <w:rsid w:val="00005619"/>
    <w:rsid w:val="00005987"/>
    <w:rsid w:val="00006195"/>
    <w:rsid w:val="00006210"/>
    <w:rsid w:val="00006392"/>
    <w:rsid w:val="00006500"/>
    <w:rsid w:val="000065C3"/>
    <w:rsid w:val="00006DEC"/>
    <w:rsid w:val="00006FC8"/>
    <w:rsid w:val="00007033"/>
    <w:rsid w:val="000075F5"/>
    <w:rsid w:val="00007731"/>
    <w:rsid w:val="00007A10"/>
    <w:rsid w:val="00007C88"/>
    <w:rsid w:val="00007DAE"/>
    <w:rsid w:val="00010154"/>
    <w:rsid w:val="00010177"/>
    <w:rsid w:val="000101CF"/>
    <w:rsid w:val="00010650"/>
    <w:rsid w:val="00010F6A"/>
    <w:rsid w:val="000112A9"/>
    <w:rsid w:val="00011718"/>
    <w:rsid w:val="00011882"/>
    <w:rsid w:val="00011937"/>
    <w:rsid w:val="00011EA7"/>
    <w:rsid w:val="000120F3"/>
    <w:rsid w:val="0001221C"/>
    <w:rsid w:val="0001248F"/>
    <w:rsid w:val="000124BA"/>
    <w:rsid w:val="00012C43"/>
    <w:rsid w:val="00012EF4"/>
    <w:rsid w:val="000133F6"/>
    <w:rsid w:val="000138EE"/>
    <w:rsid w:val="00013B70"/>
    <w:rsid w:val="00013DDB"/>
    <w:rsid w:val="00014568"/>
    <w:rsid w:val="00014C79"/>
    <w:rsid w:val="00014FD7"/>
    <w:rsid w:val="0001507F"/>
    <w:rsid w:val="000151B7"/>
    <w:rsid w:val="000152C2"/>
    <w:rsid w:val="000154A5"/>
    <w:rsid w:val="000154FB"/>
    <w:rsid w:val="00015B5C"/>
    <w:rsid w:val="00015EF7"/>
    <w:rsid w:val="0001664D"/>
    <w:rsid w:val="000169F6"/>
    <w:rsid w:val="00016C72"/>
    <w:rsid w:val="00016EF6"/>
    <w:rsid w:val="00016F1C"/>
    <w:rsid w:val="000170EF"/>
    <w:rsid w:val="0001722A"/>
    <w:rsid w:val="00017626"/>
    <w:rsid w:val="00017A83"/>
    <w:rsid w:val="00017F28"/>
    <w:rsid w:val="00017F4D"/>
    <w:rsid w:val="00020504"/>
    <w:rsid w:val="0002075A"/>
    <w:rsid w:val="00020786"/>
    <w:rsid w:val="00020CA6"/>
    <w:rsid w:val="000213D9"/>
    <w:rsid w:val="00021B83"/>
    <w:rsid w:val="00021DB3"/>
    <w:rsid w:val="00021FE5"/>
    <w:rsid w:val="00022A94"/>
    <w:rsid w:val="00022AEC"/>
    <w:rsid w:val="00022B26"/>
    <w:rsid w:val="000232ED"/>
    <w:rsid w:val="000237AD"/>
    <w:rsid w:val="000237CB"/>
    <w:rsid w:val="00023A5E"/>
    <w:rsid w:val="000244B5"/>
    <w:rsid w:val="00024582"/>
    <w:rsid w:val="000246A6"/>
    <w:rsid w:val="000247ED"/>
    <w:rsid w:val="000248BA"/>
    <w:rsid w:val="00024F64"/>
    <w:rsid w:val="00025314"/>
    <w:rsid w:val="000254C2"/>
    <w:rsid w:val="000265A3"/>
    <w:rsid w:val="00026817"/>
    <w:rsid w:val="00026C8D"/>
    <w:rsid w:val="0002702A"/>
    <w:rsid w:val="00027118"/>
    <w:rsid w:val="000273DC"/>
    <w:rsid w:val="000275B1"/>
    <w:rsid w:val="0002768F"/>
    <w:rsid w:val="00027A67"/>
    <w:rsid w:val="00027BF7"/>
    <w:rsid w:val="00027E45"/>
    <w:rsid w:val="00030126"/>
    <w:rsid w:val="000301CA"/>
    <w:rsid w:val="000304CB"/>
    <w:rsid w:val="0003098E"/>
    <w:rsid w:val="00030A5A"/>
    <w:rsid w:val="00030B1D"/>
    <w:rsid w:val="00030D18"/>
    <w:rsid w:val="00030DE6"/>
    <w:rsid w:val="00030F97"/>
    <w:rsid w:val="00030FFC"/>
    <w:rsid w:val="00031162"/>
    <w:rsid w:val="0003174F"/>
    <w:rsid w:val="00031CEF"/>
    <w:rsid w:val="00032615"/>
    <w:rsid w:val="000328FF"/>
    <w:rsid w:val="00032A51"/>
    <w:rsid w:val="00032DBD"/>
    <w:rsid w:val="000332EE"/>
    <w:rsid w:val="000332F6"/>
    <w:rsid w:val="000334A9"/>
    <w:rsid w:val="0003416C"/>
    <w:rsid w:val="00034298"/>
    <w:rsid w:val="00034621"/>
    <w:rsid w:val="00034AF9"/>
    <w:rsid w:val="00034F33"/>
    <w:rsid w:val="00035011"/>
    <w:rsid w:val="00035013"/>
    <w:rsid w:val="00035110"/>
    <w:rsid w:val="00035245"/>
    <w:rsid w:val="0003579F"/>
    <w:rsid w:val="000358A4"/>
    <w:rsid w:val="0003598A"/>
    <w:rsid w:val="00035A16"/>
    <w:rsid w:val="000364DF"/>
    <w:rsid w:val="000364E4"/>
    <w:rsid w:val="00036818"/>
    <w:rsid w:val="00037231"/>
    <w:rsid w:val="00037275"/>
    <w:rsid w:val="0003731C"/>
    <w:rsid w:val="00037497"/>
    <w:rsid w:val="000376F3"/>
    <w:rsid w:val="00037ADD"/>
    <w:rsid w:val="00037AFD"/>
    <w:rsid w:val="00037BB6"/>
    <w:rsid w:val="00037F44"/>
    <w:rsid w:val="000401C4"/>
    <w:rsid w:val="000408C0"/>
    <w:rsid w:val="00040ED9"/>
    <w:rsid w:val="00040F0F"/>
    <w:rsid w:val="000413A6"/>
    <w:rsid w:val="000413F9"/>
    <w:rsid w:val="00041492"/>
    <w:rsid w:val="000415E9"/>
    <w:rsid w:val="00041B49"/>
    <w:rsid w:val="0004207D"/>
    <w:rsid w:val="00042400"/>
    <w:rsid w:val="000427B2"/>
    <w:rsid w:val="00042A92"/>
    <w:rsid w:val="00042D01"/>
    <w:rsid w:val="0004306C"/>
    <w:rsid w:val="0004310A"/>
    <w:rsid w:val="00043605"/>
    <w:rsid w:val="000436EE"/>
    <w:rsid w:val="00043A10"/>
    <w:rsid w:val="00043A4A"/>
    <w:rsid w:val="00043AA9"/>
    <w:rsid w:val="00043BD1"/>
    <w:rsid w:val="00043F7E"/>
    <w:rsid w:val="00044AD2"/>
    <w:rsid w:val="00044E69"/>
    <w:rsid w:val="00044EF8"/>
    <w:rsid w:val="0004536F"/>
    <w:rsid w:val="000458C9"/>
    <w:rsid w:val="0004590E"/>
    <w:rsid w:val="00045A8C"/>
    <w:rsid w:val="00045D55"/>
    <w:rsid w:val="0004608B"/>
    <w:rsid w:val="0004666F"/>
    <w:rsid w:val="000470F2"/>
    <w:rsid w:val="000477A8"/>
    <w:rsid w:val="00047990"/>
    <w:rsid w:val="00047B01"/>
    <w:rsid w:val="00047CF1"/>
    <w:rsid w:val="00050565"/>
    <w:rsid w:val="00050727"/>
    <w:rsid w:val="00050F6D"/>
    <w:rsid w:val="00050F87"/>
    <w:rsid w:val="00051730"/>
    <w:rsid w:val="00051EE8"/>
    <w:rsid w:val="000520C7"/>
    <w:rsid w:val="0005274C"/>
    <w:rsid w:val="00052838"/>
    <w:rsid w:val="00052890"/>
    <w:rsid w:val="00052A3C"/>
    <w:rsid w:val="00052AFF"/>
    <w:rsid w:val="00052C39"/>
    <w:rsid w:val="00052D34"/>
    <w:rsid w:val="0005325F"/>
    <w:rsid w:val="000532A4"/>
    <w:rsid w:val="0005392E"/>
    <w:rsid w:val="00053E39"/>
    <w:rsid w:val="00054038"/>
    <w:rsid w:val="00054306"/>
    <w:rsid w:val="00054353"/>
    <w:rsid w:val="000543CC"/>
    <w:rsid w:val="000543FD"/>
    <w:rsid w:val="00054968"/>
    <w:rsid w:val="0005534A"/>
    <w:rsid w:val="00055A14"/>
    <w:rsid w:val="00055E9B"/>
    <w:rsid w:val="00055ED3"/>
    <w:rsid w:val="0005614B"/>
    <w:rsid w:val="00056202"/>
    <w:rsid w:val="00056418"/>
    <w:rsid w:val="00056679"/>
    <w:rsid w:val="00056A4C"/>
    <w:rsid w:val="00057456"/>
    <w:rsid w:val="00057463"/>
    <w:rsid w:val="000575BC"/>
    <w:rsid w:val="0005768B"/>
    <w:rsid w:val="00057C6E"/>
    <w:rsid w:val="00057D86"/>
    <w:rsid w:val="00060130"/>
    <w:rsid w:val="000602CE"/>
    <w:rsid w:val="0006056F"/>
    <w:rsid w:val="000605BD"/>
    <w:rsid w:val="00060A3B"/>
    <w:rsid w:val="00060CC4"/>
    <w:rsid w:val="00061089"/>
    <w:rsid w:val="0006108C"/>
    <w:rsid w:val="0006122C"/>
    <w:rsid w:val="0006182A"/>
    <w:rsid w:val="0006193C"/>
    <w:rsid w:val="00061A19"/>
    <w:rsid w:val="00061A73"/>
    <w:rsid w:val="00062007"/>
    <w:rsid w:val="0006228C"/>
    <w:rsid w:val="00062368"/>
    <w:rsid w:val="00062551"/>
    <w:rsid w:val="000628A6"/>
    <w:rsid w:val="00062A1B"/>
    <w:rsid w:val="00062A62"/>
    <w:rsid w:val="00062DCF"/>
    <w:rsid w:val="0006307E"/>
    <w:rsid w:val="000636CA"/>
    <w:rsid w:val="00063A0A"/>
    <w:rsid w:val="00063F9F"/>
    <w:rsid w:val="00064091"/>
    <w:rsid w:val="000640D4"/>
    <w:rsid w:val="00064188"/>
    <w:rsid w:val="000642AC"/>
    <w:rsid w:val="0006434A"/>
    <w:rsid w:val="0006445C"/>
    <w:rsid w:val="00064597"/>
    <w:rsid w:val="000645BD"/>
    <w:rsid w:val="00064654"/>
    <w:rsid w:val="00064932"/>
    <w:rsid w:val="00064A37"/>
    <w:rsid w:val="00064B93"/>
    <w:rsid w:val="00064B94"/>
    <w:rsid w:val="00064E70"/>
    <w:rsid w:val="00064EFD"/>
    <w:rsid w:val="00065032"/>
    <w:rsid w:val="00065064"/>
    <w:rsid w:val="0006507C"/>
    <w:rsid w:val="00065333"/>
    <w:rsid w:val="0006538F"/>
    <w:rsid w:val="00065462"/>
    <w:rsid w:val="0006578C"/>
    <w:rsid w:val="0006591F"/>
    <w:rsid w:val="00065C18"/>
    <w:rsid w:val="000664D7"/>
    <w:rsid w:val="000669EB"/>
    <w:rsid w:val="00066AB0"/>
    <w:rsid w:val="00066F6A"/>
    <w:rsid w:val="0006746C"/>
    <w:rsid w:val="0006763B"/>
    <w:rsid w:val="00067674"/>
    <w:rsid w:val="00067805"/>
    <w:rsid w:val="0006794C"/>
    <w:rsid w:val="00067D80"/>
    <w:rsid w:val="00067F7D"/>
    <w:rsid w:val="00070AB0"/>
    <w:rsid w:val="00071206"/>
    <w:rsid w:val="0007139C"/>
    <w:rsid w:val="0007147B"/>
    <w:rsid w:val="00071505"/>
    <w:rsid w:val="00071A10"/>
    <w:rsid w:val="0007212F"/>
    <w:rsid w:val="000727F7"/>
    <w:rsid w:val="000728D6"/>
    <w:rsid w:val="00073541"/>
    <w:rsid w:val="0007361C"/>
    <w:rsid w:val="00073869"/>
    <w:rsid w:val="00073C0E"/>
    <w:rsid w:val="00073C2F"/>
    <w:rsid w:val="00073D0D"/>
    <w:rsid w:val="000745B4"/>
    <w:rsid w:val="00074969"/>
    <w:rsid w:val="00074C12"/>
    <w:rsid w:val="00074CB6"/>
    <w:rsid w:val="00074E56"/>
    <w:rsid w:val="000751F4"/>
    <w:rsid w:val="00075205"/>
    <w:rsid w:val="00075292"/>
    <w:rsid w:val="00075806"/>
    <w:rsid w:val="000758CD"/>
    <w:rsid w:val="00075E7A"/>
    <w:rsid w:val="00075E99"/>
    <w:rsid w:val="00075EB7"/>
    <w:rsid w:val="0007607C"/>
    <w:rsid w:val="000761C7"/>
    <w:rsid w:val="000763DD"/>
    <w:rsid w:val="0007683E"/>
    <w:rsid w:val="00076C1B"/>
    <w:rsid w:val="00076DC2"/>
    <w:rsid w:val="00076FC8"/>
    <w:rsid w:val="0007701D"/>
    <w:rsid w:val="000773D4"/>
    <w:rsid w:val="00077961"/>
    <w:rsid w:val="00077A9C"/>
    <w:rsid w:val="00077A9E"/>
    <w:rsid w:val="00077B99"/>
    <w:rsid w:val="00077D90"/>
    <w:rsid w:val="00080166"/>
    <w:rsid w:val="00080676"/>
    <w:rsid w:val="00080801"/>
    <w:rsid w:val="000808A2"/>
    <w:rsid w:val="00080B11"/>
    <w:rsid w:val="00080BF6"/>
    <w:rsid w:val="00080DF8"/>
    <w:rsid w:val="0008119C"/>
    <w:rsid w:val="0008125D"/>
    <w:rsid w:val="000814F8"/>
    <w:rsid w:val="000817A7"/>
    <w:rsid w:val="0008187D"/>
    <w:rsid w:val="000818C6"/>
    <w:rsid w:val="00081CFE"/>
    <w:rsid w:val="00081D5E"/>
    <w:rsid w:val="0008218A"/>
    <w:rsid w:val="00082657"/>
    <w:rsid w:val="00082C3C"/>
    <w:rsid w:val="00082C8A"/>
    <w:rsid w:val="0008337C"/>
    <w:rsid w:val="000833DC"/>
    <w:rsid w:val="00083716"/>
    <w:rsid w:val="00083DA4"/>
    <w:rsid w:val="00083F6D"/>
    <w:rsid w:val="00083F78"/>
    <w:rsid w:val="000842D1"/>
    <w:rsid w:val="000843C6"/>
    <w:rsid w:val="00084701"/>
    <w:rsid w:val="00084791"/>
    <w:rsid w:val="00084823"/>
    <w:rsid w:val="00084830"/>
    <w:rsid w:val="0008491A"/>
    <w:rsid w:val="00084DE3"/>
    <w:rsid w:val="0008532F"/>
    <w:rsid w:val="00085655"/>
    <w:rsid w:val="0008571F"/>
    <w:rsid w:val="000859BA"/>
    <w:rsid w:val="00085C35"/>
    <w:rsid w:val="00085C7D"/>
    <w:rsid w:val="00085D1A"/>
    <w:rsid w:val="00085D91"/>
    <w:rsid w:val="00086119"/>
    <w:rsid w:val="00086A6B"/>
    <w:rsid w:val="00086D1D"/>
    <w:rsid w:val="000873EE"/>
    <w:rsid w:val="00087A81"/>
    <w:rsid w:val="00087F2A"/>
    <w:rsid w:val="00090130"/>
    <w:rsid w:val="00090266"/>
    <w:rsid w:val="0009030C"/>
    <w:rsid w:val="0009032D"/>
    <w:rsid w:val="00090537"/>
    <w:rsid w:val="00090772"/>
    <w:rsid w:val="0009085C"/>
    <w:rsid w:val="00090C1B"/>
    <w:rsid w:val="00090C24"/>
    <w:rsid w:val="00090F4B"/>
    <w:rsid w:val="000916C4"/>
    <w:rsid w:val="00091756"/>
    <w:rsid w:val="000918AB"/>
    <w:rsid w:val="00091C42"/>
    <w:rsid w:val="00091EC4"/>
    <w:rsid w:val="00092175"/>
    <w:rsid w:val="00092687"/>
    <w:rsid w:val="0009285A"/>
    <w:rsid w:val="00092CD2"/>
    <w:rsid w:val="00092EE3"/>
    <w:rsid w:val="0009346C"/>
    <w:rsid w:val="0009363C"/>
    <w:rsid w:val="0009364D"/>
    <w:rsid w:val="000938C1"/>
    <w:rsid w:val="00093BC4"/>
    <w:rsid w:val="00093CE6"/>
    <w:rsid w:val="00093F42"/>
    <w:rsid w:val="00093FCD"/>
    <w:rsid w:val="0009409C"/>
    <w:rsid w:val="00094328"/>
    <w:rsid w:val="00094554"/>
    <w:rsid w:val="0009476B"/>
    <w:rsid w:val="0009498D"/>
    <w:rsid w:val="000949C2"/>
    <w:rsid w:val="0009532F"/>
    <w:rsid w:val="000954DE"/>
    <w:rsid w:val="00095748"/>
    <w:rsid w:val="00095B40"/>
    <w:rsid w:val="00095B65"/>
    <w:rsid w:val="000961AE"/>
    <w:rsid w:val="00096260"/>
    <w:rsid w:val="000967F6"/>
    <w:rsid w:val="000968B6"/>
    <w:rsid w:val="00096AB9"/>
    <w:rsid w:val="00096DB8"/>
    <w:rsid w:val="00096E6E"/>
    <w:rsid w:val="00096FB2"/>
    <w:rsid w:val="000970B3"/>
    <w:rsid w:val="0009712C"/>
    <w:rsid w:val="0009720A"/>
    <w:rsid w:val="0009730B"/>
    <w:rsid w:val="000973CB"/>
    <w:rsid w:val="000974A1"/>
    <w:rsid w:val="0009753F"/>
    <w:rsid w:val="00097585"/>
    <w:rsid w:val="00097752"/>
    <w:rsid w:val="000978AA"/>
    <w:rsid w:val="000978D3"/>
    <w:rsid w:val="00097918"/>
    <w:rsid w:val="000A0474"/>
    <w:rsid w:val="000A0A08"/>
    <w:rsid w:val="000A0DC4"/>
    <w:rsid w:val="000A0E7A"/>
    <w:rsid w:val="000A0F3D"/>
    <w:rsid w:val="000A1093"/>
    <w:rsid w:val="000A124B"/>
    <w:rsid w:val="000A1C6C"/>
    <w:rsid w:val="000A1CB6"/>
    <w:rsid w:val="000A1D13"/>
    <w:rsid w:val="000A1F14"/>
    <w:rsid w:val="000A1F74"/>
    <w:rsid w:val="000A1FEF"/>
    <w:rsid w:val="000A23A0"/>
    <w:rsid w:val="000A2428"/>
    <w:rsid w:val="000A2A96"/>
    <w:rsid w:val="000A2BE8"/>
    <w:rsid w:val="000A2DAF"/>
    <w:rsid w:val="000A308E"/>
    <w:rsid w:val="000A336E"/>
    <w:rsid w:val="000A3431"/>
    <w:rsid w:val="000A37B6"/>
    <w:rsid w:val="000A405E"/>
    <w:rsid w:val="000A40AC"/>
    <w:rsid w:val="000A4421"/>
    <w:rsid w:val="000A4451"/>
    <w:rsid w:val="000A4913"/>
    <w:rsid w:val="000A4AB8"/>
    <w:rsid w:val="000A4C2B"/>
    <w:rsid w:val="000A4EBB"/>
    <w:rsid w:val="000A4F46"/>
    <w:rsid w:val="000A5202"/>
    <w:rsid w:val="000A548F"/>
    <w:rsid w:val="000A5B86"/>
    <w:rsid w:val="000A5D53"/>
    <w:rsid w:val="000A62B3"/>
    <w:rsid w:val="000A68CA"/>
    <w:rsid w:val="000A6955"/>
    <w:rsid w:val="000A6B32"/>
    <w:rsid w:val="000A6B84"/>
    <w:rsid w:val="000A7496"/>
    <w:rsid w:val="000A760C"/>
    <w:rsid w:val="000A7853"/>
    <w:rsid w:val="000A7A15"/>
    <w:rsid w:val="000A7AC9"/>
    <w:rsid w:val="000A7D0B"/>
    <w:rsid w:val="000A7F0F"/>
    <w:rsid w:val="000A7F34"/>
    <w:rsid w:val="000B02F0"/>
    <w:rsid w:val="000B03EE"/>
    <w:rsid w:val="000B0623"/>
    <w:rsid w:val="000B074A"/>
    <w:rsid w:val="000B07B8"/>
    <w:rsid w:val="000B0978"/>
    <w:rsid w:val="000B09F8"/>
    <w:rsid w:val="000B0CF4"/>
    <w:rsid w:val="000B0D1E"/>
    <w:rsid w:val="000B0D29"/>
    <w:rsid w:val="000B0DDD"/>
    <w:rsid w:val="000B0EC0"/>
    <w:rsid w:val="000B11FB"/>
    <w:rsid w:val="000B137B"/>
    <w:rsid w:val="000B14FE"/>
    <w:rsid w:val="000B19E1"/>
    <w:rsid w:val="000B1CB4"/>
    <w:rsid w:val="000B1FB4"/>
    <w:rsid w:val="000B22C7"/>
    <w:rsid w:val="000B2C65"/>
    <w:rsid w:val="000B2FBE"/>
    <w:rsid w:val="000B3518"/>
    <w:rsid w:val="000B375D"/>
    <w:rsid w:val="000B3944"/>
    <w:rsid w:val="000B3D59"/>
    <w:rsid w:val="000B411E"/>
    <w:rsid w:val="000B468F"/>
    <w:rsid w:val="000B48BF"/>
    <w:rsid w:val="000B4A71"/>
    <w:rsid w:val="000B4ABA"/>
    <w:rsid w:val="000B4B48"/>
    <w:rsid w:val="000B503A"/>
    <w:rsid w:val="000B5140"/>
    <w:rsid w:val="000B5536"/>
    <w:rsid w:val="000B58E5"/>
    <w:rsid w:val="000B5D1D"/>
    <w:rsid w:val="000B5E19"/>
    <w:rsid w:val="000B5EF2"/>
    <w:rsid w:val="000B5F28"/>
    <w:rsid w:val="000B5F58"/>
    <w:rsid w:val="000B61B8"/>
    <w:rsid w:val="000B640F"/>
    <w:rsid w:val="000B677E"/>
    <w:rsid w:val="000B681C"/>
    <w:rsid w:val="000B689B"/>
    <w:rsid w:val="000B691D"/>
    <w:rsid w:val="000B6B19"/>
    <w:rsid w:val="000B6B51"/>
    <w:rsid w:val="000B6F30"/>
    <w:rsid w:val="000B71F5"/>
    <w:rsid w:val="000B74BE"/>
    <w:rsid w:val="000B7AC8"/>
    <w:rsid w:val="000B7EEB"/>
    <w:rsid w:val="000C03D8"/>
    <w:rsid w:val="000C0659"/>
    <w:rsid w:val="000C081F"/>
    <w:rsid w:val="000C0920"/>
    <w:rsid w:val="000C0A72"/>
    <w:rsid w:val="000C0FEB"/>
    <w:rsid w:val="000C11FA"/>
    <w:rsid w:val="000C1358"/>
    <w:rsid w:val="000C1991"/>
    <w:rsid w:val="000C1B78"/>
    <w:rsid w:val="000C1BD0"/>
    <w:rsid w:val="000C1C21"/>
    <w:rsid w:val="000C20CD"/>
    <w:rsid w:val="000C211A"/>
    <w:rsid w:val="000C2247"/>
    <w:rsid w:val="000C230B"/>
    <w:rsid w:val="000C233A"/>
    <w:rsid w:val="000C2553"/>
    <w:rsid w:val="000C32C0"/>
    <w:rsid w:val="000C362D"/>
    <w:rsid w:val="000C366A"/>
    <w:rsid w:val="000C36C6"/>
    <w:rsid w:val="000C37D1"/>
    <w:rsid w:val="000C3BCC"/>
    <w:rsid w:val="000C3C4B"/>
    <w:rsid w:val="000C3CF7"/>
    <w:rsid w:val="000C3D02"/>
    <w:rsid w:val="000C3D4D"/>
    <w:rsid w:val="000C3EB4"/>
    <w:rsid w:val="000C4141"/>
    <w:rsid w:val="000C4AD9"/>
    <w:rsid w:val="000C51D9"/>
    <w:rsid w:val="000C5646"/>
    <w:rsid w:val="000C5A71"/>
    <w:rsid w:val="000C644E"/>
    <w:rsid w:val="000C6624"/>
    <w:rsid w:val="000C6881"/>
    <w:rsid w:val="000C6985"/>
    <w:rsid w:val="000C6C93"/>
    <w:rsid w:val="000C6E97"/>
    <w:rsid w:val="000C6FFF"/>
    <w:rsid w:val="000C708A"/>
    <w:rsid w:val="000C708D"/>
    <w:rsid w:val="000C7318"/>
    <w:rsid w:val="000C7685"/>
    <w:rsid w:val="000C7A8A"/>
    <w:rsid w:val="000C7D36"/>
    <w:rsid w:val="000C7E2D"/>
    <w:rsid w:val="000D01A3"/>
    <w:rsid w:val="000D01D2"/>
    <w:rsid w:val="000D092E"/>
    <w:rsid w:val="000D0A4D"/>
    <w:rsid w:val="000D0AF1"/>
    <w:rsid w:val="000D0DC3"/>
    <w:rsid w:val="000D11DA"/>
    <w:rsid w:val="000D19AB"/>
    <w:rsid w:val="000D2569"/>
    <w:rsid w:val="000D2741"/>
    <w:rsid w:val="000D2A22"/>
    <w:rsid w:val="000D30E4"/>
    <w:rsid w:val="000D3182"/>
    <w:rsid w:val="000D3308"/>
    <w:rsid w:val="000D35E3"/>
    <w:rsid w:val="000D36EA"/>
    <w:rsid w:val="000D39EA"/>
    <w:rsid w:val="000D3A19"/>
    <w:rsid w:val="000D3C03"/>
    <w:rsid w:val="000D3D65"/>
    <w:rsid w:val="000D459A"/>
    <w:rsid w:val="000D47F3"/>
    <w:rsid w:val="000D4845"/>
    <w:rsid w:val="000D4AE8"/>
    <w:rsid w:val="000D4C50"/>
    <w:rsid w:val="000D4D28"/>
    <w:rsid w:val="000D5609"/>
    <w:rsid w:val="000D5804"/>
    <w:rsid w:val="000D5FD3"/>
    <w:rsid w:val="000D625A"/>
    <w:rsid w:val="000D69C2"/>
    <w:rsid w:val="000D6AD1"/>
    <w:rsid w:val="000D6C4A"/>
    <w:rsid w:val="000D7367"/>
    <w:rsid w:val="000D7402"/>
    <w:rsid w:val="000D744D"/>
    <w:rsid w:val="000D77F0"/>
    <w:rsid w:val="000E0314"/>
    <w:rsid w:val="000E033C"/>
    <w:rsid w:val="000E05A7"/>
    <w:rsid w:val="000E05B8"/>
    <w:rsid w:val="000E06F1"/>
    <w:rsid w:val="000E080A"/>
    <w:rsid w:val="000E0923"/>
    <w:rsid w:val="000E0AFE"/>
    <w:rsid w:val="000E0DD2"/>
    <w:rsid w:val="000E1036"/>
    <w:rsid w:val="000E11AE"/>
    <w:rsid w:val="000E11EA"/>
    <w:rsid w:val="000E12FF"/>
    <w:rsid w:val="000E1DEB"/>
    <w:rsid w:val="000E2334"/>
    <w:rsid w:val="000E2366"/>
    <w:rsid w:val="000E29FF"/>
    <w:rsid w:val="000E2AFE"/>
    <w:rsid w:val="000E349F"/>
    <w:rsid w:val="000E39E5"/>
    <w:rsid w:val="000E423B"/>
    <w:rsid w:val="000E4248"/>
    <w:rsid w:val="000E4293"/>
    <w:rsid w:val="000E457F"/>
    <w:rsid w:val="000E493F"/>
    <w:rsid w:val="000E4D0A"/>
    <w:rsid w:val="000E4E81"/>
    <w:rsid w:val="000E51F0"/>
    <w:rsid w:val="000E5239"/>
    <w:rsid w:val="000E52F4"/>
    <w:rsid w:val="000E54C6"/>
    <w:rsid w:val="000E5D5D"/>
    <w:rsid w:val="000E5F77"/>
    <w:rsid w:val="000E67CC"/>
    <w:rsid w:val="000E6847"/>
    <w:rsid w:val="000E6885"/>
    <w:rsid w:val="000E6C3D"/>
    <w:rsid w:val="000E7059"/>
    <w:rsid w:val="000E7570"/>
    <w:rsid w:val="000E7F24"/>
    <w:rsid w:val="000E7F95"/>
    <w:rsid w:val="000F00C8"/>
    <w:rsid w:val="000F011D"/>
    <w:rsid w:val="000F01A4"/>
    <w:rsid w:val="000F0299"/>
    <w:rsid w:val="000F0713"/>
    <w:rsid w:val="000F0D96"/>
    <w:rsid w:val="000F129F"/>
    <w:rsid w:val="000F12DF"/>
    <w:rsid w:val="000F13B1"/>
    <w:rsid w:val="000F16A0"/>
    <w:rsid w:val="000F1721"/>
    <w:rsid w:val="000F18D2"/>
    <w:rsid w:val="000F1D79"/>
    <w:rsid w:val="000F24ED"/>
    <w:rsid w:val="000F27FC"/>
    <w:rsid w:val="000F290A"/>
    <w:rsid w:val="000F2ADD"/>
    <w:rsid w:val="000F2C37"/>
    <w:rsid w:val="000F2C7F"/>
    <w:rsid w:val="000F2D99"/>
    <w:rsid w:val="000F3070"/>
    <w:rsid w:val="000F3290"/>
    <w:rsid w:val="000F3756"/>
    <w:rsid w:val="000F3C54"/>
    <w:rsid w:val="000F43A8"/>
    <w:rsid w:val="000F44DA"/>
    <w:rsid w:val="000F4576"/>
    <w:rsid w:val="000F4BF3"/>
    <w:rsid w:val="000F5157"/>
    <w:rsid w:val="000F5351"/>
    <w:rsid w:val="000F5713"/>
    <w:rsid w:val="000F5850"/>
    <w:rsid w:val="000F5E9E"/>
    <w:rsid w:val="000F60EB"/>
    <w:rsid w:val="000F6434"/>
    <w:rsid w:val="000F6806"/>
    <w:rsid w:val="000F691F"/>
    <w:rsid w:val="000F6976"/>
    <w:rsid w:val="000F6D24"/>
    <w:rsid w:val="000F6D5A"/>
    <w:rsid w:val="000F7283"/>
    <w:rsid w:val="000F72C2"/>
    <w:rsid w:val="000F744E"/>
    <w:rsid w:val="000F7DA7"/>
    <w:rsid w:val="000F7E54"/>
    <w:rsid w:val="0010010B"/>
    <w:rsid w:val="0010029A"/>
    <w:rsid w:val="001003D0"/>
    <w:rsid w:val="001004CC"/>
    <w:rsid w:val="0010054A"/>
    <w:rsid w:val="00100D10"/>
    <w:rsid w:val="00100D3B"/>
    <w:rsid w:val="00100E3D"/>
    <w:rsid w:val="00101317"/>
    <w:rsid w:val="001015FE"/>
    <w:rsid w:val="00101B30"/>
    <w:rsid w:val="0010218A"/>
    <w:rsid w:val="0010241D"/>
    <w:rsid w:val="0010245B"/>
    <w:rsid w:val="00102608"/>
    <w:rsid w:val="001026D5"/>
    <w:rsid w:val="00102866"/>
    <w:rsid w:val="00102F98"/>
    <w:rsid w:val="00102FF2"/>
    <w:rsid w:val="00103230"/>
    <w:rsid w:val="001033E6"/>
    <w:rsid w:val="001035FB"/>
    <w:rsid w:val="00103B93"/>
    <w:rsid w:val="00103EF9"/>
    <w:rsid w:val="0010405D"/>
    <w:rsid w:val="00104169"/>
    <w:rsid w:val="00104467"/>
    <w:rsid w:val="00104646"/>
    <w:rsid w:val="00104952"/>
    <w:rsid w:val="00104BD9"/>
    <w:rsid w:val="0010513F"/>
    <w:rsid w:val="00105195"/>
    <w:rsid w:val="0010535A"/>
    <w:rsid w:val="00105496"/>
    <w:rsid w:val="00105511"/>
    <w:rsid w:val="0010551C"/>
    <w:rsid w:val="00105CCB"/>
    <w:rsid w:val="00105E16"/>
    <w:rsid w:val="00106604"/>
    <w:rsid w:val="00106794"/>
    <w:rsid w:val="00106A9C"/>
    <w:rsid w:val="001070C2"/>
    <w:rsid w:val="0010749A"/>
    <w:rsid w:val="001078E9"/>
    <w:rsid w:val="0010790C"/>
    <w:rsid w:val="00107BF0"/>
    <w:rsid w:val="00107CE4"/>
    <w:rsid w:val="00107E5A"/>
    <w:rsid w:val="00107E82"/>
    <w:rsid w:val="00110318"/>
    <w:rsid w:val="00110907"/>
    <w:rsid w:val="00110A96"/>
    <w:rsid w:val="00110D3B"/>
    <w:rsid w:val="00110EB5"/>
    <w:rsid w:val="00111070"/>
    <w:rsid w:val="00111242"/>
    <w:rsid w:val="001112C9"/>
    <w:rsid w:val="00111592"/>
    <w:rsid w:val="00111873"/>
    <w:rsid w:val="00111AEC"/>
    <w:rsid w:val="00111E54"/>
    <w:rsid w:val="00111FF8"/>
    <w:rsid w:val="001121DB"/>
    <w:rsid w:val="001123D6"/>
    <w:rsid w:val="00112586"/>
    <w:rsid w:val="001128F7"/>
    <w:rsid w:val="001129E2"/>
    <w:rsid w:val="00112B6E"/>
    <w:rsid w:val="00112E43"/>
    <w:rsid w:val="0011378E"/>
    <w:rsid w:val="00113842"/>
    <w:rsid w:val="00113CEB"/>
    <w:rsid w:val="00113D39"/>
    <w:rsid w:val="00114663"/>
    <w:rsid w:val="001147B7"/>
    <w:rsid w:val="00114BD8"/>
    <w:rsid w:val="00114DF5"/>
    <w:rsid w:val="00115199"/>
    <w:rsid w:val="001151E1"/>
    <w:rsid w:val="001154F1"/>
    <w:rsid w:val="00116B35"/>
    <w:rsid w:val="00116D0E"/>
    <w:rsid w:val="001171B7"/>
    <w:rsid w:val="001175B8"/>
    <w:rsid w:val="0011772F"/>
    <w:rsid w:val="0011799F"/>
    <w:rsid w:val="00117C23"/>
    <w:rsid w:val="00117C24"/>
    <w:rsid w:val="001201D9"/>
    <w:rsid w:val="0012020C"/>
    <w:rsid w:val="001202D3"/>
    <w:rsid w:val="001202EA"/>
    <w:rsid w:val="00120306"/>
    <w:rsid w:val="00120366"/>
    <w:rsid w:val="0012051A"/>
    <w:rsid w:val="001206A0"/>
    <w:rsid w:val="0012076C"/>
    <w:rsid w:val="001209A0"/>
    <w:rsid w:val="0012155A"/>
    <w:rsid w:val="00121830"/>
    <w:rsid w:val="001219DB"/>
    <w:rsid w:val="00121D61"/>
    <w:rsid w:val="00122432"/>
    <w:rsid w:val="00122490"/>
    <w:rsid w:val="00122A90"/>
    <w:rsid w:val="00122FEF"/>
    <w:rsid w:val="00123242"/>
    <w:rsid w:val="001234EA"/>
    <w:rsid w:val="0012359B"/>
    <w:rsid w:val="00123E77"/>
    <w:rsid w:val="00123F1E"/>
    <w:rsid w:val="001240CA"/>
    <w:rsid w:val="0012420C"/>
    <w:rsid w:val="0012426E"/>
    <w:rsid w:val="00124432"/>
    <w:rsid w:val="00124603"/>
    <w:rsid w:val="001247A7"/>
    <w:rsid w:val="001253E2"/>
    <w:rsid w:val="00125487"/>
    <w:rsid w:val="001255CE"/>
    <w:rsid w:val="001257C6"/>
    <w:rsid w:val="00126635"/>
    <w:rsid w:val="001267C3"/>
    <w:rsid w:val="00126995"/>
    <w:rsid w:val="00126A06"/>
    <w:rsid w:val="00126CC3"/>
    <w:rsid w:val="00127495"/>
    <w:rsid w:val="00127675"/>
    <w:rsid w:val="00127978"/>
    <w:rsid w:val="00127AC8"/>
    <w:rsid w:val="00127B8E"/>
    <w:rsid w:val="00127EF3"/>
    <w:rsid w:val="00127F2B"/>
    <w:rsid w:val="00127F35"/>
    <w:rsid w:val="0013024D"/>
    <w:rsid w:val="001308A5"/>
    <w:rsid w:val="00130970"/>
    <w:rsid w:val="00130C1D"/>
    <w:rsid w:val="00130D05"/>
    <w:rsid w:val="00130ECA"/>
    <w:rsid w:val="0013108F"/>
    <w:rsid w:val="00131146"/>
    <w:rsid w:val="00131A71"/>
    <w:rsid w:val="0013271A"/>
    <w:rsid w:val="0013279F"/>
    <w:rsid w:val="00132C8D"/>
    <w:rsid w:val="00132D5D"/>
    <w:rsid w:val="00133974"/>
    <w:rsid w:val="00133D5D"/>
    <w:rsid w:val="00133F75"/>
    <w:rsid w:val="00134205"/>
    <w:rsid w:val="0013468D"/>
    <w:rsid w:val="001346D2"/>
    <w:rsid w:val="0013470E"/>
    <w:rsid w:val="001348E6"/>
    <w:rsid w:val="00134B58"/>
    <w:rsid w:val="00134E8A"/>
    <w:rsid w:val="00134FFA"/>
    <w:rsid w:val="00135245"/>
    <w:rsid w:val="001354C6"/>
    <w:rsid w:val="00135597"/>
    <w:rsid w:val="00135FC4"/>
    <w:rsid w:val="001368B9"/>
    <w:rsid w:val="00136AF1"/>
    <w:rsid w:val="00136DAC"/>
    <w:rsid w:val="00136EE0"/>
    <w:rsid w:val="001374CA"/>
    <w:rsid w:val="001377A1"/>
    <w:rsid w:val="0013794B"/>
    <w:rsid w:val="00137F40"/>
    <w:rsid w:val="00137F68"/>
    <w:rsid w:val="001400BA"/>
    <w:rsid w:val="00140353"/>
    <w:rsid w:val="001405BD"/>
    <w:rsid w:val="0014069D"/>
    <w:rsid w:val="00140CE4"/>
    <w:rsid w:val="00140E48"/>
    <w:rsid w:val="00141598"/>
    <w:rsid w:val="0014177C"/>
    <w:rsid w:val="00141C16"/>
    <w:rsid w:val="00141E22"/>
    <w:rsid w:val="00141E50"/>
    <w:rsid w:val="001421F1"/>
    <w:rsid w:val="00142A1F"/>
    <w:rsid w:val="00142FC2"/>
    <w:rsid w:val="0014340F"/>
    <w:rsid w:val="001437AA"/>
    <w:rsid w:val="001437B0"/>
    <w:rsid w:val="0014384E"/>
    <w:rsid w:val="001438F5"/>
    <w:rsid w:val="00143AE9"/>
    <w:rsid w:val="00143B77"/>
    <w:rsid w:val="00144052"/>
    <w:rsid w:val="001440A2"/>
    <w:rsid w:val="001440B8"/>
    <w:rsid w:val="0014436C"/>
    <w:rsid w:val="0014486A"/>
    <w:rsid w:val="00144B6A"/>
    <w:rsid w:val="00144FFA"/>
    <w:rsid w:val="001453BA"/>
    <w:rsid w:val="001454A6"/>
    <w:rsid w:val="00145881"/>
    <w:rsid w:val="00146665"/>
    <w:rsid w:val="00146CAD"/>
    <w:rsid w:val="001474B1"/>
    <w:rsid w:val="0014754B"/>
    <w:rsid w:val="001475E2"/>
    <w:rsid w:val="00147E04"/>
    <w:rsid w:val="00147E12"/>
    <w:rsid w:val="00147F6D"/>
    <w:rsid w:val="00147F87"/>
    <w:rsid w:val="00147FEB"/>
    <w:rsid w:val="00150244"/>
    <w:rsid w:val="00150950"/>
    <w:rsid w:val="00150F94"/>
    <w:rsid w:val="00151041"/>
    <w:rsid w:val="00151163"/>
    <w:rsid w:val="001511C3"/>
    <w:rsid w:val="00151338"/>
    <w:rsid w:val="00151712"/>
    <w:rsid w:val="00151716"/>
    <w:rsid w:val="00151AA9"/>
    <w:rsid w:val="00151B5C"/>
    <w:rsid w:val="00151E35"/>
    <w:rsid w:val="00151ECC"/>
    <w:rsid w:val="00151F50"/>
    <w:rsid w:val="00152026"/>
    <w:rsid w:val="00152236"/>
    <w:rsid w:val="00152279"/>
    <w:rsid w:val="001522ED"/>
    <w:rsid w:val="001523BF"/>
    <w:rsid w:val="00152483"/>
    <w:rsid w:val="001525C7"/>
    <w:rsid w:val="00152923"/>
    <w:rsid w:val="00152ACD"/>
    <w:rsid w:val="00152C80"/>
    <w:rsid w:val="00152D5D"/>
    <w:rsid w:val="00152D80"/>
    <w:rsid w:val="00153286"/>
    <w:rsid w:val="00153337"/>
    <w:rsid w:val="00153370"/>
    <w:rsid w:val="0015387F"/>
    <w:rsid w:val="0015390D"/>
    <w:rsid w:val="00153B78"/>
    <w:rsid w:val="00153D72"/>
    <w:rsid w:val="00154079"/>
    <w:rsid w:val="001540E0"/>
    <w:rsid w:val="00154179"/>
    <w:rsid w:val="00154436"/>
    <w:rsid w:val="001547AD"/>
    <w:rsid w:val="00154C89"/>
    <w:rsid w:val="00154D4F"/>
    <w:rsid w:val="001552F6"/>
    <w:rsid w:val="0015533C"/>
    <w:rsid w:val="00155434"/>
    <w:rsid w:val="001556A7"/>
    <w:rsid w:val="00155C3F"/>
    <w:rsid w:val="001561CF"/>
    <w:rsid w:val="001564D5"/>
    <w:rsid w:val="00156816"/>
    <w:rsid w:val="00156F0D"/>
    <w:rsid w:val="00156FC0"/>
    <w:rsid w:val="00157269"/>
    <w:rsid w:val="00157676"/>
    <w:rsid w:val="001576A4"/>
    <w:rsid w:val="0015777E"/>
    <w:rsid w:val="00157786"/>
    <w:rsid w:val="00157AA3"/>
    <w:rsid w:val="00157C9C"/>
    <w:rsid w:val="00157CD1"/>
    <w:rsid w:val="00157E50"/>
    <w:rsid w:val="00157EAC"/>
    <w:rsid w:val="00157F54"/>
    <w:rsid w:val="001602A0"/>
    <w:rsid w:val="00160786"/>
    <w:rsid w:val="00160A4F"/>
    <w:rsid w:val="00161133"/>
    <w:rsid w:val="00161453"/>
    <w:rsid w:val="001618E8"/>
    <w:rsid w:val="00161F99"/>
    <w:rsid w:val="001620C9"/>
    <w:rsid w:val="00162228"/>
    <w:rsid w:val="00162369"/>
    <w:rsid w:val="001625D3"/>
    <w:rsid w:val="00162813"/>
    <w:rsid w:val="00162B22"/>
    <w:rsid w:val="00162D91"/>
    <w:rsid w:val="001631EE"/>
    <w:rsid w:val="0016370A"/>
    <w:rsid w:val="0016371A"/>
    <w:rsid w:val="00163983"/>
    <w:rsid w:val="00163C2A"/>
    <w:rsid w:val="00164001"/>
    <w:rsid w:val="001643E7"/>
    <w:rsid w:val="00164631"/>
    <w:rsid w:val="0016499A"/>
    <w:rsid w:val="00164A55"/>
    <w:rsid w:val="00164B3E"/>
    <w:rsid w:val="00164DB6"/>
    <w:rsid w:val="00165014"/>
    <w:rsid w:val="001654A0"/>
    <w:rsid w:val="001654D4"/>
    <w:rsid w:val="0016570D"/>
    <w:rsid w:val="00165762"/>
    <w:rsid w:val="001657FB"/>
    <w:rsid w:val="00165922"/>
    <w:rsid w:val="001662B8"/>
    <w:rsid w:val="0016646F"/>
    <w:rsid w:val="00166507"/>
    <w:rsid w:val="001666CF"/>
    <w:rsid w:val="0016688A"/>
    <w:rsid w:val="00166C69"/>
    <w:rsid w:val="001670AC"/>
    <w:rsid w:val="00167485"/>
    <w:rsid w:val="0016769A"/>
    <w:rsid w:val="001678FC"/>
    <w:rsid w:val="00167A24"/>
    <w:rsid w:val="00167C92"/>
    <w:rsid w:val="0017096D"/>
    <w:rsid w:val="00170BF9"/>
    <w:rsid w:val="00170DCF"/>
    <w:rsid w:val="001710E4"/>
    <w:rsid w:val="001712F2"/>
    <w:rsid w:val="001714F5"/>
    <w:rsid w:val="001715C3"/>
    <w:rsid w:val="00171957"/>
    <w:rsid w:val="00171E0B"/>
    <w:rsid w:val="0017226B"/>
    <w:rsid w:val="0017284E"/>
    <w:rsid w:val="00172A0C"/>
    <w:rsid w:val="00172A27"/>
    <w:rsid w:val="00172D8B"/>
    <w:rsid w:val="00172DCA"/>
    <w:rsid w:val="001732F3"/>
    <w:rsid w:val="0017338B"/>
    <w:rsid w:val="00173400"/>
    <w:rsid w:val="001735DD"/>
    <w:rsid w:val="00173703"/>
    <w:rsid w:val="00173C5E"/>
    <w:rsid w:val="00173DF0"/>
    <w:rsid w:val="00173DF6"/>
    <w:rsid w:val="00173EE7"/>
    <w:rsid w:val="00173FF4"/>
    <w:rsid w:val="00174387"/>
    <w:rsid w:val="001743B7"/>
    <w:rsid w:val="0017450E"/>
    <w:rsid w:val="0017475E"/>
    <w:rsid w:val="0017494E"/>
    <w:rsid w:val="0017499C"/>
    <w:rsid w:val="00174D83"/>
    <w:rsid w:val="00174E64"/>
    <w:rsid w:val="001755E5"/>
    <w:rsid w:val="001756DA"/>
    <w:rsid w:val="0017586C"/>
    <w:rsid w:val="00175985"/>
    <w:rsid w:val="00175BD9"/>
    <w:rsid w:val="00175CB9"/>
    <w:rsid w:val="00175D0B"/>
    <w:rsid w:val="001762E5"/>
    <w:rsid w:val="0017647E"/>
    <w:rsid w:val="001765A9"/>
    <w:rsid w:val="0017665E"/>
    <w:rsid w:val="0017679D"/>
    <w:rsid w:val="00177064"/>
    <w:rsid w:val="00177078"/>
    <w:rsid w:val="0017707A"/>
    <w:rsid w:val="00177140"/>
    <w:rsid w:val="001771D9"/>
    <w:rsid w:val="0017723E"/>
    <w:rsid w:val="00177646"/>
    <w:rsid w:val="0017792D"/>
    <w:rsid w:val="00177CA9"/>
    <w:rsid w:val="00177D4C"/>
    <w:rsid w:val="0018017F"/>
    <w:rsid w:val="001802C3"/>
    <w:rsid w:val="00180945"/>
    <w:rsid w:val="00180E00"/>
    <w:rsid w:val="00180EBC"/>
    <w:rsid w:val="001817C7"/>
    <w:rsid w:val="001817F7"/>
    <w:rsid w:val="00181AB7"/>
    <w:rsid w:val="00181DCA"/>
    <w:rsid w:val="00182351"/>
    <w:rsid w:val="0018238B"/>
    <w:rsid w:val="00182C3E"/>
    <w:rsid w:val="00183162"/>
    <w:rsid w:val="00183169"/>
    <w:rsid w:val="001832E8"/>
    <w:rsid w:val="0018398E"/>
    <w:rsid w:val="00183F5C"/>
    <w:rsid w:val="00183F6B"/>
    <w:rsid w:val="0018482B"/>
    <w:rsid w:val="00185346"/>
    <w:rsid w:val="0018562A"/>
    <w:rsid w:val="00185EFB"/>
    <w:rsid w:val="00186026"/>
    <w:rsid w:val="001860A7"/>
    <w:rsid w:val="001862FE"/>
    <w:rsid w:val="001868D0"/>
    <w:rsid w:val="00186949"/>
    <w:rsid w:val="00186CF3"/>
    <w:rsid w:val="00186F26"/>
    <w:rsid w:val="00186FBA"/>
    <w:rsid w:val="00187376"/>
    <w:rsid w:val="001874D4"/>
    <w:rsid w:val="001874FD"/>
    <w:rsid w:val="00187B5D"/>
    <w:rsid w:val="00187CBE"/>
    <w:rsid w:val="00187CC2"/>
    <w:rsid w:val="00190546"/>
    <w:rsid w:val="0019060E"/>
    <w:rsid w:val="00190616"/>
    <w:rsid w:val="00190713"/>
    <w:rsid w:val="00190805"/>
    <w:rsid w:val="00190A7F"/>
    <w:rsid w:val="00190BDB"/>
    <w:rsid w:val="00190DBA"/>
    <w:rsid w:val="001915D7"/>
    <w:rsid w:val="00191832"/>
    <w:rsid w:val="0019190A"/>
    <w:rsid w:val="00191910"/>
    <w:rsid w:val="00191A1B"/>
    <w:rsid w:val="00191D86"/>
    <w:rsid w:val="00191F39"/>
    <w:rsid w:val="001921DC"/>
    <w:rsid w:val="001921FA"/>
    <w:rsid w:val="00192271"/>
    <w:rsid w:val="0019237E"/>
    <w:rsid w:val="001923D6"/>
    <w:rsid w:val="00192A18"/>
    <w:rsid w:val="00192B2D"/>
    <w:rsid w:val="00192BA2"/>
    <w:rsid w:val="00192DAD"/>
    <w:rsid w:val="00192FAA"/>
    <w:rsid w:val="001931A3"/>
    <w:rsid w:val="00193441"/>
    <w:rsid w:val="001936F9"/>
    <w:rsid w:val="00193B4F"/>
    <w:rsid w:val="00193B73"/>
    <w:rsid w:val="00193BC7"/>
    <w:rsid w:val="00193CD6"/>
    <w:rsid w:val="00193CFA"/>
    <w:rsid w:val="00193EF4"/>
    <w:rsid w:val="001942ED"/>
    <w:rsid w:val="0019457D"/>
    <w:rsid w:val="001945D2"/>
    <w:rsid w:val="00194AFC"/>
    <w:rsid w:val="00195481"/>
    <w:rsid w:val="0019557E"/>
    <w:rsid w:val="00195759"/>
    <w:rsid w:val="001957B0"/>
    <w:rsid w:val="001959A2"/>
    <w:rsid w:val="00195A2E"/>
    <w:rsid w:val="00195ACB"/>
    <w:rsid w:val="00195C4A"/>
    <w:rsid w:val="00195C58"/>
    <w:rsid w:val="00195D00"/>
    <w:rsid w:val="00196093"/>
    <w:rsid w:val="0019631C"/>
    <w:rsid w:val="00196481"/>
    <w:rsid w:val="001964F5"/>
    <w:rsid w:val="00196949"/>
    <w:rsid w:val="00197195"/>
    <w:rsid w:val="00197595"/>
    <w:rsid w:val="00197766"/>
    <w:rsid w:val="00197962"/>
    <w:rsid w:val="00197BA0"/>
    <w:rsid w:val="00197F8A"/>
    <w:rsid w:val="001A00B7"/>
    <w:rsid w:val="001A0315"/>
    <w:rsid w:val="001A0672"/>
    <w:rsid w:val="001A09C9"/>
    <w:rsid w:val="001A09F1"/>
    <w:rsid w:val="001A0AF1"/>
    <w:rsid w:val="001A1C3E"/>
    <w:rsid w:val="001A1C6C"/>
    <w:rsid w:val="001A1D17"/>
    <w:rsid w:val="001A1EF5"/>
    <w:rsid w:val="001A1F43"/>
    <w:rsid w:val="001A2416"/>
    <w:rsid w:val="001A2440"/>
    <w:rsid w:val="001A2ACF"/>
    <w:rsid w:val="001A2B66"/>
    <w:rsid w:val="001A2F38"/>
    <w:rsid w:val="001A354F"/>
    <w:rsid w:val="001A362D"/>
    <w:rsid w:val="001A3B41"/>
    <w:rsid w:val="001A3E57"/>
    <w:rsid w:val="001A430D"/>
    <w:rsid w:val="001A4809"/>
    <w:rsid w:val="001A49B9"/>
    <w:rsid w:val="001A49CD"/>
    <w:rsid w:val="001A4D49"/>
    <w:rsid w:val="001A5231"/>
    <w:rsid w:val="001A5650"/>
    <w:rsid w:val="001A5BBB"/>
    <w:rsid w:val="001A5BBF"/>
    <w:rsid w:val="001A5D46"/>
    <w:rsid w:val="001A5D93"/>
    <w:rsid w:val="001A5E44"/>
    <w:rsid w:val="001A6812"/>
    <w:rsid w:val="001A69C8"/>
    <w:rsid w:val="001A6AB2"/>
    <w:rsid w:val="001A6F44"/>
    <w:rsid w:val="001A71EB"/>
    <w:rsid w:val="001A738D"/>
    <w:rsid w:val="001A73A5"/>
    <w:rsid w:val="001A7922"/>
    <w:rsid w:val="001A7C4F"/>
    <w:rsid w:val="001A7C7A"/>
    <w:rsid w:val="001B003D"/>
    <w:rsid w:val="001B038D"/>
    <w:rsid w:val="001B082B"/>
    <w:rsid w:val="001B0A8D"/>
    <w:rsid w:val="001B10DD"/>
    <w:rsid w:val="001B1188"/>
    <w:rsid w:val="001B11B4"/>
    <w:rsid w:val="001B1899"/>
    <w:rsid w:val="001B1B9D"/>
    <w:rsid w:val="001B1D9B"/>
    <w:rsid w:val="001B1ED9"/>
    <w:rsid w:val="001B20DC"/>
    <w:rsid w:val="001B2338"/>
    <w:rsid w:val="001B290B"/>
    <w:rsid w:val="001B2B0F"/>
    <w:rsid w:val="001B2BBC"/>
    <w:rsid w:val="001B2C11"/>
    <w:rsid w:val="001B2C3E"/>
    <w:rsid w:val="001B3389"/>
    <w:rsid w:val="001B3964"/>
    <w:rsid w:val="001B3A47"/>
    <w:rsid w:val="001B3B11"/>
    <w:rsid w:val="001B4440"/>
    <w:rsid w:val="001B4ED5"/>
    <w:rsid w:val="001B4F38"/>
    <w:rsid w:val="001B564D"/>
    <w:rsid w:val="001B58EF"/>
    <w:rsid w:val="001B6091"/>
    <w:rsid w:val="001B6181"/>
    <w:rsid w:val="001B644E"/>
    <w:rsid w:val="001B66E1"/>
    <w:rsid w:val="001B6933"/>
    <w:rsid w:val="001B6A7B"/>
    <w:rsid w:val="001B6A7C"/>
    <w:rsid w:val="001B7987"/>
    <w:rsid w:val="001B7B30"/>
    <w:rsid w:val="001B7BEB"/>
    <w:rsid w:val="001B7DDD"/>
    <w:rsid w:val="001B7FA7"/>
    <w:rsid w:val="001C0531"/>
    <w:rsid w:val="001C09D0"/>
    <w:rsid w:val="001C09E4"/>
    <w:rsid w:val="001C0AE7"/>
    <w:rsid w:val="001C0CA2"/>
    <w:rsid w:val="001C0E9C"/>
    <w:rsid w:val="001C118E"/>
    <w:rsid w:val="001C12AC"/>
    <w:rsid w:val="001C12C0"/>
    <w:rsid w:val="001C1614"/>
    <w:rsid w:val="001C168F"/>
    <w:rsid w:val="001C1B9B"/>
    <w:rsid w:val="001C26DA"/>
    <w:rsid w:val="001C2762"/>
    <w:rsid w:val="001C29AE"/>
    <w:rsid w:val="001C2D24"/>
    <w:rsid w:val="001C2D30"/>
    <w:rsid w:val="001C30D6"/>
    <w:rsid w:val="001C3936"/>
    <w:rsid w:val="001C3C75"/>
    <w:rsid w:val="001C4525"/>
    <w:rsid w:val="001C4754"/>
    <w:rsid w:val="001C4CF3"/>
    <w:rsid w:val="001C5296"/>
    <w:rsid w:val="001C544B"/>
    <w:rsid w:val="001C573A"/>
    <w:rsid w:val="001C5E04"/>
    <w:rsid w:val="001C5E7A"/>
    <w:rsid w:val="001C626C"/>
    <w:rsid w:val="001C63F1"/>
    <w:rsid w:val="001C66C0"/>
    <w:rsid w:val="001C680E"/>
    <w:rsid w:val="001C69C3"/>
    <w:rsid w:val="001C6A51"/>
    <w:rsid w:val="001C6A76"/>
    <w:rsid w:val="001C6FF6"/>
    <w:rsid w:val="001C7242"/>
    <w:rsid w:val="001C72B2"/>
    <w:rsid w:val="001C72E4"/>
    <w:rsid w:val="001C7672"/>
    <w:rsid w:val="001C771E"/>
    <w:rsid w:val="001C78A5"/>
    <w:rsid w:val="001D0063"/>
    <w:rsid w:val="001D028B"/>
    <w:rsid w:val="001D05A2"/>
    <w:rsid w:val="001D0809"/>
    <w:rsid w:val="001D0B59"/>
    <w:rsid w:val="001D0BF8"/>
    <w:rsid w:val="001D1173"/>
    <w:rsid w:val="001D1365"/>
    <w:rsid w:val="001D16EF"/>
    <w:rsid w:val="001D193A"/>
    <w:rsid w:val="001D1B13"/>
    <w:rsid w:val="001D2006"/>
    <w:rsid w:val="001D2518"/>
    <w:rsid w:val="001D251B"/>
    <w:rsid w:val="001D2EFF"/>
    <w:rsid w:val="001D3206"/>
    <w:rsid w:val="001D3481"/>
    <w:rsid w:val="001D39CF"/>
    <w:rsid w:val="001D414B"/>
    <w:rsid w:val="001D4453"/>
    <w:rsid w:val="001D45AE"/>
    <w:rsid w:val="001D46C0"/>
    <w:rsid w:val="001D4F2F"/>
    <w:rsid w:val="001D50BC"/>
    <w:rsid w:val="001D52FB"/>
    <w:rsid w:val="001D5441"/>
    <w:rsid w:val="001D55B7"/>
    <w:rsid w:val="001D56B9"/>
    <w:rsid w:val="001D5851"/>
    <w:rsid w:val="001D5A7B"/>
    <w:rsid w:val="001D5C58"/>
    <w:rsid w:val="001D5DE4"/>
    <w:rsid w:val="001D5ECF"/>
    <w:rsid w:val="001D5F60"/>
    <w:rsid w:val="001D6326"/>
    <w:rsid w:val="001D67D9"/>
    <w:rsid w:val="001D68BB"/>
    <w:rsid w:val="001D71DF"/>
    <w:rsid w:val="001D7518"/>
    <w:rsid w:val="001D77EA"/>
    <w:rsid w:val="001D7803"/>
    <w:rsid w:val="001D7CF6"/>
    <w:rsid w:val="001E00A0"/>
    <w:rsid w:val="001E015C"/>
    <w:rsid w:val="001E0BA6"/>
    <w:rsid w:val="001E0BB0"/>
    <w:rsid w:val="001E0C3E"/>
    <w:rsid w:val="001E0C79"/>
    <w:rsid w:val="001E0D9C"/>
    <w:rsid w:val="001E111B"/>
    <w:rsid w:val="001E1BEB"/>
    <w:rsid w:val="001E1FBE"/>
    <w:rsid w:val="001E2456"/>
    <w:rsid w:val="001E284C"/>
    <w:rsid w:val="001E2858"/>
    <w:rsid w:val="001E2A1A"/>
    <w:rsid w:val="001E2CD4"/>
    <w:rsid w:val="001E2D4A"/>
    <w:rsid w:val="001E2E63"/>
    <w:rsid w:val="001E2F36"/>
    <w:rsid w:val="001E2F87"/>
    <w:rsid w:val="001E3074"/>
    <w:rsid w:val="001E32B5"/>
    <w:rsid w:val="001E32C4"/>
    <w:rsid w:val="001E3C97"/>
    <w:rsid w:val="001E40B3"/>
    <w:rsid w:val="001E4A1A"/>
    <w:rsid w:val="001E4C89"/>
    <w:rsid w:val="001E4EDB"/>
    <w:rsid w:val="001E4F02"/>
    <w:rsid w:val="001E5229"/>
    <w:rsid w:val="001E53DE"/>
    <w:rsid w:val="001E5E10"/>
    <w:rsid w:val="001E62D0"/>
    <w:rsid w:val="001E632A"/>
    <w:rsid w:val="001E64C1"/>
    <w:rsid w:val="001E6598"/>
    <w:rsid w:val="001E6632"/>
    <w:rsid w:val="001E665C"/>
    <w:rsid w:val="001E667F"/>
    <w:rsid w:val="001E6902"/>
    <w:rsid w:val="001E6B94"/>
    <w:rsid w:val="001E6C60"/>
    <w:rsid w:val="001E71C5"/>
    <w:rsid w:val="001E74A2"/>
    <w:rsid w:val="001E76B7"/>
    <w:rsid w:val="001E76F6"/>
    <w:rsid w:val="001E791B"/>
    <w:rsid w:val="001E7AF2"/>
    <w:rsid w:val="001E7EAB"/>
    <w:rsid w:val="001F0240"/>
    <w:rsid w:val="001F036D"/>
    <w:rsid w:val="001F0424"/>
    <w:rsid w:val="001F0863"/>
    <w:rsid w:val="001F092F"/>
    <w:rsid w:val="001F0D72"/>
    <w:rsid w:val="001F13FA"/>
    <w:rsid w:val="001F1547"/>
    <w:rsid w:val="001F15C3"/>
    <w:rsid w:val="001F192E"/>
    <w:rsid w:val="001F1ACB"/>
    <w:rsid w:val="001F1B91"/>
    <w:rsid w:val="001F1E43"/>
    <w:rsid w:val="001F2098"/>
    <w:rsid w:val="001F253A"/>
    <w:rsid w:val="001F28D9"/>
    <w:rsid w:val="001F2A13"/>
    <w:rsid w:val="001F2B73"/>
    <w:rsid w:val="001F2CF7"/>
    <w:rsid w:val="001F2D89"/>
    <w:rsid w:val="001F2EB3"/>
    <w:rsid w:val="001F2F6E"/>
    <w:rsid w:val="001F305A"/>
    <w:rsid w:val="001F30FE"/>
    <w:rsid w:val="001F318B"/>
    <w:rsid w:val="001F3635"/>
    <w:rsid w:val="001F36B1"/>
    <w:rsid w:val="001F373A"/>
    <w:rsid w:val="001F39E7"/>
    <w:rsid w:val="001F3B08"/>
    <w:rsid w:val="001F3F1A"/>
    <w:rsid w:val="001F403A"/>
    <w:rsid w:val="001F40B5"/>
    <w:rsid w:val="001F40CF"/>
    <w:rsid w:val="001F4416"/>
    <w:rsid w:val="001F4910"/>
    <w:rsid w:val="001F4C10"/>
    <w:rsid w:val="001F507A"/>
    <w:rsid w:val="001F5422"/>
    <w:rsid w:val="001F5628"/>
    <w:rsid w:val="001F5666"/>
    <w:rsid w:val="001F576E"/>
    <w:rsid w:val="001F57E6"/>
    <w:rsid w:val="001F5825"/>
    <w:rsid w:val="001F5B40"/>
    <w:rsid w:val="001F5C3E"/>
    <w:rsid w:val="001F5C82"/>
    <w:rsid w:val="001F5D61"/>
    <w:rsid w:val="001F62D9"/>
    <w:rsid w:val="001F6964"/>
    <w:rsid w:val="001F6BF1"/>
    <w:rsid w:val="001F6D6E"/>
    <w:rsid w:val="001F711E"/>
    <w:rsid w:val="001F7697"/>
    <w:rsid w:val="001F7760"/>
    <w:rsid w:val="001F7CA9"/>
    <w:rsid w:val="001F7D4E"/>
    <w:rsid w:val="001F7D5D"/>
    <w:rsid w:val="001F7FD2"/>
    <w:rsid w:val="00200122"/>
    <w:rsid w:val="00200475"/>
    <w:rsid w:val="00200F90"/>
    <w:rsid w:val="002011C4"/>
    <w:rsid w:val="002018E7"/>
    <w:rsid w:val="0020255D"/>
    <w:rsid w:val="00202D7D"/>
    <w:rsid w:val="00202FD9"/>
    <w:rsid w:val="0020309F"/>
    <w:rsid w:val="00203B61"/>
    <w:rsid w:val="00203BE4"/>
    <w:rsid w:val="002041FA"/>
    <w:rsid w:val="002043BF"/>
    <w:rsid w:val="0020452B"/>
    <w:rsid w:val="00204752"/>
    <w:rsid w:val="002047ED"/>
    <w:rsid w:val="00204AE5"/>
    <w:rsid w:val="00204BAB"/>
    <w:rsid w:val="002054BF"/>
    <w:rsid w:val="0020556C"/>
    <w:rsid w:val="0020567A"/>
    <w:rsid w:val="0020618E"/>
    <w:rsid w:val="00206261"/>
    <w:rsid w:val="0020628F"/>
    <w:rsid w:val="0020670C"/>
    <w:rsid w:val="00206AD1"/>
    <w:rsid w:val="00206B03"/>
    <w:rsid w:val="00206B8C"/>
    <w:rsid w:val="00206BD0"/>
    <w:rsid w:val="0020718E"/>
    <w:rsid w:val="00207349"/>
    <w:rsid w:val="0020749B"/>
    <w:rsid w:val="0020797C"/>
    <w:rsid w:val="00207C27"/>
    <w:rsid w:val="00207DBB"/>
    <w:rsid w:val="00210861"/>
    <w:rsid w:val="00210888"/>
    <w:rsid w:val="002108A6"/>
    <w:rsid w:val="00210A31"/>
    <w:rsid w:val="00210AE4"/>
    <w:rsid w:val="00210C3B"/>
    <w:rsid w:val="00210C68"/>
    <w:rsid w:val="00211274"/>
    <w:rsid w:val="00211497"/>
    <w:rsid w:val="0021188A"/>
    <w:rsid w:val="00211C59"/>
    <w:rsid w:val="00211CBA"/>
    <w:rsid w:val="00211F23"/>
    <w:rsid w:val="00211F56"/>
    <w:rsid w:val="00212008"/>
    <w:rsid w:val="0021225C"/>
    <w:rsid w:val="0021242E"/>
    <w:rsid w:val="00212870"/>
    <w:rsid w:val="00212D16"/>
    <w:rsid w:val="00212ED2"/>
    <w:rsid w:val="0021319D"/>
    <w:rsid w:val="00213299"/>
    <w:rsid w:val="00213F5C"/>
    <w:rsid w:val="00214338"/>
    <w:rsid w:val="0021485D"/>
    <w:rsid w:val="002149BF"/>
    <w:rsid w:val="00214B00"/>
    <w:rsid w:val="00214EBF"/>
    <w:rsid w:val="00214EE9"/>
    <w:rsid w:val="002156D8"/>
    <w:rsid w:val="00215AEA"/>
    <w:rsid w:val="00215BB4"/>
    <w:rsid w:val="00215E36"/>
    <w:rsid w:val="002163D5"/>
    <w:rsid w:val="00216D26"/>
    <w:rsid w:val="00216EDB"/>
    <w:rsid w:val="00217140"/>
    <w:rsid w:val="0021782A"/>
    <w:rsid w:val="00217888"/>
    <w:rsid w:val="00217AEA"/>
    <w:rsid w:val="00217DBA"/>
    <w:rsid w:val="002201EB"/>
    <w:rsid w:val="00220718"/>
    <w:rsid w:val="002207DC"/>
    <w:rsid w:val="00220849"/>
    <w:rsid w:val="00220936"/>
    <w:rsid w:val="00220E04"/>
    <w:rsid w:val="00221001"/>
    <w:rsid w:val="00221066"/>
    <w:rsid w:val="0022145D"/>
    <w:rsid w:val="0022161E"/>
    <w:rsid w:val="00221EEB"/>
    <w:rsid w:val="00222139"/>
    <w:rsid w:val="002221DB"/>
    <w:rsid w:val="00222EDF"/>
    <w:rsid w:val="00222F00"/>
    <w:rsid w:val="002230F1"/>
    <w:rsid w:val="002233DE"/>
    <w:rsid w:val="002235C7"/>
    <w:rsid w:val="00223667"/>
    <w:rsid w:val="00223873"/>
    <w:rsid w:val="00223FD3"/>
    <w:rsid w:val="00224010"/>
    <w:rsid w:val="0022435D"/>
    <w:rsid w:val="0022454E"/>
    <w:rsid w:val="0022462D"/>
    <w:rsid w:val="0022493C"/>
    <w:rsid w:val="00224F3F"/>
    <w:rsid w:val="00225773"/>
    <w:rsid w:val="00225A23"/>
    <w:rsid w:val="002268CD"/>
    <w:rsid w:val="00227099"/>
    <w:rsid w:val="00227294"/>
    <w:rsid w:val="00227498"/>
    <w:rsid w:val="002277C6"/>
    <w:rsid w:val="00227A79"/>
    <w:rsid w:val="00227AD4"/>
    <w:rsid w:val="00227AF1"/>
    <w:rsid w:val="00227B3F"/>
    <w:rsid w:val="00227C30"/>
    <w:rsid w:val="00227FD7"/>
    <w:rsid w:val="00230487"/>
    <w:rsid w:val="00230608"/>
    <w:rsid w:val="00230F60"/>
    <w:rsid w:val="00231076"/>
    <w:rsid w:val="00231834"/>
    <w:rsid w:val="00231ACF"/>
    <w:rsid w:val="00231C89"/>
    <w:rsid w:val="00232286"/>
    <w:rsid w:val="002327AA"/>
    <w:rsid w:val="00232868"/>
    <w:rsid w:val="00232AC8"/>
    <w:rsid w:val="00232DD3"/>
    <w:rsid w:val="00232EC6"/>
    <w:rsid w:val="00232F6A"/>
    <w:rsid w:val="00233177"/>
    <w:rsid w:val="00233694"/>
    <w:rsid w:val="00233960"/>
    <w:rsid w:val="00233AD4"/>
    <w:rsid w:val="00233C73"/>
    <w:rsid w:val="00233C8D"/>
    <w:rsid w:val="00233D2C"/>
    <w:rsid w:val="0023498D"/>
    <w:rsid w:val="00234AF1"/>
    <w:rsid w:val="00234BC1"/>
    <w:rsid w:val="00234E9E"/>
    <w:rsid w:val="00235016"/>
    <w:rsid w:val="0023505A"/>
    <w:rsid w:val="00235696"/>
    <w:rsid w:val="0023599E"/>
    <w:rsid w:val="00235A54"/>
    <w:rsid w:val="00235CC6"/>
    <w:rsid w:val="00235D3B"/>
    <w:rsid w:val="00236105"/>
    <w:rsid w:val="00236223"/>
    <w:rsid w:val="00236345"/>
    <w:rsid w:val="002364D1"/>
    <w:rsid w:val="0023650A"/>
    <w:rsid w:val="00236716"/>
    <w:rsid w:val="00236819"/>
    <w:rsid w:val="0023681D"/>
    <w:rsid w:val="00236E90"/>
    <w:rsid w:val="00236F8D"/>
    <w:rsid w:val="0023720B"/>
    <w:rsid w:val="002372D5"/>
    <w:rsid w:val="002373EE"/>
    <w:rsid w:val="00237662"/>
    <w:rsid w:val="00237961"/>
    <w:rsid w:val="00237DA1"/>
    <w:rsid w:val="00240345"/>
    <w:rsid w:val="0024041E"/>
    <w:rsid w:val="0024124F"/>
    <w:rsid w:val="0024149F"/>
    <w:rsid w:val="002414B8"/>
    <w:rsid w:val="00241953"/>
    <w:rsid w:val="0024198D"/>
    <w:rsid w:val="00241AF1"/>
    <w:rsid w:val="00241FDB"/>
    <w:rsid w:val="0024219E"/>
    <w:rsid w:val="002421B1"/>
    <w:rsid w:val="00242C50"/>
    <w:rsid w:val="00243467"/>
    <w:rsid w:val="0024365E"/>
    <w:rsid w:val="0024366B"/>
    <w:rsid w:val="002436D7"/>
    <w:rsid w:val="00243869"/>
    <w:rsid w:val="002439E9"/>
    <w:rsid w:val="00243A03"/>
    <w:rsid w:val="00243BF3"/>
    <w:rsid w:val="00243EA9"/>
    <w:rsid w:val="00243ECA"/>
    <w:rsid w:val="00244128"/>
    <w:rsid w:val="00244C1F"/>
    <w:rsid w:val="00244F86"/>
    <w:rsid w:val="00244F8F"/>
    <w:rsid w:val="002450E1"/>
    <w:rsid w:val="002450F8"/>
    <w:rsid w:val="00245517"/>
    <w:rsid w:val="00245A6C"/>
    <w:rsid w:val="00245C5D"/>
    <w:rsid w:val="00246640"/>
    <w:rsid w:val="0024675B"/>
    <w:rsid w:val="002468AD"/>
    <w:rsid w:val="00246901"/>
    <w:rsid w:val="0024722E"/>
    <w:rsid w:val="00247B6B"/>
    <w:rsid w:val="00247D03"/>
    <w:rsid w:val="00250421"/>
    <w:rsid w:val="0025055B"/>
    <w:rsid w:val="00250B23"/>
    <w:rsid w:val="00250B57"/>
    <w:rsid w:val="00250CF7"/>
    <w:rsid w:val="00250D0D"/>
    <w:rsid w:val="00250E1A"/>
    <w:rsid w:val="00251077"/>
    <w:rsid w:val="002513F4"/>
    <w:rsid w:val="00251593"/>
    <w:rsid w:val="0025184B"/>
    <w:rsid w:val="0025214D"/>
    <w:rsid w:val="00252A10"/>
    <w:rsid w:val="00253040"/>
    <w:rsid w:val="002530E5"/>
    <w:rsid w:val="00253220"/>
    <w:rsid w:val="002532A2"/>
    <w:rsid w:val="002536DB"/>
    <w:rsid w:val="00253962"/>
    <w:rsid w:val="00253D16"/>
    <w:rsid w:val="00254051"/>
    <w:rsid w:val="0025421D"/>
    <w:rsid w:val="002544AA"/>
    <w:rsid w:val="00254816"/>
    <w:rsid w:val="00254AD1"/>
    <w:rsid w:val="00254B9F"/>
    <w:rsid w:val="00254BF4"/>
    <w:rsid w:val="00254C4D"/>
    <w:rsid w:val="0025595F"/>
    <w:rsid w:val="002559A8"/>
    <w:rsid w:val="002559B4"/>
    <w:rsid w:val="00255CCD"/>
    <w:rsid w:val="00255D11"/>
    <w:rsid w:val="00255E0B"/>
    <w:rsid w:val="002562CD"/>
    <w:rsid w:val="002567E2"/>
    <w:rsid w:val="002569B8"/>
    <w:rsid w:val="00256A41"/>
    <w:rsid w:val="00256C09"/>
    <w:rsid w:val="00256E12"/>
    <w:rsid w:val="00257027"/>
    <w:rsid w:val="002574B0"/>
    <w:rsid w:val="00257519"/>
    <w:rsid w:val="0025762B"/>
    <w:rsid w:val="002577E4"/>
    <w:rsid w:val="00257A69"/>
    <w:rsid w:val="00257ABB"/>
    <w:rsid w:val="00257BFF"/>
    <w:rsid w:val="00257C4A"/>
    <w:rsid w:val="00257CA3"/>
    <w:rsid w:val="00257D01"/>
    <w:rsid w:val="002600AF"/>
    <w:rsid w:val="002607D5"/>
    <w:rsid w:val="00260903"/>
    <w:rsid w:val="00260B22"/>
    <w:rsid w:val="00260F43"/>
    <w:rsid w:val="00260F63"/>
    <w:rsid w:val="0026145C"/>
    <w:rsid w:val="002614C3"/>
    <w:rsid w:val="002615A4"/>
    <w:rsid w:val="0026167C"/>
    <w:rsid w:val="00261757"/>
    <w:rsid w:val="00261AB1"/>
    <w:rsid w:val="00261F51"/>
    <w:rsid w:val="0026221B"/>
    <w:rsid w:val="00262740"/>
    <w:rsid w:val="00262CF7"/>
    <w:rsid w:val="00262D56"/>
    <w:rsid w:val="0026336C"/>
    <w:rsid w:val="002635F3"/>
    <w:rsid w:val="00263630"/>
    <w:rsid w:val="002636C7"/>
    <w:rsid w:val="00263849"/>
    <w:rsid w:val="00263D86"/>
    <w:rsid w:val="00263DB9"/>
    <w:rsid w:val="00263F1F"/>
    <w:rsid w:val="002642A4"/>
    <w:rsid w:val="0026442C"/>
    <w:rsid w:val="00264B0C"/>
    <w:rsid w:val="00265041"/>
    <w:rsid w:val="00265729"/>
    <w:rsid w:val="002659EE"/>
    <w:rsid w:val="00265FAC"/>
    <w:rsid w:val="00266220"/>
    <w:rsid w:val="00266879"/>
    <w:rsid w:val="0026690C"/>
    <w:rsid w:val="002670FE"/>
    <w:rsid w:val="002672F4"/>
    <w:rsid w:val="002678E7"/>
    <w:rsid w:val="0026795A"/>
    <w:rsid w:val="00267B7D"/>
    <w:rsid w:val="00267CDD"/>
    <w:rsid w:val="00267F6C"/>
    <w:rsid w:val="0027012D"/>
    <w:rsid w:val="0027046D"/>
    <w:rsid w:val="0027063D"/>
    <w:rsid w:val="00270A44"/>
    <w:rsid w:val="00270BB0"/>
    <w:rsid w:val="00270CC8"/>
    <w:rsid w:val="00270EB2"/>
    <w:rsid w:val="002713CE"/>
    <w:rsid w:val="00271649"/>
    <w:rsid w:val="002718F4"/>
    <w:rsid w:val="00271EF0"/>
    <w:rsid w:val="00272075"/>
    <w:rsid w:val="002724F8"/>
    <w:rsid w:val="00272727"/>
    <w:rsid w:val="00272894"/>
    <w:rsid w:val="00272D35"/>
    <w:rsid w:val="002730CB"/>
    <w:rsid w:val="002733C1"/>
    <w:rsid w:val="002739FE"/>
    <w:rsid w:val="002741DA"/>
    <w:rsid w:val="00274665"/>
    <w:rsid w:val="00274786"/>
    <w:rsid w:val="00274854"/>
    <w:rsid w:val="00274B2F"/>
    <w:rsid w:val="00274F7E"/>
    <w:rsid w:val="002750C5"/>
    <w:rsid w:val="0027515C"/>
    <w:rsid w:val="00275437"/>
    <w:rsid w:val="002759D8"/>
    <w:rsid w:val="00275AD9"/>
    <w:rsid w:val="00275BAC"/>
    <w:rsid w:val="00275E0D"/>
    <w:rsid w:val="00275FC6"/>
    <w:rsid w:val="00276033"/>
    <w:rsid w:val="002761DF"/>
    <w:rsid w:val="00276245"/>
    <w:rsid w:val="00276320"/>
    <w:rsid w:val="00276486"/>
    <w:rsid w:val="002767F7"/>
    <w:rsid w:val="0027694F"/>
    <w:rsid w:val="00276AAD"/>
    <w:rsid w:val="00276AD8"/>
    <w:rsid w:val="00276C92"/>
    <w:rsid w:val="00276CC1"/>
    <w:rsid w:val="00276D8F"/>
    <w:rsid w:val="00277074"/>
    <w:rsid w:val="00277438"/>
    <w:rsid w:val="002774B0"/>
    <w:rsid w:val="002774ED"/>
    <w:rsid w:val="00277BA4"/>
    <w:rsid w:val="00277C6B"/>
    <w:rsid w:val="002800FC"/>
    <w:rsid w:val="00280219"/>
    <w:rsid w:val="00280DE4"/>
    <w:rsid w:val="00280E57"/>
    <w:rsid w:val="00280F9C"/>
    <w:rsid w:val="00281300"/>
    <w:rsid w:val="00281A02"/>
    <w:rsid w:val="00281B26"/>
    <w:rsid w:val="00281BD8"/>
    <w:rsid w:val="00281C68"/>
    <w:rsid w:val="00282208"/>
    <w:rsid w:val="0028288C"/>
    <w:rsid w:val="0028298C"/>
    <w:rsid w:val="00282A0C"/>
    <w:rsid w:val="00282AAE"/>
    <w:rsid w:val="00282E69"/>
    <w:rsid w:val="00282F95"/>
    <w:rsid w:val="0028317F"/>
    <w:rsid w:val="002834D7"/>
    <w:rsid w:val="0028376A"/>
    <w:rsid w:val="00283DA0"/>
    <w:rsid w:val="00283F6A"/>
    <w:rsid w:val="002841AE"/>
    <w:rsid w:val="0028430E"/>
    <w:rsid w:val="002844E9"/>
    <w:rsid w:val="00284A9A"/>
    <w:rsid w:val="00284C58"/>
    <w:rsid w:val="00284D05"/>
    <w:rsid w:val="00284F5E"/>
    <w:rsid w:val="00284FA3"/>
    <w:rsid w:val="00285756"/>
    <w:rsid w:val="002858D0"/>
    <w:rsid w:val="002859ED"/>
    <w:rsid w:val="00285A07"/>
    <w:rsid w:val="00285E0F"/>
    <w:rsid w:val="00286321"/>
    <w:rsid w:val="00286576"/>
    <w:rsid w:val="002868F5"/>
    <w:rsid w:val="00286D62"/>
    <w:rsid w:val="00287468"/>
    <w:rsid w:val="002876D3"/>
    <w:rsid w:val="002877B2"/>
    <w:rsid w:val="00290045"/>
    <w:rsid w:val="0029022B"/>
    <w:rsid w:val="00290281"/>
    <w:rsid w:val="002902D7"/>
    <w:rsid w:val="00290D12"/>
    <w:rsid w:val="0029131F"/>
    <w:rsid w:val="00291754"/>
    <w:rsid w:val="00291783"/>
    <w:rsid w:val="00291814"/>
    <w:rsid w:val="0029195E"/>
    <w:rsid w:val="00291AE5"/>
    <w:rsid w:val="00291B51"/>
    <w:rsid w:val="00291F26"/>
    <w:rsid w:val="0029227F"/>
    <w:rsid w:val="002922CC"/>
    <w:rsid w:val="0029246B"/>
    <w:rsid w:val="00293099"/>
    <w:rsid w:val="00293207"/>
    <w:rsid w:val="00293216"/>
    <w:rsid w:val="00293315"/>
    <w:rsid w:val="0029379F"/>
    <w:rsid w:val="00293ACA"/>
    <w:rsid w:val="00293E4E"/>
    <w:rsid w:val="0029404D"/>
    <w:rsid w:val="0029428A"/>
    <w:rsid w:val="00294298"/>
    <w:rsid w:val="00294429"/>
    <w:rsid w:val="002944C4"/>
    <w:rsid w:val="002945B2"/>
    <w:rsid w:val="00294800"/>
    <w:rsid w:val="00294D33"/>
    <w:rsid w:val="00294F0F"/>
    <w:rsid w:val="00294F4C"/>
    <w:rsid w:val="0029509A"/>
    <w:rsid w:val="002952F0"/>
    <w:rsid w:val="00295383"/>
    <w:rsid w:val="00295960"/>
    <w:rsid w:val="00295BFB"/>
    <w:rsid w:val="00295F5D"/>
    <w:rsid w:val="0029605C"/>
    <w:rsid w:val="00296172"/>
    <w:rsid w:val="00296201"/>
    <w:rsid w:val="0029689B"/>
    <w:rsid w:val="00296D4C"/>
    <w:rsid w:val="00296E39"/>
    <w:rsid w:val="002970F5"/>
    <w:rsid w:val="00297160"/>
    <w:rsid w:val="00297288"/>
    <w:rsid w:val="0029755A"/>
    <w:rsid w:val="002A0602"/>
    <w:rsid w:val="002A0722"/>
    <w:rsid w:val="002A0C28"/>
    <w:rsid w:val="002A0C96"/>
    <w:rsid w:val="002A0DC8"/>
    <w:rsid w:val="002A1095"/>
    <w:rsid w:val="002A116F"/>
    <w:rsid w:val="002A156B"/>
    <w:rsid w:val="002A1775"/>
    <w:rsid w:val="002A17D4"/>
    <w:rsid w:val="002A283D"/>
    <w:rsid w:val="002A29DC"/>
    <w:rsid w:val="002A2CCB"/>
    <w:rsid w:val="002A2D77"/>
    <w:rsid w:val="002A2EED"/>
    <w:rsid w:val="002A32FD"/>
    <w:rsid w:val="002A377E"/>
    <w:rsid w:val="002A41BB"/>
    <w:rsid w:val="002A4253"/>
    <w:rsid w:val="002A4614"/>
    <w:rsid w:val="002A4B04"/>
    <w:rsid w:val="002A4DE0"/>
    <w:rsid w:val="002A52C4"/>
    <w:rsid w:val="002A52F9"/>
    <w:rsid w:val="002A5706"/>
    <w:rsid w:val="002A5B71"/>
    <w:rsid w:val="002A5B9C"/>
    <w:rsid w:val="002A5C3C"/>
    <w:rsid w:val="002A5D0C"/>
    <w:rsid w:val="002A5D21"/>
    <w:rsid w:val="002A5F30"/>
    <w:rsid w:val="002A5FD7"/>
    <w:rsid w:val="002A6128"/>
    <w:rsid w:val="002A6202"/>
    <w:rsid w:val="002A62A6"/>
    <w:rsid w:val="002A63C6"/>
    <w:rsid w:val="002A6462"/>
    <w:rsid w:val="002A65D8"/>
    <w:rsid w:val="002A686C"/>
    <w:rsid w:val="002A6A19"/>
    <w:rsid w:val="002A6C17"/>
    <w:rsid w:val="002A6E91"/>
    <w:rsid w:val="002A70B7"/>
    <w:rsid w:val="002A7306"/>
    <w:rsid w:val="002A7407"/>
    <w:rsid w:val="002A76EC"/>
    <w:rsid w:val="002A773D"/>
    <w:rsid w:val="002A7945"/>
    <w:rsid w:val="002A7AEE"/>
    <w:rsid w:val="002A7E7B"/>
    <w:rsid w:val="002B0028"/>
    <w:rsid w:val="002B0253"/>
    <w:rsid w:val="002B0422"/>
    <w:rsid w:val="002B054C"/>
    <w:rsid w:val="002B0D34"/>
    <w:rsid w:val="002B0DD0"/>
    <w:rsid w:val="002B10F7"/>
    <w:rsid w:val="002B1384"/>
    <w:rsid w:val="002B13D4"/>
    <w:rsid w:val="002B17DA"/>
    <w:rsid w:val="002B19E1"/>
    <w:rsid w:val="002B1BBA"/>
    <w:rsid w:val="002B22E5"/>
    <w:rsid w:val="002B235E"/>
    <w:rsid w:val="002B2663"/>
    <w:rsid w:val="002B2795"/>
    <w:rsid w:val="002B288F"/>
    <w:rsid w:val="002B3426"/>
    <w:rsid w:val="002B38C1"/>
    <w:rsid w:val="002B3B58"/>
    <w:rsid w:val="002B3C63"/>
    <w:rsid w:val="002B3C9F"/>
    <w:rsid w:val="002B41BD"/>
    <w:rsid w:val="002B43F6"/>
    <w:rsid w:val="002B4BE2"/>
    <w:rsid w:val="002B4EB4"/>
    <w:rsid w:val="002B511C"/>
    <w:rsid w:val="002B514A"/>
    <w:rsid w:val="002B5258"/>
    <w:rsid w:val="002B5285"/>
    <w:rsid w:val="002B5836"/>
    <w:rsid w:val="002B5A44"/>
    <w:rsid w:val="002B5D3B"/>
    <w:rsid w:val="002B5F00"/>
    <w:rsid w:val="002B6039"/>
    <w:rsid w:val="002B6166"/>
    <w:rsid w:val="002B649C"/>
    <w:rsid w:val="002B64BD"/>
    <w:rsid w:val="002B66E8"/>
    <w:rsid w:val="002B6846"/>
    <w:rsid w:val="002B6A9A"/>
    <w:rsid w:val="002B6AE9"/>
    <w:rsid w:val="002B6DD7"/>
    <w:rsid w:val="002B70A9"/>
    <w:rsid w:val="002B714B"/>
    <w:rsid w:val="002B72B1"/>
    <w:rsid w:val="002B75C6"/>
    <w:rsid w:val="002B7950"/>
    <w:rsid w:val="002B7ABB"/>
    <w:rsid w:val="002B7C6C"/>
    <w:rsid w:val="002C0029"/>
    <w:rsid w:val="002C0030"/>
    <w:rsid w:val="002C01D5"/>
    <w:rsid w:val="002C056E"/>
    <w:rsid w:val="002C0704"/>
    <w:rsid w:val="002C0C77"/>
    <w:rsid w:val="002C0DDF"/>
    <w:rsid w:val="002C1024"/>
    <w:rsid w:val="002C1255"/>
    <w:rsid w:val="002C12DC"/>
    <w:rsid w:val="002C1492"/>
    <w:rsid w:val="002C14D6"/>
    <w:rsid w:val="002C1A36"/>
    <w:rsid w:val="002C1E12"/>
    <w:rsid w:val="002C23E5"/>
    <w:rsid w:val="002C2715"/>
    <w:rsid w:val="002C2D5D"/>
    <w:rsid w:val="002C2D61"/>
    <w:rsid w:val="002C306C"/>
    <w:rsid w:val="002C30FA"/>
    <w:rsid w:val="002C345D"/>
    <w:rsid w:val="002C3474"/>
    <w:rsid w:val="002C38D1"/>
    <w:rsid w:val="002C39F5"/>
    <w:rsid w:val="002C3DC0"/>
    <w:rsid w:val="002C4770"/>
    <w:rsid w:val="002C498E"/>
    <w:rsid w:val="002C4A8B"/>
    <w:rsid w:val="002C4CEC"/>
    <w:rsid w:val="002C4CF8"/>
    <w:rsid w:val="002C4D5E"/>
    <w:rsid w:val="002C4F6B"/>
    <w:rsid w:val="002C4F98"/>
    <w:rsid w:val="002C4FCC"/>
    <w:rsid w:val="002C5063"/>
    <w:rsid w:val="002C5164"/>
    <w:rsid w:val="002C562B"/>
    <w:rsid w:val="002C5C43"/>
    <w:rsid w:val="002C5DDC"/>
    <w:rsid w:val="002C618E"/>
    <w:rsid w:val="002C63F6"/>
    <w:rsid w:val="002C6519"/>
    <w:rsid w:val="002C684E"/>
    <w:rsid w:val="002C6FDC"/>
    <w:rsid w:val="002C7077"/>
    <w:rsid w:val="002C763D"/>
    <w:rsid w:val="002C7AC2"/>
    <w:rsid w:val="002C7F69"/>
    <w:rsid w:val="002D0020"/>
    <w:rsid w:val="002D01E3"/>
    <w:rsid w:val="002D03D0"/>
    <w:rsid w:val="002D07CC"/>
    <w:rsid w:val="002D08C9"/>
    <w:rsid w:val="002D0A5B"/>
    <w:rsid w:val="002D0C83"/>
    <w:rsid w:val="002D0E73"/>
    <w:rsid w:val="002D112C"/>
    <w:rsid w:val="002D1138"/>
    <w:rsid w:val="002D1187"/>
    <w:rsid w:val="002D1A50"/>
    <w:rsid w:val="002D1A9F"/>
    <w:rsid w:val="002D1D46"/>
    <w:rsid w:val="002D2136"/>
    <w:rsid w:val="002D29D2"/>
    <w:rsid w:val="002D2B2A"/>
    <w:rsid w:val="002D2DC8"/>
    <w:rsid w:val="002D3446"/>
    <w:rsid w:val="002D3755"/>
    <w:rsid w:val="002D380C"/>
    <w:rsid w:val="002D3A63"/>
    <w:rsid w:val="002D3C59"/>
    <w:rsid w:val="002D3D20"/>
    <w:rsid w:val="002D418D"/>
    <w:rsid w:val="002D4291"/>
    <w:rsid w:val="002D43EC"/>
    <w:rsid w:val="002D4649"/>
    <w:rsid w:val="002D46D1"/>
    <w:rsid w:val="002D470D"/>
    <w:rsid w:val="002D499A"/>
    <w:rsid w:val="002D4DC8"/>
    <w:rsid w:val="002D4E48"/>
    <w:rsid w:val="002D528F"/>
    <w:rsid w:val="002D568A"/>
    <w:rsid w:val="002D56F6"/>
    <w:rsid w:val="002D5749"/>
    <w:rsid w:val="002D5CF7"/>
    <w:rsid w:val="002D6B12"/>
    <w:rsid w:val="002D6DE8"/>
    <w:rsid w:val="002D6F3A"/>
    <w:rsid w:val="002D77B9"/>
    <w:rsid w:val="002D7859"/>
    <w:rsid w:val="002D7879"/>
    <w:rsid w:val="002E0310"/>
    <w:rsid w:val="002E06C9"/>
    <w:rsid w:val="002E0C41"/>
    <w:rsid w:val="002E0DF6"/>
    <w:rsid w:val="002E1229"/>
    <w:rsid w:val="002E134C"/>
    <w:rsid w:val="002E1402"/>
    <w:rsid w:val="002E14E9"/>
    <w:rsid w:val="002E16F3"/>
    <w:rsid w:val="002E1A62"/>
    <w:rsid w:val="002E1B98"/>
    <w:rsid w:val="002E1D89"/>
    <w:rsid w:val="002E1E29"/>
    <w:rsid w:val="002E2683"/>
    <w:rsid w:val="002E27B7"/>
    <w:rsid w:val="002E2A42"/>
    <w:rsid w:val="002E2CD3"/>
    <w:rsid w:val="002E2DAD"/>
    <w:rsid w:val="002E3466"/>
    <w:rsid w:val="002E3536"/>
    <w:rsid w:val="002E3C01"/>
    <w:rsid w:val="002E3C54"/>
    <w:rsid w:val="002E3E19"/>
    <w:rsid w:val="002E4432"/>
    <w:rsid w:val="002E44EB"/>
    <w:rsid w:val="002E474E"/>
    <w:rsid w:val="002E4CEC"/>
    <w:rsid w:val="002E4E46"/>
    <w:rsid w:val="002E50CA"/>
    <w:rsid w:val="002E5396"/>
    <w:rsid w:val="002E54AC"/>
    <w:rsid w:val="002E568F"/>
    <w:rsid w:val="002E5A67"/>
    <w:rsid w:val="002E600C"/>
    <w:rsid w:val="002E6045"/>
    <w:rsid w:val="002E65ED"/>
    <w:rsid w:val="002E68FA"/>
    <w:rsid w:val="002E6C97"/>
    <w:rsid w:val="002E6F11"/>
    <w:rsid w:val="002E7186"/>
    <w:rsid w:val="002E7339"/>
    <w:rsid w:val="002E748E"/>
    <w:rsid w:val="002E75F0"/>
    <w:rsid w:val="002E7838"/>
    <w:rsid w:val="002E798D"/>
    <w:rsid w:val="002F003B"/>
    <w:rsid w:val="002F0124"/>
    <w:rsid w:val="002F0353"/>
    <w:rsid w:val="002F0495"/>
    <w:rsid w:val="002F0ABD"/>
    <w:rsid w:val="002F0CB4"/>
    <w:rsid w:val="002F0CBC"/>
    <w:rsid w:val="002F1007"/>
    <w:rsid w:val="002F1116"/>
    <w:rsid w:val="002F16BE"/>
    <w:rsid w:val="002F18D8"/>
    <w:rsid w:val="002F1921"/>
    <w:rsid w:val="002F1E6D"/>
    <w:rsid w:val="002F229A"/>
    <w:rsid w:val="002F2342"/>
    <w:rsid w:val="002F258E"/>
    <w:rsid w:val="002F264E"/>
    <w:rsid w:val="002F2BEE"/>
    <w:rsid w:val="002F2FE1"/>
    <w:rsid w:val="002F30CF"/>
    <w:rsid w:val="002F3524"/>
    <w:rsid w:val="002F36D6"/>
    <w:rsid w:val="002F391D"/>
    <w:rsid w:val="002F3D5A"/>
    <w:rsid w:val="002F4064"/>
    <w:rsid w:val="002F40ED"/>
    <w:rsid w:val="002F4680"/>
    <w:rsid w:val="002F4CB2"/>
    <w:rsid w:val="002F4DC1"/>
    <w:rsid w:val="002F5124"/>
    <w:rsid w:val="002F56A3"/>
    <w:rsid w:val="002F5729"/>
    <w:rsid w:val="002F59C6"/>
    <w:rsid w:val="002F5B23"/>
    <w:rsid w:val="002F5C6B"/>
    <w:rsid w:val="002F5D47"/>
    <w:rsid w:val="002F6070"/>
    <w:rsid w:val="002F6160"/>
    <w:rsid w:val="002F63B9"/>
    <w:rsid w:val="002F63DB"/>
    <w:rsid w:val="002F68AE"/>
    <w:rsid w:val="002F68D3"/>
    <w:rsid w:val="002F6D51"/>
    <w:rsid w:val="002F6F1F"/>
    <w:rsid w:val="002F7296"/>
    <w:rsid w:val="002F73B4"/>
    <w:rsid w:val="002F74CE"/>
    <w:rsid w:val="002F752F"/>
    <w:rsid w:val="002F7B08"/>
    <w:rsid w:val="002F7BC2"/>
    <w:rsid w:val="002F7C81"/>
    <w:rsid w:val="002F7E22"/>
    <w:rsid w:val="002F7F44"/>
    <w:rsid w:val="00300117"/>
    <w:rsid w:val="003001A3"/>
    <w:rsid w:val="00300D67"/>
    <w:rsid w:val="00300F48"/>
    <w:rsid w:val="00300FCC"/>
    <w:rsid w:val="003010B4"/>
    <w:rsid w:val="003012C3"/>
    <w:rsid w:val="00301478"/>
    <w:rsid w:val="0030147F"/>
    <w:rsid w:val="0030177B"/>
    <w:rsid w:val="0030190B"/>
    <w:rsid w:val="003019E5"/>
    <w:rsid w:val="00301FF5"/>
    <w:rsid w:val="003024B9"/>
    <w:rsid w:val="003024F7"/>
    <w:rsid w:val="00302802"/>
    <w:rsid w:val="003029D3"/>
    <w:rsid w:val="003035DE"/>
    <w:rsid w:val="00303EBF"/>
    <w:rsid w:val="00304987"/>
    <w:rsid w:val="0030499E"/>
    <w:rsid w:val="00304A39"/>
    <w:rsid w:val="00304C61"/>
    <w:rsid w:val="003050AA"/>
    <w:rsid w:val="00305554"/>
    <w:rsid w:val="00305714"/>
    <w:rsid w:val="0030666E"/>
    <w:rsid w:val="00306735"/>
    <w:rsid w:val="00306C62"/>
    <w:rsid w:val="00306FE4"/>
    <w:rsid w:val="0030755E"/>
    <w:rsid w:val="00307632"/>
    <w:rsid w:val="003076CD"/>
    <w:rsid w:val="0030775B"/>
    <w:rsid w:val="0030782E"/>
    <w:rsid w:val="00307C43"/>
    <w:rsid w:val="00307E4B"/>
    <w:rsid w:val="00310109"/>
    <w:rsid w:val="003101C1"/>
    <w:rsid w:val="0031044A"/>
    <w:rsid w:val="0031072E"/>
    <w:rsid w:val="00310AF0"/>
    <w:rsid w:val="0031141A"/>
    <w:rsid w:val="00311425"/>
    <w:rsid w:val="00311BEB"/>
    <w:rsid w:val="00311C9F"/>
    <w:rsid w:val="00311CB9"/>
    <w:rsid w:val="00311D45"/>
    <w:rsid w:val="003125C5"/>
    <w:rsid w:val="00312816"/>
    <w:rsid w:val="00312AE1"/>
    <w:rsid w:val="00312DA3"/>
    <w:rsid w:val="00313143"/>
    <w:rsid w:val="0031321D"/>
    <w:rsid w:val="00313364"/>
    <w:rsid w:val="00313810"/>
    <w:rsid w:val="00313A14"/>
    <w:rsid w:val="00313A55"/>
    <w:rsid w:val="00313AEF"/>
    <w:rsid w:val="00313CF2"/>
    <w:rsid w:val="00313D99"/>
    <w:rsid w:val="0031420F"/>
    <w:rsid w:val="00314350"/>
    <w:rsid w:val="0031483F"/>
    <w:rsid w:val="00314854"/>
    <w:rsid w:val="00314955"/>
    <w:rsid w:val="003149DD"/>
    <w:rsid w:val="00314B0F"/>
    <w:rsid w:val="00314BB8"/>
    <w:rsid w:val="00314C5F"/>
    <w:rsid w:val="00314CDA"/>
    <w:rsid w:val="00314DFC"/>
    <w:rsid w:val="003150CE"/>
    <w:rsid w:val="003151D7"/>
    <w:rsid w:val="003152D0"/>
    <w:rsid w:val="00315465"/>
    <w:rsid w:val="00315954"/>
    <w:rsid w:val="00315CB2"/>
    <w:rsid w:val="00316676"/>
    <w:rsid w:val="00316862"/>
    <w:rsid w:val="00316960"/>
    <w:rsid w:val="00316A47"/>
    <w:rsid w:val="00316C58"/>
    <w:rsid w:val="00316CDC"/>
    <w:rsid w:val="0031711D"/>
    <w:rsid w:val="003175C1"/>
    <w:rsid w:val="003176AD"/>
    <w:rsid w:val="003177AF"/>
    <w:rsid w:val="003178F4"/>
    <w:rsid w:val="00317A3F"/>
    <w:rsid w:val="00317E66"/>
    <w:rsid w:val="00317FCA"/>
    <w:rsid w:val="00320506"/>
    <w:rsid w:val="00320803"/>
    <w:rsid w:val="00320E13"/>
    <w:rsid w:val="00321025"/>
    <w:rsid w:val="003213FC"/>
    <w:rsid w:val="003217A1"/>
    <w:rsid w:val="00321A56"/>
    <w:rsid w:val="00321D4B"/>
    <w:rsid w:val="00321EA6"/>
    <w:rsid w:val="00321FFE"/>
    <w:rsid w:val="00322090"/>
    <w:rsid w:val="003220E9"/>
    <w:rsid w:val="003227D9"/>
    <w:rsid w:val="0032286E"/>
    <w:rsid w:val="00322C72"/>
    <w:rsid w:val="00323371"/>
    <w:rsid w:val="003237A0"/>
    <w:rsid w:val="003238A8"/>
    <w:rsid w:val="003239F9"/>
    <w:rsid w:val="00323C5E"/>
    <w:rsid w:val="00323D64"/>
    <w:rsid w:val="00324275"/>
    <w:rsid w:val="003250C9"/>
    <w:rsid w:val="003255B6"/>
    <w:rsid w:val="00325910"/>
    <w:rsid w:val="00325A80"/>
    <w:rsid w:val="0032611F"/>
    <w:rsid w:val="003263E1"/>
    <w:rsid w:val="003265AB"/>
    <w:rsid w:val="00326915"/>
    <w:rsid w:val="00326B68"/>
    <w:rsid w:val="00326F5B"/>
    <w:rsid w:val="003271A6"/>
    <w:rsid w:val="003274CB"/>
    <w:rsid w:val="00327539"/>
    <w:rsid w:val="00327634"/>
    <w:rsid w:val="003277A8"/>
    <w:rsid w:val="00327C04"/>
    <w:rsid w:val="00327D18"/>
    <w:rsid w:val="003302C6"/>
    <w:rsid w:val="0033039C"/>
    <w:rsid w:val="0033062B"/>
    <w:rsid w:val="00330BAB"/>
    <w:rsid w:val="00330DD9"/>
    <w:rsid w:val="00331360"/>
    <w:rsid w:val="00331460"/>
    <w:rsid w:val="0033155D"/>
    <w:rsid w:val="003319E5"/>
    <w:rsid w:val="00331B2B"/>
    <w:rsid w:val="00331C1F"/>
    <w:rsid w:val="00331CD7"/>
    <w:rsid w:val="00331D08"/>
    <w:rsid w:val="0033219A"/>
    <w:rsid w:val="0033267E"/>
    <w:rsid w:val="003329FD"/>
    <w:rsid w:val="0033312D"/>
    <w:rsid w:val="00333140"/>
    <w:rsid w:val="0033314E"/>
    <w:rsid w:val="003331F7"/>
    <w:rsid w:val="003332A5"/>
    <w:rsid w:val="00333518"/>
    <w:rsid w:val="0033371D"/>
    <w:rsid w:val="003337A2"/>
    <w:rsid w:val="00333E49"/>
    <w:rsid w:val="00334235"/>
    <w:rsid w:val="00334278"/>
    <w:rsid w:val="003343E3"/>
    <w:rsid w:val="00334815"/>
    <w:rsid w:val="00334B0C"/>
    <w:rsid w:val="00334BA7"/>
    <w:rsid w:val="00334C16"/>
    <w:rsid w:val="00334CE6"/>
    <w:rsid w:val="00334D48"/>
    <w:rsid w:val="00334EC4"/>
    <w:rsid w:val="00334ED6"/>
    <w:rsid w:val="003350B8"/>
    <w:rsid w:val="003350F4"/>
    <w:rsid w:val="00335369"/>
    <w:rsid w:val="003354A9"/>
    <w:rsid w:val="003355C6"/>
    <w:rsid w:val="00335A57"/>
    <w:rsid w:val="00336340"/>
    <w:rsid w:val="00336601"/>
    <w:rsid w:val="00336634"/>
    <w:rsid w:val="003366A5"/>
    <w:rsid w:val="00336D48"/>
    <w:rsid w:val="00336FA3"/>
    <w:rsid w:val="0033746D"/>
    <w:rsid w:val="003375D2"/>
    <w:rsid w:val="00337761"/>
    <w:rsid w:val="00337C09"/>
    <w:rsid w:val="00337F35"/>
    <w:rsid w:val="00340CA3"/>
    <w:rsid w:val="00340E29"/>
    <w:rsid w:val="00341551"/>
    <w:rsid w:val="00341A2D"/>
    <w:rsid w:val="00341B5D"/>
    <w:rsid w:val="00342197"/>
    <w:rsid w:val="003421FC"/>
    <w:rsid w:val="00342214"/>
    <w:rsid w:val="0034226B"/>
    <w:rsid w:val="00342418"/>
    <w:rsid w:val="00342748"/>
    <w:rsid w:val="00342B12"/>
    <w:rsid w:val="003434A1"/>
    <w:rsid w:val="0034444E"/>
    <w:rsid w:val="003451D1"/>
    <w:rsid w:val="00345208"/>
    <w:rsid w:val="0034522E"/>
    <w:rsid w:val="00345370"/>
    <w:rsid w:val="0034549E"/>
    <w:rsid w:val="00345526"/>
    <w:rsid w:val="003455A8"/>
    <w:rsid w:val="00346397"/>
    <w:rsid w:val="0034647F"/>
    <w:rsid w:val="00346738"/>
    <w:rsid w:val="00346797"/>
    <w:rsid w:val="00346853"/>
    <w:rsid w:val="00346AA7"/>
    <w:rsid w:val="00346D29"/>
    <w:rsid w:val="00346D84"/>
    <w:rsid w:val="00346DDE"/>
    <w:rsid w:val="00346E8B"/>
    <w:rsid w:val="00347299"/>
    <w:rsid w:val="00347389"/>
    <w:rsid w:val="0034752C"/>
    <w:rsid w:val="003477F6"/>
    <w:rsid w:val="00347903"/>
    <w:rsid w:val="00347931"/>
    <w:rsid w:val="00347A63"/>
    <w:rsid w:val="00347BC6"/>
    <w:rsid w:val="00347FF7"/>
    <w:rsid w:val="003502B7"/>
    <w:rsid w:val="00350329"/>
    <w:rsid w:val="0035092F"/>
    <w:rsid w:val="00350BF1"/>
    <w:rsid w:val="00350F40"/>
    <w:rsid w:val="00351497"/>
    <w:rsid w:val="00351666"/>
    <w:rsid w:val="003519B5"/>
    <w:rsid w:val="00351BE0"/>
    <w:rsid w:val="00351C3F"/>
    <w:rsid w:val="003526FA"/>
    <w:rsid w:val="003528FB"/>
    <w:rsid w:val="00352D9E"/>
    <w:rsid w:val="00352EAB"/>
    <w:rsid w:val="00352F82"/>
    <w:rsid w:val="003530F0"/>
    <w:rsid w:val="00353CDE"/>
    <w:rsid w:val="0035445B"/>
    <w:rsid w:val="003544BA"/>
    <w:rsid w:val="003545DF"/>
    <w:rsid w:val="003547B6"/>
    <w:rsid w:val="00354A67"/>
    <w:rsid w:val="00354D3C"/>
    <w:rsid w:val="0035503A"/>
    <w:rsid w:val="0035525B"/>
    <w:rsid w:val="0035532C"/>
    <w:rsid w:val="003554C3"/>
    <w:rsid w:val="00355646"/>
    <w:rsid w:val="00355785"/>
    <w:rsid w:val="003558FA"/>
    <w:rsid w:val="00355F2E"/>
    <w:rsid w:val="00355F66"/>
    <w:rsid w:val="0035630F"/>
    <w:rsid w:val="003564D1"/>
    <w:rsid w:val="00356573"/>
    <w:rsid w:val="003565A9"/>
    <w:rsid w:val="003566B3"/>
    <w:rsid w:val="00356A49"/>
    <w:rsid w:val="00356EB8"/>
    <w:rsid w:val="0035761C"/>
    <w:rsid w:val="003576F2"/>
    <w:rsid w:val="0035798C"/>
    <w:rsid w:val="00357A8F"/>
    <w:rsid w:val="00357E8E"/>
    <w:rsid w:val="003606E4"/>
    <w:rsid w:val="00360883"/>
    <w:rsid w:val="00360D6B"/>
    <w:rsid w:val="003616FF"/>
    <w:rsid w:val="00361A8D"/>
    <w:rsid w:val="00361C21"/>
    <w:rsid w:val="00361D16"/>
    <w:rsid w:val="00361DFE"/>
    <w:rsid w:val="00362323"/>
    <w:rsid w:val="0036242D"/>
    <w:rsid w:val="00362537"/>
    <w:rsid w:val="00362830"/>
    <w:rsid w:val="003629CB"/>
    <w:rsid w:val="003629E1"/>
    <w:rsid w:val="003629E5"/>
    <w:rsid w:val="003629FD"/>
    <w:rsid w:val="00362B61"/>
    <w:rsid w:val="00362DFD"/>
    <w:rsid w:val="00363697"/>
    <w:rsid w:val="00363AD8"/>
    <w:rsid w:val="00363B18"/>
    <w:rsid w:val="003647D0"/>
    <w:rsid w:val="003649C9"/>
    <w:rsid w:val="00364DB3"/>
    <w:rsid w:val="00364F90"/>
    <w:rsid w:val="00365157"/>
    <w:rsid w:val="0036530C"/>
    <w:rsid w:val="003655F5"/>
    <w:rsid w:val="0036578A"/>
    <w:rsid w:val="00365B42"/>
    <w:rsid w:val="00365DAC"/>
    <w:rsid w:val="00365EDD"/>
    <w:rsid w:val="003663BC"/>
    <w:rsid w:val="003663F2"/>
    <w:rsid w:val="0036650E"/>
    <w:rsid w:val="003665B8"/>
    <w:rsid w:val="003676E6"/>
    <w:rsid w:val="00367830"/>
    <w:rsid w:val="00367854"/>
    <w:rsid w:val="00367C60"/>
    <w:rsid w:val="00367EA2"/>
    <w:rsid w:val="0037071D"/>
    <w:rsid w:val="00370A3E"/>
    <w:rsid w:val="00370CDD"/>
    <w:rsid w:val="00370E1B"/>
    <w:rsid w:val="0037145F"/>
    <w:rsid w:val="003715F3"/>
    <w:rsid w:val="003716DB"/>
    <w:rsid w:val="00371914"/>
    <w:rsid w:val="0037191A"/>
    <w:rsid w:val="0037192A"/>
    <w:rsid w:val="0037198B"/>
    <w:rsid w:val="00371BB0"/>
    <w:rsid w:val="00371DD6"/>
    <w:rsid w:val="0037253D"/>
    <w:rsid w:val="0037253E"/>
    <w:rsid w:val="00372748"/>
    <w:rsid w:val="00372A77"/>
    <w:rsid w:val="00372CC5"/>
    <w:rsid w:val="00373128"/>
    <w:rsid w:val="00373393"/>
    <w:rsid w:val="00373E67"/>
    <w:rsid w:val="00374015"/>
    <w:rsid w:val="00374514"/>
    <w:rsid w:val="00374722"/>
    <w:rsid w:val="00374CA1"/>
    <w:rsid w:val="00374DCF"/>
    <w:rsid w:val="003751E5"/>
    <w:rsid w:val="00375D21"/>
    <w:rsid w:val="00375DB9"/>
    <w:rsid w:val="003760CB"/>
    <w:rsid w:val="003760DC"/>
    <w:rsid w:val="00376330"/>
    <w:rsid w:val="003765DC"/>
    <w:rsid w:val="003765E5"/>
    <w:rsid w:val="00376782"/>
    <w:rsid w:val="00376C8D"/>
    <w:rsid w:val="00376E02"/>
    <w:rsid w:val="00376E6B"/>
    <w:rsid w:val="00377712"/>
    <w:rsid w:val="003779DA"/>
    <w:rsid w:val="00377B6A"/>
    <w:rsid w:val="00377C97"/>
    <w:rsid w:val="00377D4D"/>
    <w:rsid w:val="00377E1F"/>
    <w:rsid w:val="00380079"/>
    <w:rsid w:val="00380159"/>
    <w:rsid w:val="003805BC"/>
    <w:rsid w:val="00380AD9"/>
    <w:rsid w:val="00380B36"/>
    <w:rsid w:val="00380ED7"/>
    <w:rsid w:val="00380F43"/>
    <w:rsid w:val="00381199"/>
    <w:rsid w:val="003812BD"/>
    <w:rsid w:val="003816A7"/>
    <w:rsid w:val="0038172F"/>
    <w:rsid w:val="00381AEE"/>
    <w:rsid w:val="00381B91"/>
    <w:rsid w:val="003820CB"/>
    <w:rsid w:val="00382634"/>
    <w:rsid w:val="003829AF"/>
    <w:rsid w:val="00382B4E"/>
    <w:rsid w:val="00382E20"/>
    <w:rsid w:val="00383096"/>
    <w:rsid w:val="00383416"/>
    <w:rsid w:val="00383C53"/>
    <w:rsid w:val="00383C69"/>
    <w:rsid w:val="00383DD9"/>
    <w:rsid w:val="00383F5B"/>
    <w:rsid w:val="0038433C"/>
    <w:rsid w:val="003847F8"/>
    <w:rsid w:val="003848C9"/>
    <w:rsid w:val="00384B1F"/>
    <w:rsid w:val="00384CD6"/>
    <w:rsid w:val="00384DAA"/>
    <w:rsid w:val="00384FB1"/>
    <w:rsid w:val="003852C6"/>
    <w:rsid w:val="00385395"/>
    <w:rsid w:val="003853FA"/>
    <w:rsid w:val="00386157"/>
    <w:rsid w:val="0038632F"/>
    <w:rsid w:val="00386469"/>
    <w:rsid w:val="0038651F"/>
    <w:rsid w:val="0038698B"/>
    <w:rsid w:val="00386B5C"/>
    <w:rsid w:val="00386F1D"/>
    <w:rsid w:val="003875B5"/>
    <w:rsid w:val="0038760D"/>
    <w:rsid w:val="003877C1"/>
    <w:rsid w:val="003879BA"/>
    <w:rsid w:val="00387B46"/>
    <w:rsid w:val="00387BA6"/>
    <w:rsid w:val="00387F4C"/>
    <w:rsid w:val="00387F4F"/>
    <w:rsid w:val="0039011D"/>
    <w:rsid w:val="003904EE"/>
    <w:rsid w:val="00390733"/>
    <w:rsid w:val="00390813"/>
    <w:rsid w:val="0039096F"/>
    <w:rsid w:val="00390D33"/>
    <w:rsid w:val="00390F04"/>
    <w:rsid w:val="00391888"/>
    <w:rsid w:val="00391CE5"/>
    <w:rsid w:val="00391D8E"/>
    <w:rsid w:val="00391DE9"/>
    <w:rsid w:val="00391FAC"/>
    <w:rsid w:val="003920FF"/>
    <w:rsid w:val="003921DF"/>
    <w:rsid w:val="003927D9"/>
    <w:rsid w:val="00392DD6"/>
    <w:rsid w:val="00393D96"/>
    <w:rsid w:val="00394214"/>
    <w:rsid w:val="00394395"/>
    <w:rsid w:val="003948ED"/>
    <w:rsid w:val="00394AF0"/>
    <w:rsid w:val="00394B78"/>
    <w:rsid w:val="00394BFA"/>
    <w:rsid w:val="0039532F"/>
    <w:rsid w:val="00395433"/>
    <w:rsid w:val="0039552E"/>
    <w:rsid w:val="003957CD"/>
    <w:rsid w:val="0039594E"/>
    <w:rsid w:val="00395DB0"/>
    <w:rsid w:val="00396460"/>
    <w:rsid w:val="00396700"/>
    <w:rsid w:val="00396A7B"/>
    <w:rsid w:val="00396D2B"/>
    <w:rsid w:val="00396DDB"/>
    <w:rsid w:val="003973C4"/>
    <w:rsid w:val="003974A1"/>
    <w:rsid w:val="003976FD"/>
    <w:rsid w:val="00397CF9"/>
    <w:rsid w:val="00397F7C"/>
    <w:rsid w:val="00397FFA"/>
    <w:rsid w:val="003A0311"/>
    <w:rsid w:val="003A066A"/>
    <w:rsid w:val="003A0787"/>
    <w:rsid w:val="003A0924"/>
    <w:rsid w:val="003A0A0D"/>
    <w:rsid w:val="003A0AD2"/>
    <w:rsid w:val="003A1132"/>
    <w:rsid w:val="003A123A"/>
    <w:rsid w:val="003A1427"/>
    <w:rsid w:val="003A1A47"/>
    <w:rsid w:val="003A1D56"/>
    <w:rsid w:val="003A1E79"/>
    <w:rsid w:val="003A1F6E"/>
    <w:rsid w:val="003A1FE8"/>
    <w:rsid w:val="003A2193"/>
    <w:rsid w:val="003A2282"/>
    <w:rsid w:val="003A22C3"/>
    <w:rsid w:val="003A2394"/>
    <w:rsid w:val="003A2541"/>
    <w:rsid w:val="003A270F"/>
    <w:rsid w:val="003A27C0"/>
    <w:rsid w:val="003A2A08"/>
    <w:rsid w:val="003A33CE"/>
    <w:rsid w:val="003A34B5"/>
    <w:rsid w:val="003A37CF"/>
    <w:rsid w:val="003A387A"/>
    <w:rsid w:val="003A39BE"/>
    <w:rsid w:val="003A3FB6"/>
    <w:rsid w:val="003A41E9"/>
    <w:rsid w:val="003A4274"/>
    <w:rsid w:val="003A4381"/>
    <w:rsid w:val="003A4508"/>
    <w:rsid w:val="003A4798"/>
    <w:rsid w:val="003A55CE"/>
    <w:rsid w:val="003A5777"/>
    <w:rsid w:val="003A593F"/>
    <w:rsid w:val="003A5C08"/>
    <w:rsid w:val="003A5D8A"/>
    <w:rsid w:val="003A5F25"/>
    <w:rsid w:val="003A624A"/>
    <w:rsid w:val="003A6304"/>
    <w:rsid w:val="003A6384"/>
    <w:rsid w:val="003A63D2"/>
    <w:rsid w:val="003A63D8"/>
    <w:rsid w:val="003A64E8"/>
    <w:rsid w:val="003A68D5"/>
    <w:rsid w:val="003A6EBA"/>
    <w:rsid w:val="003A6F19"/>
    <w:rsid w:val="003A7122"/>
    <w:rsid w:val="003A78E7"/>
    <w:rsid w:val="003A7B51"/>
    <w:rsid w:val="003B0001"/>
    <w:rsid w:val="003B0312"/>
    <w:rsid w:val="003B03FC"/>
    <w:rsid w:val="003B0436"/>
    <w:rsid w:val="003B0454"/>
    <w:rsid w:val="003B0773"/>
    <w:rsid w:val="003B0B77"/>
    <w:rsid w:val="003B0CB5"/>
    <w:rsid w:val="003B0CC9"/>
    <w:rsid w:val="003B13C7"/>
    <w:rsid w:val="003B15B4"/>
    <w:rsid w:val="003B1846"/>
    <w:rsid w:val="003B19DB"/>
    <w:rsid w:val="003B1CBC"/>
    <w:rsid w:val="003B1E08"/>
    <w:rsid w:val="003B2266"/>
    <w:rsid w:val="003B244C"/>
    <w:rsid w:val="003B30B6"/>
    <w:rsid w:val="003B3188"/>
    <w:rsid w:val="003B32A6"/>
    <w:rsid w:val="003B37BC"/>
    <w:rsid w:val="003B3B80"/>
    <w:rsid w:val="003B483E"/>
    <w:rsid w:val="003B4988"/>
    <w:rsid w:val="003B4CAC"/>
    <w:rsid w:val="003B4E75"/>
    <w:rsid w:val="003B5248"/>
    <w:rsid w:val="003B52F0"/>
    <w:rsid w:val="003B53CD"/>
    <w:rsid w:val="003B5410"/>
    <w:rsid w:val="003B5520"/>
    <w:rsid w:val="003B5969"/>
    <w:rsid w:val="003B5F31"/>
    <w:rsid w:val="003B6147"/>
    <w:rsid w:val="003B64EA"/>
    <w:rsid w:val="003B65E3"/>
    <w:rsid w:val="003B660B"/>
    <w:rsid w:val="003B69FA"/>
    <w:rsid w:val="003B6BDB"/>
    <w:rsid w:val="003B6E27"/>
    <w:rsid w:val="003B7128"/>
    <w:rsid w:val="003B72EC"/>
    <w:rsid w:val="003B7644"/>
    <w:rsid w:val="003B76C2"/>
    <w:rsid w:val="003B7876"/>
    <w:rsid w:val="003B7DBC"/>
    <w:rsid w:val="003C0019"/>
    <w:rsid w:val="003C02B8"/>
    <w:rsid w:val="003C0478"/>
    <w:rsid w:val="003C05BE"/>
    <w:rsid w:val="003C05E5"/>
    <w:rsid w:val="003C0951"/>
    <w:rsid w:val="003C0AB2"/>
    <w:rsid w:val="003C0B17"/>
    <w:rsid w:val="003C0BE2"/>
    <w:rsid w:val="003C1085"/>
    <w:rsid w:val="003C1474"/>
    <w:rsid w:val="003C14C9"/>
    <w:rsid w:val="003C17CE"/>
    <w:rsid w:val="003C1DDE"/>
    <w:rsid w:val="003C1F74"/>
    <w:rsid w:val="003C1FDD"/>
    <w:rsid w:val="003C2209"/>
    <w:rsid w:val="003C2472"/>
    <w:rsid w:val="003C29F6"/>
    <w:rsid w:val="003C2C35"/>
    <w:rsid w:val="003C2DA1"/>
    <w:rsid w:val="003C2F20"/>
    <w:rsid w:val="003C2F39"/>
    <w:rsid w:val="003C2FEF"/>
    <w:rsid w:val="003C311B"/>
    <w:rsid w:val="003C34B9"/>
    <w:rsid w:val="003C370A"/>
    <w:rsid w:val="003C3797"/>
    <w:rsid w:val="003C3FF2"/>
    <w:rsid w:val="003C4414"/>
    <w:rsid w:val="003C4476"/>
    <w:rsid w:val="003C44A5"/>
    <w:rsid w:val="003C45B2"/>
    <w:rsid w:val="003C4B4B"/>
    <w:rsid w:val="003C515A"/>
    <w:rsid w:val="003C53DA"/>
    <w:rsid w:val="003C55CD"/>
    <w:rsid w:val="003C563C"/>
    <w:rsid w:val="003C5680"/>
    <w:rsid w:val="003C5AD5"/>
    <w:rsid w:val="003C605A"/>
    <w:rsid w:val="003C610D"/>
    <w:rsid w:val="003C68AA"/>
    <w:rsid w:val="003C6EA1"/>
    <w:rsid w:val="003C79A1"/>
    <w:rsid w:val="003C7AB3"/>
    <w:rsid w:val="003D0859"/>
    <w:rsid w:val="003D0B03"/>
    <w:rsid w:val="003D0C00"/>
    <w:rsid w:val="003D10C4"/>
    <w:rsid w:val="003D1495"/>
    <w:rsid w:val="003D1960"/>
    <w:rsid w:val="003D1B19"/>
    <w:rsid w:val="003D1B1C"/>
    <w:rsid w:val="003D205C"/>
    <w:rsid w:val="003D2DA6"/>
    <w:rsid w:val="003D32DA"/>
    <w:rsid w:val="003D37BB"/>
    <w:rsid w:val="003D3BA5"/>
    <w:rsid w:val="003D3F28"/>
    <w:rsid w:val="003D47B6"/>
    <w:rsid w:val="003D53E8"/>
    <w:rsid w:val="003D551A"/>
    <w:rsid w:val="003D583A"/>
    <w:rsid w:val="003D5AD1"/>
    <w:rsid w:val="003D5B11"/>
    <w:rsid w:val="003D5BBB"/>
    <w:rsid w:val="003D6303"/>
    <w:rsid w:val="003D6499"/>
    <w:rsid w:val="003D69D1"/>
    <w:rsid w:val="003D71E6"/>
    <w:rsid w:val="003D73FB"/>
    <w:rsid w:val="003D7540"/>
    <w:rsid w:val="003D7572"/>
    <w:rsid w:val="003D75E5"/>
    <w:rsid w:val="003D7A1E"/>
    <w:rsid w:val="003D7B5D"/>
    <w:rsid w:val="003D7EDD"/>
    <w:rsid w:val="003E002F"/>
    <w:rsid w:val="003E0229"/>
    <w:rsid w:val="003E04F2"/>
    <w:rsid w:val="003E0882"/>
    <w:rsid w:val="003E0B50"/>
    <w:rsid w:val="003E0BC5"/>
    <w:rsid w:val="003E0C22"/>
    <w:rsid w:val="003E0F7E"/>
    <w:rsid w:val="003E2587"/>
    <w:rsid w:val="003E2662"/>
    <w:rsid w:val="003E2B9C"/>
    <w:rsid w:val="003E2EB1"/>
    <w:rsid w:val="003E3517"/>
    <w:rsid w:val="003E354B"/>
    <w:rsid w:val="003E3BE9"/>
    <w:rsid w:val="003E3CCD"/>
    <w:rsid w:val="003E3DA0"/>
    <w:rsid w:val="003E3E43"/>
    <w:rsid w:val="003E3E8E"/>
    <w:rsid w:val="003E4217"/>
    <w:rsid w:val="003E4361"/>
    <w:rsid w:val="003E44D5"/>
    <w:rsid w:val="003E498E"/>
    <w:rsid w:val="003E4BAD"/>
    <w:rsid w:val="003E4DCF"/>
    <w:rsid w:val="003E4E41"/>
    <w:rsid w:val="003E4E49"/>
    <w:rsid w:val="003E4F4F"/>
    <w:rsid w:val="003E59E6"/>
    <w:rsid w:val="003E5F6B"/>
    <w:rsid w:val="003E5FC4"/>
    <w:rsid w:val="003E61BD"/>
    <w:rsid w:val="003E64BE"/>
    <w:rsid w:val="003E68A2"/>
    <w:rsid w:val="003E6920"/>
    <w:rsid w:val="003E6CC5"/>
    <w:rsid w:val="003E6F6A"/>
    <w:rsid w:val="003E74A1"/>
    <w:rsid w:val="003E7FBB"/>
    <w:rsid w:val="003F01A6"/>
    <w:rsid w:val="003F01B5"/>
    <w:rsid w:val="003F0256"/>
    <w:rsid w:val="003F0331"/>
    <w:rsid w:val="003F0592"/>
    <w:rsid w:val="003F0BB6"/>
    <w:rsid w:val="003F21B7"/>
    <w:rsid w:val="003F239F"/>
    <w:rsid w:val="003F2504"/>
    <w:rsid w:val="003F272A"/>
    <w:rsid w:val="003F2A10"/>
    <w:rsid w:val="003F2DBB"/>
    <w:rsid w:val="003F32B6"/>
    <w:rsid w:val="003F36F7"/>
    <w:rsid w:val="003F3745"/>
    <w:rsid w:val="003F3807"/>
    <w:rsid w:val="003F38C5"/>
    <w:rsid w:val="003F39D1"/>
    <w:rsid w:val="003F3A88"/>
    <w:rsid w:val="003F3C17"/>
    <w:rsid w:val="003F3CF7"/>
    <w:rsid w:val="003F3DD4"/>
    <w:rsid w:val="003F3EB2"/>
    <w:rsid w:val="003F4198"/>
    <w:rsid w:val="003F4409"/>
    <w:rsid w:val="003F44E2"/>
    <w:rsid w:val="003F48AA"/>
    <w:rsid w:val="003F48CC"/>
    <w:rsid w:val="003F4C31"/>
    <w:rsid w:val="003F4CD7"/>
    <w:rsid w:val="003F51AD"/>
    <w:rsid w:val="003F51C9"/>
    <w:rsid w:val="003F56FF"/>
    <w:rsid w:val="003F5E5E"/>
    <w:rsid w:val="003F6470"/>
    <w:rsid w:val="003F68C7"/>
    <w:rsid w:val="003F68F4"/>
    <w:rsid w:val="003F6A71"/>
    <w:rsid w:val="003F6D11"/>
    <w:rsid w:val="003F7308"/>
    <w:rsid w:val="003F75A3"/>
    <w:rsid w:val="003F76F5"/>
    <w:rsid w:val="003F784D"/>
    <w:rsid w:val="003F7B5F"/>
    <w:rsid w:val="003F7BDF"/>
    <w:rsid w:val="003F7F9A"/>
    <w:rsid w:val="004009D8"/>
    <w:rsid w:val="00400ADB"/>
    <w:rsid w:val="00400C5D"/>
    <w:rsid w:val="00400F91"/>
    <w:rsid w:val="004010BC"/>
    <w:rsid w:val="00401225"/>
    <w:rsid w:val="00401430"/>
    <w:rsid w:val="00401A78"/>
    <w:rsid w:val="00401C6F"/>
    <w:rsid w:val="00401C97"/>
    <w:rsid w:val="0040213A"/>
    <w:rsid w:val="0040229F"/>
    <w:rsid w:val="004022C8"/>
    <w:rsid w:val="0040251F"/>
    <w:rsid w:val="004025A5"/>
    <w:rsid w:val="004026C9"/>
    <w:rsid w:val="00402C9F"/>
    <w:rsid w:val="00402E16"/>
    <w:rsid w:val="004031FA"/>
    <w:rsid w:val="00403607"/>
    <w:rsid w:val="00403AD7"/>
    <w:rsid w:val="00403D24"/>
    <w:rsid w:val="00403D73"/>
    <w:rsid w:val="00403F35"/>
    <w:rsid w:val="00403FC2"/>
    <w:rsid w:val="00404371"/>
    <w:rsid w:val="00404473"/>
    <w:rsid w:val="004046A3"/>
    <w:rsid w:val="00404A8B"/>
    <w:rsid w:val="00404AE8"/>
    <w:rsid w:val="00404F1F"/>
    <w:rsid w:val="004052C5"/>
    <w:rsid w:val="00405AD7"/>
    <w:rsid w:val="00406401"/>
    <w:rsid w:val="00406582"/>
    <w:rsid w:val="004067F8"/>
    <w:rsid w:val="00406C84"/>
    <w:rsid w:val="00406D3D"/>
    <w:rsid w:val="00406FDE"/>
    <w:rsid w:val="0040754D"/>
    <w:rsid w:val="0040755F"/>
    <w:rsid w:val="00410050"/>
    <w:rsid w:val="004107D1"/>
    <w:rsid w:val="00410836"/>
    <w:rsid w:val="004108E5"/>
    <w:rsid w:val="004108EB"/>
    <w:rsid w:val="004109A1"/>
    <w:rsid w:val="0041111C"/>
    <w:rsid w:val="004111A4"/>
    <w:rsid w:val="004114C5"/>
    <w:rsid w:val="004117E6"/>
    <w:rsid w:val="00411A68"/>
    <w:rsid w:val="00412081"/>
    <w:rsid w:val="0041261D"/>
    <w:rsid w:val="00413292"/>
    <w:rsid w:val="00413463"/>
    <w:rsid w:val="00413604"/>
    <w:rsid w:val="004136AC"/>
    <w:rsid w:val="0041386D"/>
    <w:rsid w:val="00413DD4"/>
    <w:rsid w:val="0041421E"/>
    <w:rsid w:val="004142A9"/>
    <w:rsid w:val="004146EC"/>
    <w:rsid w:val="00414807"/>
    <w:rsid w:val="00414937"/>
    <w:rsid w:val="00414A71"/>
    <w:rsid w:val="00414AF7"/>
    <w:rsid w:val="00414B01"/>
    <w:rsid w:val="00414D1C"/>
    <w:rsid w:val="00414EEB"/>
    <w:rsid w:val="00414F19"/>
    <w:rsid w:val="00415100"/>
    <w:rsid w:val="0041538E"/>
    <w:rsid w:val="0041548D"/>
    <w:rsid w:val="00415965"/>
    <w:rsid w:val="00415B05"/>
    <w:rsid w:val="00415BB3"/>
    <w:rsid w:val="00415C41"/>
    <w:rsid w:val="00415F17"/>
    <w:rsid w:val="00416181"/>
    <w:rsid w:val="004162F9"/>
    <w:rsid w:val="0041630A"/>
    <w:rsid w:val="00416339"/>
    <w:rsid w:val="00416682"/>
    <w:rsid w:val="004169C5"/>
    <w:rsid w:val="00416F4D"/>
    <w:rsid w:val="004170EA"/>
    <w:rsid w:val="00417490"/>
    <w:rsid w:val="00417D9F"/>
    <w:rsid w:val="00417DBB"/>
    <w:rsid w:val="00417F17"/>
    <w:rsid w:val="004201B6"/>
    <w:rsid w:val="00420B00"/>
    <w:rsid w:val="00420B14"/>
    <w:rsid w:val="00420CF3"/>
    <w:rsid w:val="00420E96"/>
    <w:rsid w:val="00420F82"/>
    <w:rsid w:val="00421D21"/>
    <w:rsid w:val="00421DC3"/>
    <w:rsid w:val="00421E14"/>
    <w:rsid w:val="00422471"/>
    <w:rsid w:val="00422691"/>
    <w:rsid w:val="0042271C"/>
    <w:rsid w:val="0042283B"/>
    <w:rsid w:val="00422ABE"/>
    <w:rsid w:val="00422FEC"/>
    <w:rsid w:val="0042328D"/>
    <w:rsid w:val="0042361F"/>
    <w:rsid w:val="00423720"/>
    <w:rsid w:val="00423750"/>
    <w:rsid w:val="004237B6"/>
    <w:rsid w:val="00423885"/>
    <w:rsid w:val="00423B7B"/>
    <w:rsid w:val="00423CA8"/>
    <w:rsid w:val="00424023"/>
    <w:rsid w:val="004241DD"/>
    <w:rsid w:val="0042437E"/>
    <w:rsid w:val="00424614"/>
    <w:rsid w:val="00424696"/>
    <w:rsid w:val="004246B0"/>
    <w:rsid w:val="00424B62"/>
    <w:rsid w:val="00424C91"/>
    <w:rsid w:val="00424D28"/>
    <w:rsid w:val="00424F82"/>
    <w:rsid w:val="004256BC"/>
    <w:rsid w:val="00425C6E"/>
    <w:rsid w:val="00425C9E"/>
    <w:rsid w:val="004260E7"/>
    <w:rsid w:val="004264BD"/>
    <w:rsid w:val="00426692"/>
    <w:rsid w:val="00426738"/>
    <w:rsid w:val="0042696E"/>
    <w:rsid w:val="00426CA9"/>
    <w:rsid w:val="00426EC6"/>
    <w:rsid w:val="00426F0F"/>
    <w:rsid w:val="00426FE2"/>
    <w:rsid w:val="004272A1"/>
    <w:rsid w:val="00427422"/>
    <w:rsid w:val="0042764D"/>
    <w:rsid w:val="00427865"/>
    <w:rsid w:val="00427891"/>
    <w:rsid w:val="00427EA8"/>
    <w:rsid w:val="00427F4F"/>
    <w:rsid w:val="00427FA1"/>
    <w:rsid w:val="00430613"/>
    <w:rsid w:val="00430CD4"/>
    <w:rsid w:val="004313B7"/>
    <w:rsid w:val="004319CE"/>
    <w:rsid w:val="00431BCA"/>
    <w:rsid w:val="00431C17"/>
    <w:rsid w:val="00431EEE"/>
    <w:rsid w:val="00431F24"/>
    <w:rsid w:val="00432001"/>
    <w:rsid w:val="00432097"/>
    <w:rsid w:val="004320AA"/>
    <w:rsid w:val="00432472"/>
    <w:rsid w:val="0043259C"/>
    <w:rsid w:val="004326CC"/>
    <w:rsid w:val="00432A18"/>
    <w:rsid w:val="00432B7C"/>
    <w:rsid w:val="00432FEC"/>
    <w:rsid w:val="00433027"/>
    <w:rsid w:val="004332D0"/>
    <w:rsid w:val="004333C5"/>
    <w:rsid w:val="00433618"/>
    <w:rsid w:val="004337A5"/>
    <w:rsid w:val="004337B2"/>
    <w:rsid w:val="00433DA7"/>
    <w:rsid w:val="00433F22"/>
    <w:rsid w:val="00434055"/>
    <w:rsid w:val="004343F8"/>
    <w:rsid w:val="004344B9"/>
    <w:rsid w:val="00434634"/>
    <w:rsid w:val="00434724"/>
    <w:rsid w:val="00434916"/>
    <w:rsid w:val="00434BC1"/>
    <w:rsid w:val="00434EE4"/>
    <w:rsid w:val="0043513B"/>
    <w:rsid w:val="004352CE"/>
    <w:rsid w:val="00435450"/>
    <w:rsid w:val="0043572B"/>
    <w:rsid w:val="00435752"/>
    <w:rsid w:val="00435B63"/>
    <w:rsid w:val="00435ED7"/>
    <w:rsid w:val="004360B7"/>
    <w:rsid w:val="0043671C"/>
    <w:rsid w:val="00436B47"/>
    <w:rsid w:val="00436BC4"/>
    <w:rsid w:val="004371D7"/>
    <w:rsid w:val="00437377"/>
    <w:rsid w:val="00437485"/>
    <w:rsid w:val="00437530"/>
    <w:rsid w:val="004375AB"/>
    <w:rsid w:val="00437C29"/>
    <w:rsid w:val="00437C50"/>
    <w:rsid w:val="00440273"/>
    <w:rsid w:val="004404A0"/>
    <w:rsid w:val="0044060E"/>
    <w:rsid w:val="00440851"/>
    <w:rsid w:val="00440C97"/>
    <w:rsid w:val="00440CA6"/>
    <w:rsid w:val="00440E9B"/>
    <w:rsid w:val="00441118"/>
    <w:rsid w:val="004413AF"/>
    <w:rsid w:val="0044148F"/>
    <w:rsid w:val="0044175A"/>
    <w:rsid w:val="00441EA3"/>
    <w:rsid w:val="00442103"/>
    <w:rsid w:val="00442512"/>
    <w:rsid w:val="0044271C"/>
    <w:rsid w:val="0044284A"/>
    <w:rsid w:val="00442ABA"/>
    <w:rsid w:val="00442E96"/>
    <w:rsid w:val="0044342A"/>
    <w:rsid w:val="004437AF"/>
    <w:rsid w:val="00443954"/>
    <w:rsid w:val="00443C53"/>
    <w:rsid w:val="00443CD0"/>
    <w:rsid w:val="00443CE3"/>
    <w:rsid w:val="00443E3D"/>
    <w:rsid w:val="00443E49"/>
    <w:rsid w:val="0044463A"/>
    <w:rsid w:val="00444B40"/>
    <w:rsid w:val="00444B42"/>
    <w:rsid w:val="00444F7B"/>
    <w:rsid w:val="00445AA1"/>
    <w:rsid w:val="00445F76"/>
    <w:rsid w:val="0044610E"/>
    <w:rsid w:val="004463B4"/>
    <w:rsid w:val="004468C4"/>
    <w:rsid w:val="00446DB3"/>
    <w:rsid w:val="00446E08"/>
    <w:rsid w:val="00446EB6"/>
    <w:rsid w:val="004470A2"/>
    <w:rsid w:val="0044732A"/>
    <w:rsid w:val="004473AB"/>
    <w:rsid w:val="004474B6"/>
    <w:rsid w:val="004476CB"/>
    <w:rsid w:val="004478DF"/>
    <w:rsid w:val="00447C61"/>
    <w:rsid w:val="00447D20"/>
    <w:rsid w:val="00447F0C"/>
    <w:rsid w:val="00450C1C"/>
    <w:rsid w:val="00450CD8"/>
    <w:rsid w:val="0045138D"/>
    <w:rsid w:val="004514F6"/>
    <w:rsid w:val="0045157D"/>
    <w:rsid w:val="0045162A"/>
    <w:rsid w:val="004518FE"/>
    <w:rsid w:val="00451C5C"/>
    <w:rsid w:val="00451C87"/>
    <w:rsid w:val="00451C9F"/>
    <w:rsid w:val="00451D74"/>
    <w:rsid w:val="00451F0F"/>
    <w:rsid w:val="00453029"/>
    <w:rsid w:val="00453B1B"/>
    <w:rsid w:val="00453E16"/>
    <w:rsid w:val="004543C0"/>
    <w:rsid w:val="00454416"/>
    <w:rsid w:val="00454A0C"/>
    <w:rsid w:val="00454BB5"/>
    <w:rsid w:val="00455122"/>
    <w:rsid w:val="0045518B"/>
    <w:rsid w:val="004551F5"/>
    <w:rsid w:val="00455F82"/>
    <w:rsid w:val="00456253"/>
    <w:rsid w:val="0045626F"/>
    <w:rsid w:val="0045692A"/>
    <w:rsid w:val="004569A4"/>
    <w:rsid w:val="00456BB3"/>
    <w:rsid w:val="00456C52"/>
    <w:rsid w:val="00456DF2"/>
    <w:rsid w:val="00456ECC"/>
    <w:rsid w:val="00457041"/>
    <w:rsid w:val="004570B5"/>
    <w:rsid w:val="00457235"/>
    <w:rsid w:val="00457632"/>
    <w:rsid w:val="00457C79"/>
    <w:rsid w:val="00457FAB"/>
    <w:rsid w:val="0046014E"/>
    <w:rsid w:val="004602C6"/>
    <w:rsid w:val="004603BB"/>
    <w:rsid w:val="00460428"/>
    <w:rsid w:val="004604E3"/>
    <w:rsid w:val="00460B5A"/>
    <w:rsid w:val="00460BF4"/>
    <w:rsid w:val="004610D8"/>
    <w:rsid w:val="004617C6"/>
    <w:rsid w:val="0046193D"/>
    <w:rsid w:val="00461A89"/>
    <w:rsid w:val="00461E82"/>
    <w:rsid w:val="00462127"/>
    <w:rsid w:val="004622EC"/>
    <w:rsid w:val="004623CF"/>
    <w:rsid w:val="004625E8"/>
    <w:rsid w:val="00462849"/>
    <w:rsid w:val="0046290E"/>
    <w:rsid w:val="00462DED"/>
    <w:rsid w:val="004632A7"/>
    <w:rsid w:val="004633C3"/>
    <w:rsid w:val="0046355F"/>
    <w:rsid w:val="00463568"/>
    <w:rsid w:val="004636B5"/>
    <w:rsid w:val="004636D0"/>
    <w:rsid w:val="00463A55"/>
    <w:rsid w:val="00463E35"/>
    <w:rsid w:val="0046439E"/>
    <w:rsid w:val="0046458A"/>
    <w:rsid w:val="0046459F"/>
    <w:rsid w:val="00464841"/>
    <w:rsid w:val="00464BF1"/>
    <w:rsid w:val="00464EA1"/>
    <w:rsid w:val="00465609"/>
    <w:rsid w:val="0046595C"/>
    <w:rsid w:val="00465B7C"/>
    <w:rsid w:val="0046607B"/>
    <w:rsid w:val="004660B4"/>
    <w:rsid w:val="004660E6"/>
    <w:rsid w:val="00466396"/>
    <w:rsid w:val="004663D7"/>
    <w:rsid w:val="004666A2"/>
    <w:rsid w:val="004666F1"/>
    <w:rsid w:val="00466855"/>
    <w:rsid w:val="004668DA"/>
    <w:rsid w:val="00466C08"/>
    <w:rsid w:val="00466CDF"/>
    <w:rsid w:val="004670AB"/>
    <w:rsid w:val="004670B7"/>
    <w:rsid w:val="00467183"/>
    <w:rsid w:val="004673D0"/>
    <w:rsid w:val="00467535"/>
    <w:rsid w:val="00467660"/>
    <w:rsid w:val="0046799B"/>
    <w:rsid w:val="00467D3B"/>
    <w:rsid w:val="00467D58"/>
    <w:rsid w:val="00467EA8"/>
    <w:rsid w:val="004702D8"/>
    <w:rsid w:val="004706CB"/>
    <w:rsid w:val="00470722"/>
    <w:rsid w:val="00470CB4"/>
    <w:rsid w:val="0047107B"/>
    <w:rsid w:val="004714D5"/>
    <w:rsid w:val="0047154E"/>
    <w:rsid w:val="00471BC5"/>
    <w:rsid w:val="00471D9D"/>
    <w:rsid w:val="00471ED5"/>
    <w:rsid w:val="00471EF5"/>
    <w:rsid w:val="00472270"/>
    <w:rsid w:val="0047248B"/>
    <w:rsid w:val="00472532"/>
    <w:rsid w:val="00472896"/>
    <w:rsid w:val="00472950"/>
    <w:rsid w:val="00472A1D"/>
    <w:rsid w:val="00472AEB"/>
    <w:rsid w:val="00473299"/>
    <w:rsid w:val="004733B3"/>
    <w:rsid w:val="00473B54"/>
    <w:rsid w:val="00473F43"/>
    <w:rsid w:val="0047425A"/>
    <w:rsid w:val="00474853"/>
    <w:rsid w:val="00474992"/>
    <w:rsid w:val="00474AFE"/>
    <w:rsid w:val="00474C60"/>
    <w:rsid w:val="00474CB2"/>
    <w:rsid w:val="00474D06"/>
    <w:rsid w:val="00474E6B"/>
    <w:rsid w:val="00474E81"/>
    <w:rsid w:val="00474EEF"/>
    <w:rsid w:val="0047540E"/>
    <w:rsid w:val="0047552F"/>
    <w:rsid w:val="004756C3"/>
    <w:rsid w:val="00475875"/>
    <w:rsid w:val="00475974"/>
    <w:rsid w:val="00475A5F"/>
    <w:rsid w:val="00475C9A"/>
    <w:rsid w:val="00475D16"/>
    <w:rsid w:val="00476104"/>
    <w:rsid w:val="004762A1"/>
    <w:rsid w:val="004763F5"/>
    <w:rsid w:val="004764E4"/>
    <w:rsid w:val="004769CB"/>
    <w:rsid w:val="00476C20"/>
    <w:rsid w:val="00476E46"/>
    <w:rsid w:val="00476EBF"/>
    <w:rsid w:val="00477086"/>
    <w:rsid w:val="00477180"/>
    <w:rsid w:val="00477364"/>
    <w:rsid w:val="004775E9"/>
    <w:rsid w:val="004778E7"/>
    <w:rsid w:val="00477F4D"/>
    <w:rsid w:val="00477FF1"/>
    <w:rsid w:val="00477FF2"/>
    <w:rsid w:val="00477FF4"/>
    <w:rsid w:val="004803C6"/>
    <w:rsid w:val="004804FE"/>
    <w:rsid w:val="00481522"/>
    <w:rsid w:val="0048168A"/>
    <w:rsid w:val="00481729"/>
    <w:rsid w:val="00481A54"/>
    <w:rsid w:val="00481B4D"/>
    <w:rsid w:val="00482228"/>
    <w:rsid w:val="00482272"/>
    <w:rsid w:val="0048239B"/>
    <w:rsid w:val="0048250E"/>
    <w:rsid w:val="00482A52"/>
    <w:rsid w:val="00482A6E"/>
    <w:rsid w:val="00482A7B"/>
    <w:rsid w:val="00482C0C"/>
    <w:rsid w:val="00482EF4"/>
    <w:rsid w:val="00482FB7"/>
    <w:rsid w:val="004830AA"/>
    <w:rsid w:val="00483183"/>
    <w:rsid w:val="00483400"/>
    <w:rsid w:val="00483434"/>
    <w:rsid w:val="00483928"/>
    <w:rsid w:val="004839DE"/>
    <w:rsid w:val="00483E1A"/>
    <w:rsid w:val="004841D1"/>
    <w:rsid w:val="00484B5B"/>
    <w:rsid w:val="00484BB9"/>
    <w:rsid w:val="00484BED"/>
    <w:rsid w:val="0048507F"/>
    <w:rsid w:val="00485251"/>
    <w:rsid w:val="0048544E"/>
    <w:rsid w:val="004859CB"/>
    <w:rsid w:val="00485BF3"/>
    <w:rsid w:val="00485CAF"/>
    <w:rsid w:val="00485F7E"/>
    <w:rsid w:val="00486318"/>
    <w:rsid w:val="00486531"/>
    <w:rsid w:val="00486874"/>
    <w:rsid w:val="0048699F"/>
    <w:rsid w:val="00486C43"/>
    <w:rsid w:val="00486EC9"/>
    <w:rsid w:val="00487023"/>
    <w:rsid w:val="004878AD"/>
    <w:rsid w:val="00487A0F"/>
    <w:rsid w:val="00487A64"/>
    <w:rsid w:val="00487A73"/>
    <w:rsid w:val="00487B14"/>
    <w:rsid w:val="00487B67"/>
    <w:rsid w:val="00487F4B"/>
    <w:rsid w:val="004901DC"/>
    <w:rsid w:val="004901EB"/>
    <w:rsid w:val="00490B2F"/>
    <w:rsid w:val="00490CC5"/>
    <w:rsid w:val="00491274"/>
    <w:rsid w:val="0049169F"/>
    <w:rsid w:val="00491775"/>
    <w:rsid w:val="00491E25"/>
    <w:rsid w:val="00491FF5"/>
    <w:rsid w:val="004920C6"/>
    <w:rsid w:val="004921A2"/>
    <w:rsid w:val="00492411"/>
    <w:rsid w:val="004929FF"/>
    <w:rsid w:val="00492ABF"/>
    <w:rsid w:val="00492B3E"/>
    <w:rsid w:val="00492BBC"/>
    <w:rsid w:val="00492BF4"/>
    <w:rsid w:val="00492F53"/>
    <w:rsid w:val="00493207"/>
    <w:rsid w:val="004934F6"/>
    <w:rsid w:val="00493669"/>
    <w:rsid w:val="004936A1"/>
    <w:rsid w:val="0049372F"/>
    <w:rsid w:val="00493B29"/>
    <w:rsid w:val="00493DB0"/>
    <w:rsid w:val="00494385"/>
    <w:rsid w:val="0049440D"/>
    <w:rsid w:val="004944AD"/>
    <w:rsid w:val="00494584"/>
    <w:rsid w:val="004948A6"/>
    <w:rsid w:val="00494C2B"/>
    <w:rsid w:val="004950C3"/>
    <w:rsid w:val="00495C06"/>
    <w:rsid w:val="00495DAA"/>
    <w:rsid w:val="00495E21"/>
    <w:rsid w:val="00495F8E"/>
    <w:rsid w:val="00496667"/>
    <w:rsid w:val="004969A3"/>
    <w:rsid w:val="00496D65"/>
    <w:rsid w:val="00496ECC"/>
    <w:rsid w:val="004972AD"/>
    <w:rsid w:val="0049731F"/>
    <w:rsid w:val="00497398"/>
    <w:rsid w:val="00497712"/>
    <w:rsid w:val="00497844"/>
    <w:rsid w:val="004978F7"/>
    <w:rsid w:val="00497B04"/>
    <w:rsid w:val="00497DA4"/>
    <w:rsid w:val="00497E33"/>
    <w:rsid w:val="00497EBD"/>
    <w:rsid w:val="00497F3E"/>
    <w:rsid w:val="004A0034"/>
    <w:rsid w:val="004A01EF"/>
    <w:rsid w:val="004A0573"/>
    <w:rsid w:val="004A0DFC"/>
    <w:rsid w:val="004A0E80"/>
    <w:rsid w:val="004A0EBE"/>
    <w:rsid w:val="004A0F1D"/>
    <w:rsid w:val="004A157E"/>
    <w:rsid w:val="004A17B1"/>
    <w:rsid w:val="004A1A2F"/>
    <w:rsid w:val="004A1AC0"/>
    <w:rsid w:val="004A1BCF"/>
    <w:rsid w:val="004A1D91"/>
    <w:rsid w:val="004A2203"/>
    <w:rsid w:val="004A25B7"/>
    <w:rsid w:val="004A2735"/>
    <w:rsid w:val="004A2FFF"/>
    <w:rsid w:val="004A303A"/>
    <w:rsid w:val="004A30F0"/>
    <w:rsid w:val="004A3569"/>
    <w:rsid w:val="004A3846"/>
    <w:rsid w:val="004A3B90"/>
    <w:rsid w:val="004A3EFE"/>
    <w:rsid w:val="004A40FE"/>
    <w:rsid w:val="004A41D3"/>
    <w:rsid w:val="004A4258"/>
    <w:rsid w:val="004A4328"/>
    <w:rsid w:val="004A4776"/>
    <w:rsid w:val="004A484D"/>
    <w:rsid w:val="004A4C6F"/>
    <w:rsid w:val="004A4D48"/>
    <w:rsid w:val="004A4FBE"/>
    <w:rsid w:val="004A5279"/>
    <w:rsid w:val="004A541B"/>
    <w:rsid w:val="004A5510"/>
    <w:rsid w:val="004A5811"/>
    <w:rsid w:val="004A5BBF"/>
    <w:rsid w:val="004A5C65"/>
    <w:rsid w:val="004A6150"/>
    <w:rsid w:val="004A61D3"/>
    <w:rsid w:val="004A61E1"/>
    <w:rsid w:val="004A6231"/>
    <w:rsid w:val="004A650C"/>
    <w:rsid w:val="004A67E7"/>
    <w:rsid w:val="004A67F0"/>
    <w:rsid w:val="004A6860"/>
    <w:rsid w:val="004A6A0F"/>
    <w:rsid w:val="004A6DA4"/>
    <w:rsid w:val="004A73CA"/>
    <w:rsid w:val="004B07AB"/>
    <w:rsid w:val="004B0A1A"/>
    <w:rsid w:val="004B0EBF"/>
    <w:rsid w:val="004B10FD"/>
    <w:rsid w:val="004B11D0"/>
    <w:rsid w:val="004B130D"/>
    <w:rsid w:val="004B1390"/>
    <w:rsid w:val="004B14F0"/>
    <w:rsid w:val="004B1673"/>
    <w:rsid w:val="004B1E06"/>
    <w:rsid w:val="004B1EAC"/>
    <w:rsid w:val="004B1F3C"/>
    <w:rsid w:val="004B211F"/>
    <w:rsid w:val="004B25A4"/>
    <w:rsid w:val="004B2882"/>
    <w:rsid w:val="004B2F1C"/>
    <w:rsid w:val="004B3378"/>
    <w:rsid w:val="004B3851"/>
    <w:rsid w:val="004B3AAB"/>
    <w:rsid w:val="004B3E96"/>
    <w:rsid w:val="004B4016"/>
    <w:rsid w:val="004B4249"/>
    <w:rsid w:val="004B4463"/>
    <w:rsid w:val="004B44A1"/>
    <w:rsid w:val="004B4693"/>
    <w:rsid w:val="004B4B73"/>
    <w:rsid w:val="004B4C53"/>
    <w:rsid w:val="004B4DC6"/>
    <w:rsid w:val="004B5632"/>
    <w:rsid w:val="004B5643"/>
    <w:rsid w:val="004B5966"/>
    <w:rsid w:val="004B61A5"/>
    <w:rsid w:val="004B6233"/>
    <w:rsid w:val="004B659D"/>
    <w:rsid w:val="004B6978"/>
    <w:rsid w:val="004B6A81"/>
    <w:rsid w:val="004B6B4A"/>
    <w:rsid w:val="004B6B98"/>
    <w:rsid w:val="004B6D30"/>
    <w:rsid w:val="004B717A"/>
    <w:rsid w:val="004B7298"/>
    <w:rsid w:val="004B74A3"/>
    <w:rsid w:val="004B76DD"/>
    <w:rsid w:val="004C00D6"/>
    <w:rsid w:val="004C01D5"/>
    <w:rsid w:val="004C04FB"/>
    <w:rsid w:val="004C07CD"/>
    <w:rsid w:val="004C0AB2"/>
    <w:rsid w:val="004C0B88"/>
    <w:rsid w:val="004C14F1"/>
    <w:rsid w:val="004C1569"/>
    <w:rsid w:val="004C17D1"/>
    <w:rsid w:val="004C181D"/>
    <w:rsid w:val="004C1876"/>
    <w:rsid w:val="004C1FD8"/>
    <w:rsid w:val="004C20A1"/>
    <w:rsid w:val="004C2264"/>
    <w:rsid w:val="004C23A8"/>
    <w:rsid w:val="004C23FD"/>
    <w:rsid w:val="004C24CF"/>
    <w:rsid w:val="004C319C"/>
    <w:rsid w:val="004C3474"/>
    <w:rsid w:val="004C3624"/>
    <w:rsid w:val="004C36BC"/>
    <w:rsid w:val="004C3895"/>
    <w:rsid w:val="004C3CC3"/>
    <w:rsid w:val="004C3E4F"/>
    <w:rsid w:val="004C3F24"/>
    <w:rsid w:val="004C4162"/>
    <w:rsid w:val="004C45BE"/>
    <w:rsid w:val="004C4689"/>
    <w:rsid w:val="004C48B2"/>
    <w:rsid w:val="004C4A36"/>
    <w:rsid w:val="004C4DA2"/>
    <w:rsid w:val="004C5440"/>
    <w:rsid w:val="004C5E63"/>
    <w:rsid w:val="004C60BA"/>
    <w:rsid w:val="004C659D"/>
    <w:rsid w:val="004C6A24"/>
    <w:rsid w:val="004C6D2D"/>
    <w:rsid w:val="004C6F6B"/>
    <w:rsid w:val="004C6F9F"/>
    <w:rsid w:val="004C7439"/>
    <w:rsid w:val="004C75B8"/>
    <w:rsid w:val="004C7E23"/>
    <w:rsid w:val="004D0426"/>
    <w:rsid w:val="004D04B3"/>
    <w:rsid w:val="004D07BB"/>
    <w:rsid w:val="004D080A"/>
    <w:rsid w:val="004D1048"/>
    <w:rsid w:val="004D10D5"/>
    <w:rsid w:val="004D12AA"/>
    <w:rsid w:val="004D13A2"/>
    <w:rsid w:val="004D1661"/>
    <w:rsid w:val="004D16C4"/>
    <w:rsid w:val="004D18BD"/>
    <w:rsid w:val="004D1CF3"/>
    <w:rsid w:val="004D1D91"/>
    <w:rsid w:val="004D1E3A"/>
    <w:rsid w:val="004D2710"/>
    <w:rsid w:val="004D279D"/>
    <w:rsid w:val="004D2BEE"/>
    <w:rsid w:val="004D2CDE"/>
    <w:rsid w:val="004D2DA1"/>
    <w:rsid w:val="004D3691"/>
    <w:rsid w:val="004D37CA"/>
    <w:rsid w:val="004D3C4E"/>
    <w:rsid w:val="004D40CE"/>
    <w:rsid w:val="004D4482"/>
    <w:rsid w:val="004D4614"/>
    <w:rsid w:val="004D497A"/>
    <w:rsid w:val="004D4A69"/>
    <w:rsid w:val="004D553C"/>
    <w:rsid w:val="004D5B98"/>
    <w:rsid w:val="004D5F43"/>
    <w:rsid w:val="004D61D4"/>
    <w:rsid w:val="004D660A"/>
    <w:rsid w:val="004D6865"/>
    <w:rsid w:val="004D69F7"/>
    <w:rsid w:val="004D6C01"/>
    <w:rsid w:val="004D6EF1"/>
    <w:rsid w:val="004D7821"/>
    <w:rsid w:val="004D7AB9"/>
    <w:rsid w:val="004D7BE3"/>
    <w:rsid w:val="004E07A7"/>
    <w:rsid w:val="004E09A7"/>
    <w:rsid w:val="004E0A2C"/>
    <w:rsid w:val="004E0AAE"/>
    <w:rsid w:val="004E0E74"/>
    <w:rsid w:val="004E1002"/>
    <w:rsid w:val="004E1409"/>
    <w:rsid w:val="004E195C"/>
    <w:rsid w:val="004E1BC9"/>
    <w:rsid w:val="004E1F8F"/>
    <w:rsid w:val="004E1F9D"/>
    <w:rsid w:val="004E1FE4"/>
    <w:rsid w:val="004E2186"/>
    <w:rsid w:val="004E2638"/>
    <w:rsid w:val="004E2E0A"/>
    <w:rsid w:val="004E3BE9"/>
    <w:rsid w:val="004E4526"/>
    <w:rsid w:val="004E4621"/>
    <w:rsid w:val="004E480E"/>
    <w:rsid w:val="004E492F"/>
    <w:rsid w:val="004E4A86"/>
    <w:rsid w:val="004E4FFA"/>
    <w:rsid w:val="004E5433"/>
    <w:rsid w:val="004E5474"/>
    <w:rsid w:val="004E5719"/>
    <w:rsid w:val="004E5ED0"/>
    <w:rsid w:val="004E6013"/>
    <w:rsid w:val="004E6288"/>
    <w:rsid w:val="004E63B2"/>
    <w:rsid w:val="004E64A2"/>
    <w:rsid w:val="004E65B6"/>
    <w:rsid w:val="004E65FD"/>
    <w:rsid w:val="004E67E5"/>
    <w:rsid w:val="004E7596"/>
    <w:rsid w:val="004E775D"/>
    <w:rsid w:val="004E7BE5"/>
    <w:rsid w:val="004F02F7"/>
    <w:rsid w:val="004F05CC"/>
    <w:rsid w:val="004F0B0B"/>
    <w:rsid w:val="004F0D1F"/>
    <w:rsid w:val="004F112D"/>
    <w:rsid w:val="004F1595"/>
    <w:rsid w:val="004F15FD"/>
    <w:rsid w:val="004F1808"/>
    <w:rsid w:val="004F1B75"/>
    <w:rsid w:val="004F1CAA"/>
    <w:rsid w:val="004F1F31"/>
    <w:rsid w:val="004F23B0"/>
    <w:rsid w:val="004F241E"/>
    <w:rsid w:val="004F2666"/>
    <w:rsid w:val="004F26E8"/>
    <w:rsid w:val="004F27AC"/>
    <w:rsid w:val="004F2874"/>
    <w:rsid w:val="004F2BA2"/>
    <w:rsid w:val="004F2C39"/>
    <w:rsid w:val="004F2D83"/>
    <w:rsid w:val="004F3188"/>
    <w:rsid w:val="004F356F"/>
    <w:rsid w:val="004F3828"/>
    <w:rsid w:val="004F3B73"/>
    <w:rsid w:val="004F3ECD"/>
    <w:rsid w:val="004F3FF9"/>
    <w:rsid w:val="004F448F"/>
    <w:rsid w:val="004F48CF"/>
    <w:rsid w:val="004F4B8C"/>
    <w:rsid w:val="004F5028"/>
    <w:rsid w:val="004F50D7"/>
    <w:rsid w:val="004F521F"/>
    <w:rsid w:val="004F537A"/>
    <w:rsid w:val="004F542E"/>
    <w:rsid w:val="004F543D"/>
    <w:rsid w:val="004F559C"/>
    <w:rsid w:val="004F5879"/>
    <w:rsid w:val="004F58FB"/>
    <w:rsid w:val="004F6378"/>
    <w:rsid w:val="004F65D4"/>
    <w:rsid w:val="004F676B"/>
    <w:rsid w:val="004F6A3C"/>
    <w:rsid w:val="004F6A48"/>
    <w:rsid w:val="004F6C0F"/>
    <w:rsid w:val="004F6C67"/>
    <w:rsid w:val="004F72B4"/>
    <w:rsid w:val="004F72EB"/>
    <w:rsid w:val="004F7677"/>
    <w:rsid w:val="004F7827"/>
    <w:rsid w:val="004F78D5"/>
    <w:rsid w:val="004F7E66"/>
    <w:rsid w:val="005006AC"/>
    <w:rsid w:val="0050078C"/>
    <w:rsid w:val="00500813"/>
    <w:rsid w:val="00500CB3"/>
    <w:rsid w:val="00500DA1"/>
    <w:rsid w:val="00500E75"/>
    <w:rsid w:val="00501226"/>
    <w:rsid w:val="0050182D"/>
    <w:rsid w:val="00501E06"/>
    <w:rsid w:val="00501F35"/>
    <w:rsid w:val="0050246A"/>
    <w:rsid w:val="005029EC"/>
    <w:rsid w:val="00502BE9"/>
    <w:rsid w:val="00502F41"/>
    <w:rsid w:val="00503186"/>
    <w:rsid w:val="0050355B"/>
    <w:rsid w:val="00503836"/>
    <w:rsid w:val="00503D31"/>
    <w:rsid w:val="005040A9"/>
    <w:rsid w:val="005046E5"/>
    <w:rsid w:val="00504731"/>
    <w:rsid w:val="00504796"/>
    <w:rsid w:val="00504AA5"/>
    <w:rsid w:val="00504B04"/>
    <w:rsid w:val="00504D67"/>
    <w:rsid w:val="00504E2D"/>
    <w:rsid w:val="00504FF9"/>
    <w:rsid w:val="00505386"/>
    <w:rsid w:val="0050548A"/>
    <w:rsid w:val="0050558B"/>
    <w:rsid w:val="00505789"/>
    <w:rsid w:val="00506098"/>
    <w:rsid w:val="00506831"/>
    <w:rsid w:val="00506DC8"/>
    <w:rsid w:val="005071A9"/>
    <w:rsid w:val="0050727B"/>
    <w:rsid w:val="00507693"/>
    <w:rsid w:val="00507740"/>
    <w:rsid w:val="00507C61"/>
    <w:rsid w:val="00507D26"/>
    <w:rsid w:val="00507DE8"/>
    <w:rsid w:val="00507F80"/>
    <w:rsid w:val="0051035A"/>
    <w:rsid w:val="005106C1"/>
    <w:rsid w:val="0051079E"/>
    <w:rsid w:val="00510866"/>
    <w:rsid w:val="005109C1"/>
    <w:rsid w:val="00510AC6"/>
    <w:rsid w:val="00510C1D"/>
    <w:rsid w:val="00510C60"/>
    <w:rsid w:val="00510C95"/>
    <w:rsid w:val="005116EC"/>
    <w:rsid w:val="0051174C"/>
    <w:rsid w:val="00511801"/>
    <w:rsid w:val="005119E2"/>
    <w:rsid w:val="00511E05"/>
    <w:rsid w:val="00511E41"/>
    <w:rsid w:val="005122BD"/>
    <w:rsid w:val="0051286A"/>
    <w:rsid w:val="0051298A"/>
    <w:rsid w:val="00512AFA"/>
    <w:rsid w:val="00512EFB"/>
    <w:rsid w:val="005134DA"/>
    <w:rsid w:val="00513875"/>
    <w:rsid w:val="00513E20"/>
    <w:rsid w:val="00513ED9"/>
    <w:rsid w:val="0051414C"/>
    <w:rsid w:val="005143B5"/>
    <w:rsid w:val="00514AFB"/>
    <w:rsid w:val="00515082"/>
    <w:rsid w:val="005152BD"/>
    <w:rsid w:val="005159E0"/>
    <w:rsid w:val="00515D1A"/>
    <w:rsid w:val="00515DE5"/>
    <w:rsid w:val="00516221"/>
    <w:rsid w:val="005162CA"/>
    <w:rsid w:val="00516400"/>
    <w:rsid w:val="00516430"/>
    <w:rsid w:val="00516705"/>
    <w:rsid w:val="00516A5E"/>
    <w:rsid w:val="00516BD5"/>
    <w:rsid w:val="00516DDA"/>
    <w:rsid w:val="0051763C"/>
    <w:rsid w:val="005176E1"/>
    <w:rsid w:val="00517713"/>
    <w:rsid w:val="005177DA"/>
    <w:rsid w:val="005178AF"/>
    <w:rsid w:val="005178E8"/>
    <w:rsid w:val="00517A7F"/>
    <w:rsid w:val="00517C84"/>
    <w:rsid w:val="005201EF"/>
    <w:rsid w:val="00520871"/>
    <w:rsid w:val="0052091D"/>
    <w:rsid w:val="00520B88"/>
    <w:rsid w:val="005210F2"/>
    <w:rsid w:val="00521256"/>
    <w:rsid w:val="005216CB"/>
    <w:rsid w:val="005216D4"/>
    <w:rsid w:val="00521B5C"/>
    <w:rsid w:val="00521B7A"/>
    <w:rsid w:val="00521BEB"/>
    <w:rsid w:val="00521F3C"/>
    <w:rsid w:val="00522130"/>
    <w:rsid w:val="005223A0"/>
    <w:rsid w:val="005223C0"/>
    <w:rsid w:val="00522473"/>
    <w:rsid w:val="0052251D"/>
    <w:rsid w:val="0052252D"/>
    <w:rsid w:val="00522C01"/>
    <w:rsid w:val="00522C36"/>
    <w:rsid w:val="00522C50"/>
    <w:rsid w:val="0052306B"/>
    <w:rsid w:val="005233E8"/>
    <w:rsid w:val="005236DF"/>
    <w:rsid w:val="00523748"/>
    <w:rsid w:val="0052374E"/>
    <w:rsid w:val="00523908"/>
    <w:rsid w:val="00523F42"/>
    <w:rsid w:val="00523FA6"/>
    <w:rsid w:val="00524264"/>
    <w:rsid w:val="005247AD"/>
    <w:rsid w:val="00524A57"/>
    <w:rsid w:val="00525016"/>
    <w:rsid w:val="00525489"/>
    <w:rsid w:val="00525680"/>
    <w:rsid w:val="00525776"/>
    <w:rsid w:val="00525F92"/>
    <w:rsid w:val="005260CF"/>
    <w:rsid w:val="0052620D"/>
    <w:rsid w:val="00526608"/>
    <w:rsid w:val="00526637"/>
    <w:rsid w:val="005267A9"/>
    <w:rsid w:val="00526F93"/>
    <w:rsid w:val="00527094"/>
    <w:rsid w:val="005274F0"/>
    <w:rsid w:val="0052752E"/>
    <w:rsid w:val="00527641"/>
    <w:rsid w:val="005277A0"/>
    <w:rsid w:val="0052783C"/>
    <w:rsid w:val="0052785E"/>
    <w:rsid w:val="005303C2"/>
    <w:rsid w:val="00530970"/>
    <w:rsid w:val="00530A45"/>
    <w:rsid w:val="00530C2A"/>
    <w:rsid w:val="00530C40"/>
    <w:rsid w:val="00530C4D"/>
    <w:rsid w:val="00530DE2"/>
    <w:rsid w:val="00530EEF"/>
    <w:rsid w:val="00531055"/>
    <w:rsid w:val="005312C8"/>
    <w:rsid w:val="0053140B"/>
    <w:rsid w:val="00531A9D"/>
    <w:rsid w:val="00531F3D"/>
    <w:rsid w:val="00532136"/>
    <w:rsid w:val="005322F2"/>
    <w:rsid w:val="00532868"/>
    <w:rsid w:val="005330E0"/>
    <w:rsid w:val="00533CC6"/>
    <w:rsid w:val="00533F9F"/>
    <w:rsid w:val="00534038"/>
    <w:rsid w:val="0053459E"/>
    <w:rsid w:val="00534BFD"/>
    <w:rsid w:val="00535515"/>
    <w:rsid w:val="005359C9"/>
    <w:rsid w:val="00535A19"/>
    <w:rsid w:val="00535E6D"/>
    <w:rsid w:val="00535E8B"/>
    <w:rsid w:val="00535F54"/>
    <w:rsid w:val="0053648F"/>
    <w:rsid w:val="005364A7"/>
    <w:rsid w:val="00536E18"/>
    <w:rsid w:val="00536EDC"/>
    <w:rsid w:val="00537183"/>
    <w:rsid w:val="005371F3"/>
    <w:rsid w:val="0053726A"/>
    <w:rsid w:val="00537615"/>
    <w:rsid w:val="00537DA0"/>
    <w:rsid w:val="00537DD2"/>
    <w:rsid w:val="00537F95"/>
    <w:rsid w:val="005400BD"/>
    <w:rsid w:val="0054078E"/>
    <w:rsid w:val="005407B0"/>
    <w:rsid w:val="00540900"/>
    <w:rsid w:val="00540C8A"/>
    <w:rsid w:val="00540C9C"/>
    <w:rsid w:val="00540E92"/>
    <w:rsid w:val="00541050"/>
    <w:rsid w:val="0054127F"/>
    <w:rsid w:val="00541487"/>
    <w:rsid w:val="005415B6"/>
    <w:rsid w:val="00541A21"/>
    <w:rsid w:val="00541C5F"/>
    <w:rsid w:val="00541D69"/>
    <w:rsid w:val="00541DCD"/>
    <w:rsid w:val="00541F1C"/>
    <w:rsid w:val="005420A6"/>
    <w:rsid w:val="005423C1"/>
    <w:rsid w:val="005424BF"/>
    <w:rsid w:val="005424FB"/>
    <w:rsid w:val="005426BE"/>
    <w:rsid w:val="00542A01"/>
    <w:rsid w:val="00543005"/>
    <w:rsid w:val="00543611"/>
    <w:rsid w:val="005438F6"/>
    <w:rsid w:val="00543929"/>
    <w:rsid w:val="0054392E"/>
    <w:rsid w:val="00543A14"/>
    <w:rsid w:val="00543A74"/>
    <w:rsid w:val="00543ECC"/>
    <w:rsid w:val="005440FD"/>
    <w:rsid w:val="005442DC"/>
    <w:rsid w:val="00544753"/>
    <w:rsid w:val="00544FA5"/>
    <w:rsid w:val="005455F6"/>
    <w:rsid w:val="00545616"/>
    <w:rsid w:val="0054586A"/>
    <w:rsid w:val="00545A5A"/>
    <w:rsid w:val="00545B62"/>
    <w:rsid w:val="00545FAC"/>
    <w:rsid w:val="00546304"/>
    <w:rsid w:val="0054631A"/>
    <w:rsid w:val="005465AF"/>
    <w:rsid w:val="00546B9E"/>
    <w:rsid w:val="00546BBE"/>
    <w:rsid w:val="00546C5F"/>
    <w:rsid w:val="00546FC5"/>
    <w:rsid w:val="00547023"/>
    <w:rsid w:val="00547080"/>
    <w:rsid w:val="0054720D"/>
    <w:rsid w:val="00547430"/>
    <w:rsid w:val="0054765A"/>
    <w:rsid w:val="00547782"/>
    <w:rsid w:val="00547795"/>
    <w:rsid w:val="005477BB"/>
    <w:rsid w:val="00547C41"/>
    <w:rsid w:val="00547C73"/>
    <w:rsid w:val="00547DDD"/>
    <w:rsid w:val="00547FBC"/>
    <w:rsid w:val="00547FBF"/>
    <w:rsid w:val="0055004D"/>
    <w:rsid w:val="0055017A"/>
    <w:rsid w:val="0055029A"/>
    <w:rsid w:val="0055039B"/>
    <w:rsid w:val="0055090B"/>
    <w:rsid w:val="00550A98"/>
    <w:rsid w:val="00550CDB"/>
    <w:rsid w:val="0055123A"/>
    <w:rsid w:val="00551832"/>
    <w:rsid w:val="00551D3E"/>
    <w:rsid w:val="00551F8D"/>
    <w:rsid w:val="005521F8"/>
    <w:rsid w:val="0055244D"/>
    <w:rsid w:val="005527AE"/>
    <w:rsid w:val="00552A03"/>
    <w:rsid w:val="00552A64"/>
    <w:rsid w:val="00552B24"/>
    <w:rsid w:val="00552B71"/>
    <w:rsid w:val="00552D0E"/>
    <w:rsid w:val="00552F6C"/>
    <w:rsid w:val="00553164"/>
    <w:rsid w:val="005534FD"/>
    <w:rsid w:val="00553B22"/>
    <w:rsid w:val="0055456A"/>
    <w:rsid w:val="00554689"/>
    <w:rsid w:val="0055474E"/>
    <w:rsid w:val="00554DDB"/>
    <w:rsid w:val="00554E19"/>
    <w:rsid w:val="00554EFA"/>
    <w:rsid w:val="00554F5F"/>
    <w:rsid w:val="0055513A"/>
    <w:rsid w:val="005552ED"/>
    <w:rsid w:val="00555353"/>
    <w:rsid w:val="00555B10"/>
    <w:rsid w:val="005563A8"/>
    <w:rsid w:val="0055654E"/>
    <w:rsid w:val="005565AC"/>
    <w:rsid w:val="0055685E"/>
    <w:rsid w:val="005568B9"/>
    <w:rsid w:val="0055697F"/>
    <w:rsid w:val="00556EC0"/>
    <w:rsid w:val="00556EED"/>
    <w:rsid w:val="00557012"/>
    <w:rsid w:val="0055720A"/>
    <w:rsid w:val="005574E7"/>
    <w:rsid w:val="00557660"/>
    <w:rsid w:val="005577A1"/>
    <w:rsid w:val="005579AC"/>
    <w:rsid w:val="00557AC7"/>
    <w:rsid w:val="00557C10"/>
    <w:rsid w:val="00557C5C"/>
    <w:rsid w:val="005600F6"/>
    <w:rsid w:val="0056015A"/>
    <w:rsid w:val="005603A6"/>
    <w:rsid w:val="00560518"/>
    <w:rsid w:val="00560686"/>
    <w:rsid w:val="005607B3"/>
    <w:rsid w:val="00560858"/>
    <w:rsid w:val="00560BFD"/>
    <w:rsid w:val="00561462"/>
    <w:rsid w:val="005618F3"/>
    <w:rsid w:val="00561AEC"/>
    <w:rsid w:val="00561B8D"/>
    <w:rsid w:val="00561BC2"/>
    <w:rsid w:val="00561F79"/>
    <w:rsid w:val="0056246F"/>
    <w:rsid w:val="00562511"/>
    <w:rsid w:val="0056257B"/>
    <w:rsid w:val="00562767"/>
    <w:rsid w:val="005629F4"/>
    <w:rsid w:val="00563034"/>
    <w:rsid w:val="00563077"/>
    <w:rsid w:val="005637B9"/>
    <w:rsid w:val="005637BE"/>
    <w:rsid w:val="00563D0F"/>
    <w:rsid w:val="00563E45"/>
    <w:rsid w:val="00563F2C"/>
    <w:rsid w:val="005647A3"/>
    <w:rsid w:val="00564EB1"/>
    <w:rsid w:val="0056524B"/>
    <w:rsid w:val="0056541C"/>
    <w:rsid w:val="0056629C"/>
    <w:rsid w:val="005663F3"/>
    <w:rsid w:val="005666C4"/>
    <w:rsid w:val="00566774"/>
    <w:rsid w:val="0056684E"/>
    <w:rsid w:val="005669D8"/>
    <w:rsid w:val="00566BFB"/>
    <w:rsid w:val="00566D8F"/>
    <w:rsid w:val="00567990"/>
    <w:rsid w:val="00567FC2"/>
    <w:rsid w:val="00570179"/>
    <w:rsid w:val="005701A6"/>
    <w:rsid w:val="00570A23"/>
    <w:rsid w:val="00570C8C"/>
    <w:rsid w:val="00571164"/>
    <w:rsid w:val="00571317"/>
    <w:rsid w:val="00571434"/>
    <w:rsid w:val="005715DB"/>
    <w:rsid w:val="00571747"/>
    <w:rsid w:val="005717B2"/>
    <w:rsid w:val="00571822"/>
    <w:rsid w:val="00571B0E"/>
    <w:rsid w:val="005729F4"/>
    <w:rsid w:val="00572B09"/>
    <w:rsid w:val="00572BB1"/>
    <w:rsid w:val="00572FED"/>
    <w:rsid w:val="005735CC"/>
    <w:rsid w:val="00573A93"/>
    <w:rsid w:val="00574065"/>
    <w:rsid w:val="005743D7"/>
    <w:rsid w:val="005745CE"/>
    <w:rsid w:val="005745EC"/>
    <w:rsid w:val="00574698"/>
    <w:rsid w:val="00574AA0"/>
    <w:rsid w:val="00574B17"/>
    <w:rsid w:val="00574CD7"/>
    <w:rsid w:val="0057509A"/>
    <w:rsid w:val="00575423"/>
    <w:rsid w:val="0057560A"/>
    <w:rsid w:val="005759CA"/>
    <w:rsid w:val="00575F8A"/>
    <w:rsid w:val="00576213"/>
    <w:rsid w:val="00576237"/>
    <w:rsid w:val="00576C14"/>
    <w:rsid w:val="00576E10"/>
    <w:rsid w:val="005773AB"/>
    <w:rsid w:val="00577540"/>
    <w:rsid w:val="00577882"/>
    <w:rsid w:val="00577C41"/>
    <w:rsid w:val="00577DD2"/>
    <w:rsid w:val="00577E56"/>
    <w:rsid w:val="00580306"/>
    <w:rsid w:val="00580412"/>
    <w:rsid w:val="00580840"/>
    <w:rsid w:val="00580CE7"/>
    <w:rsid w:val="00580DB6"/>
    <w:rsid w:val="00580FD6"/>
    <w:rsid w:val="005810D2"/>
    <w:rsid w:val="005813D4"/>
    <w:rsid w:val="00581592"/>
    <w:rsid w:val="00581622"/>
    <w:rsid w:val="00581B08"/>
    <w:rsid w:val="005825B2"/>
    <w:rsid w:val="00582801"/>
    <w:rsid w:val="00582920"/>
    <w:rsid w:val="00582DC6"/>
    <w:rsid w:val="0058310E"/>
    <w:rsid w:val="005831B9"/>
    <w:rsid w:val="0058331F"/>
    <w:rsid w:val="005834B4"/>
    <w:rsid w:val="005837E5"/>
    <w:rsid w:val="00583F60"/>
    <w:rsid w:val="00583F85"/>
    <w:rsid w:val="00584024"/>
    <w:rsid w:val="0058434B"/>
    <w:rsid w:val="005845F4"/>
    <w:rsid w:val="00584978"/>
    <w:rsid w:val="00584DC3"/>
    <w:rsid w:val="00584F52"/>
    <w:rsid w:val="00584F75"/>
    <w:rsid w:val="00585817"/>
    <w:rsid w:val="00585E5B"/>
    <w:rsid w:val="00586453"/>
    <w:rsid w:val="00586566"/>
    <w:rsid w:val="0058662D"/>
    <w:rsid w:val="0058671F"/>
    <w:rsid w:val="0058697B"/>
    <w:rsid w:val="00586CCC"/>
    <w:rsid w:val="00587205"/>
    <w:rsid w:val="005877F2"/>
    <w:rsid w:val="00587897"/>
    <w:rsid w:val="005904DB"/>
    <w:rsid w:val="0059069E"/>
    <w:rsid w:val="00590999"/>
    <w:rsid w:val="00590C63"/>
    <w:rsid w:val="00590CFD"/>
    <w:rsid w:val="00590F3A"/>
    <w:rsid w:val="00591368"/>
    <w:rsid w:val="00591C81"/>
    <w:rsid w:val="00591F3F"/>
    <w:rsid w:val="00592272"/>
    <w:rsid w:val="005922F3"/>
    <w:rsid w:val="005923C8"/>
    <w:rsid w:val="005923D9"/>
    <w:rsid w:val="00592A14"/>
    <w:rsid w:val="00592A83"/>
    <w:rsid w:val="00592F98"/>
    <w:rsid w:val="00593547"/>
    <w:rsid w:val="005938B6"/>
    <w:rsid w:val="00593A10"/>
    <w:rsid w:val="00593A1E"/>
    <w:rsid w:val="00593A48"/>
    <w:rsid w:val="00593B19"/>
    <w:rsid w:val="00593B71"/>
    <w:rsid w:val="00593EB0"/>
    <w:rsid w:val="00593FBF"/>
    <w:rsid w:val="0059497F"/>
    <w:rsid w:val="005949A1"/>
    <w:rsid w:val="005949CF"/>
    <w:rsid w:val="0059519D"/>
    <w:rsid w:val="00595670"/>
    <w:rsid w:val="00595E71"/>
    <w:rsid w:val="005961FB"/>
    <w:rsid w:val="00596213"/>
    <w:rsid w:val="0059624C"/>
    <w:rsid w:val="0059627A"/>
    <w:rsid w:val="005968E6"/>
    <w:rsid w:val="00596A2B"/>
    <w:rsid w:val="00596A43"/>
    <w:rsid w:val="00596B41"/>
    <w:rsid w:val="00596CDE"/>
    <w:rsid w:val="00596F60"/>
    <w:rsid w:val="00596F81"/>
    <w:rsid w:val="0059703C"/>
    <w:rsid w:val="00597885"/>
    <w:rsid w:val="005978B8"/>
    <w:rsid w:val="00597A5E"/>
    <w:rsid w:val="00597D61"/>
    <w:rsid w:val="005A0016"/>
    <w:rsid w:val="005A0495"/>
    <w:rsid w:val="005A0514"/>
    <w:rsid w:val="005A0622"/>
    <w:rsid w:val="005A0734"/>
    <w:rsid w:val="005A07E2"/>
    <w:rsid w:val="005A0A6C"/>
    <w:rsid w:val="005A0BEE"/>
    <w:rsid w:val="005A0D3A"/>
    <w:rsid w:val="005A1353"/>
    <w:rsid w:val="005A1560"/>
    <w:rsid w:val="005A1622"/>
    <w:rsid w:val="005A1BC2"/>
    <w:rsid w:val="005A1CF6"/>
    <w:rsid w:val="005A1EE1"/>
    <w:rsid w:val="005A217B"/>
    <w:rsid w:val="005A21F7"/>
    <w:rsid w:val="005A2554"/>
    <w:rsid w:val="005A25C4"/>
    <w:rsid w:val="005A25FD"/>
    <w:rsid w:val="005A299E"/>
    <w:rsid w:val="005A29EC"/>
    <w:rsid w:val="005A2B9E"/>
    <w:rsid w:val="005A2C60"/>
    <w:rsid w:val="005A3538"/>
    <w:rsid w:val="005A3D1F"/>
    <w:rsid w:val="005A4B06"/>
    <w:rsid w:val="005A4EF6"/>
    <w:rsid w:val="005A501D"/>
    <w:rsid w:val="005A55C8"/>
    <w:rsid w:val="005A569E"/>
    <w:rsid w:val="005A5937"/>
    <w:rsid w:val="005A5DAC"/>
    <w:rsid w:val="005A5EA0"/>
    <w:rsid w:val="005A606A"/>
    <w:rsid w:val="005A629E"/>
    <w:rsid w:val="005A6820"/>
    <w:rsid w:val="005A6A06"/>
    <w:rsid w:val="005A6EC2"/>
    <w:rsid w:val="005A6F55"/>
    <w:rsid w:val="005A6F91"/>
    <w:rsid w:val="005A7087"/>
    <w:rsid w:val="005A70AD"/>
    <w:rsid w:val="005A71CC"/>
    <w:rsid w:val="005A73C7"/>
    <w:rsid w:val="005A764D"/>
    <w:rsid w:val="005A7812"/>
    <w:rsid w:val="005A7D12"/>
    <w:rsid w:val="005B0378"/>
    <w:rsid w:val="005B05DC"/>
    <w:rsid w:val="005B0ED6"/>
    <w:rsid w:val="005B1026"/>
    <w:rsid w:val="005B1283"/>
    <w:rsid w:val="005B1335"/>
    <w:rsid w:val="005B139B"/>
    <w:rsid w:val="005B1491"/>
    <w:rsid w:val="005B16C6"/>
    <w:rsid w:val="005B19AB"/>
    <w:rsid w:val="005B1CA3"/>
    <w:rsid w:val="005B1D69"/>
    <w:rsid w:val="005B211A"/>
    <w:rsid w:val="005B271E"/>
    <w:rsid w:val="005B2926"/>
    <w:rsid w:val="005B2B29"/>
    <w:rsid w:val="005B2E60"/>
    <w:rsid w:val="005B31B2"/>
    <w:rsid w:val="005B341D"/>
    <w:rsid w:val="005B3475"/>
    <w:rsid w:val="005B37ED"/>
    <w:rsid w:val="005B3B9D"/>
    <w:rsid w:val="005B3C44"/>
    <w:rsid w:val="005B4060"/>
    <w:rsid w:val="005B407E"/>
    <w:rsid w:val="005B4738"/>
    <w:rsid w:val="005B5B70"/>
    <w:rsid w:val="005B5EF1"/>
    <w:rsid w:val="005B609C"/>
    <w:rsid w:val="005B61E8"/>
    <w:rsid w:val="005B67C5"/>
    <w:rsid w:val="005B6886"/>
    <w:rsid w:val="005B6A31"/>
    <w:rsid w:val="005B7064"/>
    <w:rsid w:val="005B70DD"/>
    <w:rsid w:val="005B7508"/>
    <w:rsid w:val="005B7651"/>
    <w:rsid w:val="005B777D"/>
    <w:rsid w:val="005B77EF"/>
    <w:rsid w:val="005B789C"/>
    <w:rsid w:val="005B7ECA"/>
    <w:rsid w:val="005C031F"/>
    <w:rsid w:val="005C044C"/>
    <w:rsid w:val="005C067B"/>
    <w:rsid w:val="005C0F16"/>
    <w:rsid w:val="005C202F"/>
    <w:rsid w:val="005C209A"/>
    <w:rsid w:val="005C2728"/>
    <w:rsid w:val="005C28FE"/>
    <w:rsid w:val="005C2928"/>
    <w:rsid w:val="005C2B30"/>
    <w:rsid w:val="005C2CB3"/>
    <w:rsid w:val="005C2DB4"/>
    <w:rsid w:val="005C3474"/>
    <w:rsid w:val="005C3B5A"/>
    <w:rsid w:val="005C3CE0"/>
    <w:rsid w:val="005C3DFB"/>
    <w:rsid w:val="005C4632"/>
    <w:rsid w:val="005C49BE"/>
    <w:rsid w:val="005C4BAA"/>
    <w:rsid w:val="005C4DE0"/>
    <w:rsid w:val="005C59A8"/>
    <w:rsid w:val="005C5CB9"/>
    <w:rsid w:val="005C5D64"/>
    <w:rsid w:val="005C6033"/>
    <w:rsid w:val="005C6100"/>
    <w:rsid w:val="005C6122"/>
    <w:rsid w:val="005C61D2"/>
    <w:rsid w:val="005C6A21"/>
    <w:rsid w:val="005C6C41"/>
    <w:rsid w:val="005C70D5"/>
    <w:rsid w:val="005C7133"/>
    <w:rsid w:val="005C723B"/>
    <w:rsid w:val="005C767F"/>
    <w:rsid w:val="005C7903"/>
    <w:rsid w:val="005C7A8C"/>
    <w:rsid w:val="005C7B4E"/>
    <w:rsid w:val="005C7D45"/>
    <w:rsid w:val="005C7DA3"/>
    <w:rsid w:val="005D0549"/>
    <w:rsid w:val="005D0BBD"/>
    <w:rsid w:val="005D1217"/>
    <w:rsid w:val="005D1342"/>
    <w:rsid w:val="005D14F2"/>
    <w:rsid w:val="005D2543"/>
    <w:rsid w:val="005D2DC6"/>
    <w:rsid w:val="005D2DED"/>
    <w:rsid w:val="005D372E"/>
    <w:rsid w:val="005D37A6"/>
    <w:rsid w:val="005D3833"/>
    <w:rsid w:val="005D39C4"/>
    <w:rsid w:val="005D3C57"/>
    <w:rsid w:val="005D3EED"/>
    <w:rsid w:val="005D4520"/>
    <w:rsid w:val="005D466D"/>
    <w:rsid w:val="005D485F"/>
    <w:rsid w:val="005D48A4"/>
    <w:rsid w:val="005D48EF"/>
    <w:rsid w:val="005D4AF0"/>
    <w:rsid w:val="005D4CA9"/>
    <w:rsid w:val="005D4EEC"/>
    <w:rsid w:val="005D502F"/>
    <w:rsid w:val="005D51C7"/>
    <w:rsid w:val="005D52A1"/>
    <w:rsid w:val="005D540F"/>
    <w:rsid w:val="005D590D"/>
    <w:rsid w:val="005D5DD4"/>
    <w:rsid w:val="005D5F69"/>
    <w:rsid w:val="005D5FFF"/>
    <w:rsid w:val="005D66CB"/>
    <w:rsid w:val="005D676F"/>
    <w:rsid w:val="005D68B9"/>
    <w:rsid w:val="005D6954"/>
    <w:rsid w:val="005D69D6"/>
    <w:rsid w:val="005D6B8F"/>
    <w:rsid w:val="005D6BB1"/>
    <w:rsid w:val="005D6C67"/>
    <w:rsid w:val="005D6E7F"/>
    <w:rsid w:val="005D72B1"/>
    <w:rsid w:val="005D7AC1"/>
    <w:rsid w:val="005D7B5D"/>
    <w:rsid w:val="005D7CBC"/>
    <w:rsid w:val="005D7DC5"/>
    <w:rsid w:val="005D7F06"/>
    <w:rsid w:val="005D7FB7"/>
    <w:rsid w:val="005E0704"/>
    <w:rsid w:val="005E08C2"/>
    <w:rsid w:val="005E0AFD"/>
    <w:rsid w:val="005E1265"/>
    <w:rsid w:val="005E1270"/>
    <w:rsid w:val="005E21F9"/>
    <w:rsid w:val="005E2226"/>
    <w:rsid w:val="005E23DE"/>
    <w:rsid w:val="005E2512"/>
    <w:rsid w:val="005E2538"/>
    <w:rsid w:val="005E29C4"/>
    <w:rsid w:val="005E2E05"/>
    <w:rsid w:val="005E31DC"/>
    <w:rsid w:val="005E346B"/>
    <w:rsid w:val="005E364C"/>
    <w:rsid w:val="005E3A10"/>
    <w:rsid w:val="005E3C2A"/>
    <w:rsid w:val="005E3CD1"/>
    <w:rsid w:val="005E3E2D"/>
    <w:rsid w:val="005E3F9B"/>
    <w:rsid w:val="005E4236"/>
    <w:rsid w:val="005E43C9"/>
    <w:rsid w:val="005E4473"/>
    <w:rsid w:val="005E46F0"/>
    <w:rsid w:val="005E4BDB"/>
    <w:rsid w:val="005E4F05"/>
    <w:rsid w:val="005E5519"/>
    <w:rsid w:val="005E567F"/>
    <w:rsid w:val="005E574F"/>
    <w:rsid w:val="005E5DF6"/>
    <w:rsid w:val="005E60D5"/>
    <w:rsid w:val="005E61E9"/>
    <w:rsid w:val="005E6691"/>
    <w:rsid w:val="005E6846"/>
    <w:rsid w:val="005E6933"/>
    <w:rsid w:val="005E6B79"/>
    <w:rsid w:val="005E76F7"/>
    <w:rsid w:val="005E7BF6"/>
    <w:rsid w:val="005F06E2"/>
    <w:rsid w:val="005F074A"/>
    <w:rsid w:val="005F0C82"/>
    <w:rsid w:val="005F0E5A"/>
    <w:rsid w:val="005F0F79"/>
    <w:rsid w:val="005F0F7F"/>
    <w:rsid w:val="005F160D"/>
    <w:rsid w:val="005F18A1"/>
    <w:rsid w:val="005F18DE"/>
    <w:rsid w:val="005F1A8A"/>
    <w:rsid w:val="005F1A8B"/>
    <w:rsid w:val="005F1F69"/>
    <w:rsid w:val="005F1FDF"/>
    <w:rsid w:val="005F207B"/>
    <w:rsid w:val="005F2086"/>
    <w:rsid w:val="005F233E"/>
    <w:rsid w:val="005F24EB"/>
    <w:rsid w:val="005F2787"/>
    <w:rsid w:val="005F2DC0"/>
    <w:rsid w:val="005F2FC7"/>
    <w:rsid w:val="005F31C9"/>
    <w:rsid w:val="005F3936"/>
    <w:rsid w:val="005F3A39"/>
    <w:rsid w:val="005F3E83"/>
    <w:rsid w:val="005F3FD5"/>
    <w:rsid w:val="005F414F"/>
    <w:rsid w:val="005F421F"/>
    <w:rsid w:val="005F427E"/>
    <w:rsid w:val="005F458B"/>
    <w:rsid w:val="005F4772"/>
    <w:rsid w:val="005F48FF"/>
    <w:rsid w:val="005F491E"/>
    <w:rsid w:val="005F49CC"/>
    <w:rsid w:val="005F4A08"/>
    <w:rsid w:val="005F4FF6"/>
    <w:rsid w:val="005F58C4"/>
    <w:rsid w:val="005F5957"/>
    <w:rsid w:val="005F5B8A"/>
    <w:rsid w:val="005F5BB2"/>
    <w:rsid w:val="005F5C52"/>
    <w:rsid w:val="005F62E6"/>
    <w:rsid w:val="005F635F"/>
    <w:rsid w:val="005F64D1"/>
    <w:rsid w:val="005F676A"/>
    <w:rsid w:val="005F67DF"/>
    <w:rsid w:val="005F6817"/>
    <w:rsid w:val="005F681C"/>
    <w:rsid w:val="005F69A3"/>
    <w:rsid w:val="005F6B2D"/>
    <w:rsid w:val="005F6D69"/>
    <w:rsid w:val="005F7167"/>
    <w:rsid w:val="005F71B5"/>
    <w:rsid w:val="005F727C"/>
    <w:rsid w:val="005F746C"/>
    <w:rsid w:val="005F76DD"/>
    <w:rsid w:val="005F7E58"/>
    <w:rsid w:val="006004C8"/>
    <w:rsid w:val="00600505"/>
    <w:rsid w:val="00600756"/>
    <w:rsid w:val="006009E2"/>
    <w:rsid w:val="00600F8D"/>
    <w:rsid w:val="00601285"/>
    <w:rsid w:val="006014C1"/>
    <w:rsid w:val="00601544"/>
    <w:rsid w:val="00601596"/>
    <w:rsid w:val="00601C20"/>
    <w:rsid w:val="00601CA7"/>
    <w:rsid w:val="00601DA9"/>
    <w:rsid w:val="00601E12"/>
    <w:rsid w:val="0060205B"/>
    <w:rsid w:val="00602084"/>
    <w:rsid w:val="0060222F"/>
    <w:rsid w:val="00602654"/>
    <w:rsid w:val="006029D1"/>
    <w:rsid w:val="006039A7"/>
    <w:rsid w:val="00603B82"/>
    <w:rsid w:val="006048BA"/>
    <w:rsid w:val="0060492B"/>
    <w:rsid w:val="0060494F"/>
    <w:rsid w:val="00604AC3"/>
    <w:rsid w:val="00604D7F"/>
    <w:rsid w:val="00604F06"/>
    <w:rsid w:val="006051B1"/>
    <w:rsid w:val="00605443"/>
    <w:rsid w:val="0060569C"/>
    <w:rsid w:val="00606948"/>
    <w:rsid w:val="00606A1E"/>
    <w:rsid w:val="00606B3C"/>
    <w:rsid w:val="00606D5D"/>
    <w:rsid w:val="006070D9"/>
    <w:rsid w:val="006071F4"/>
    <w:rsid w:val="00607A57"/>
    <w:rsid w:val="006104DD"/>
    <w:rsid w:val="00610785"/>
    <w:rsid w:val="00610872"/>
    <w:rsid w:val="00610CB4"/>
    <w:rsid w:val="00610D80"/>
    <w:rsid w:val="0061108D"/>
    <w:rsid w:val="00611386"/>
    <w:rsid w:val="00611605"/>
    <w:rsid w:val="00611658"/>
    <w:rsid w:val="00611731"/>
    <w:rsid w:val="0061192F"/>
    <w:rsid w:val="006119CC"/>
    <w:rsid w:val="00611A6C"/>
    <w:rsid w:val="00612132"/>
    <w:rsid w:val="0061224B"/>
    <w:rsid w:val="0061235E"/>
    <w:rsid w:val="006123E7"/>
    <w:rsid w:val="006125B4"/>
    <w:rsid w:val="006126BE"/>
    <w:rsid w:val="0061270C"/>
    <w:rsid w:val="00612A18"/>
    <w:rsid w:val="00613284"/>
    <w:rsid w:val="006132D7"/>
    <w:rsid w:val="006139E2"/>
    <w:rsid w:val="00613A79"/>
    <w:rsid w:val="00613D85"/>
    <w:rsid w:val="00613DB1"/>
    <w:rsid w:val="00613E74"/>
    <w:rsid w:val="00613F8C"/>
    <w:rsid w:val="006140C0"/>
    <w:rsid w:val="006142DE"/>
    <w:rsid w:val="0061483F"/>
    <w:rsid w:val="00614AEB"/>
    <w:rsid w:val="00614E64"/>
    <w:rsid w:val="00615134"/>
    <w:rsid w:val="0061520A"/>
    <w:rsid w:val="00615523"/>
    <w:rsid w:val="0061560E"/>
    <w:rsid w:val="00615AD2"/>
    <w:rsid w:val="00615F6D"/>
    <w:rsid w:val="0061656B"/>
    <w:rsid w:val="00616B16"/>
    <w:rsid w:val="00616C74"/>
    <w:rsid w:val="00616E4C"/>
    <w:rsid w:val="006170FB"/>
    <w:rsid w:val="00617102"/>
    <w:rsid w:val="00617216"/>
    <w:rsid w:val="006172AD"/>
    <w:rsid w:val="006174D6"/>
    <w:rsid w:val="00617695"/>
    <w:rsid w:val="006201AA"/>
    <w:rsid w:val="00620424"/>
    <w:rsid w:val="00620731"/>
    <w:rsid w:val="00620741"/>
    <w:rsid w:val="006208AB"/>
    <w:rsid w:val="00620B55"/>
    <w:rsid w:val="00620D11"/>
    <w:rsid w:val="00620E96"/>
    <w:rsid w:val="00620F4F"/>
    <w:rsid w:val="00621C61"/>
    <w:rsid w:val="00621E39"/>
    <w:rsid w:val="00622138"/>
    <w:rsid w:val="006223BC"/>
    <w:rsid w:val="006224A4"/>
    <w:rsid w:val="00622500"/>
    <w:rsid w:val="006226B4"/>
    <w:rsid w:val="0062276B"/>
    <w:rsid w:val="00622862"/>
    <w:rsid w:val="00622A23"/>
    <w:rsid w:val="0062307A"/>
    <w:rsid w:val="006235D7"/>
    <w:rsid w:val="0062375C"/>
    <w:rsid w:val="00623C87"/>
    <w:rsid w:val="00623EBF"/>
    <w:rsid w:val="00623FF2"/>
    <w:rsid w:val="006241AD"/>
    <w:rsid w:val="006241B8"/>
    <w:rsid w:val="00624400"/>
    <w:rsid w:val="006248DB"/>
    <w:rsid w:val="00624E3E"/>
    <w:rsid w:val="00625288"/>
    <w:rsid w:val="00625ABB"/>
    <w:rsid w:val="00625CA8"/>
    <w:rsid w:val="00625D36"/>
    <w:rsid w:val="006264B6"/>
    <w:rsid w:val="00626A0F"/>
    <w:rsid w:val="00626FA6"/>
    <w:rsid w:val="00626FC5"/>
    <w:rsid w:val="006271E6"/>
    <w:rsid w:val="0062772E"/>
    <w:rsid w:val="006279A7"/>
    <w:rsid w:val="00627A51"/>
    <w:rsid w:val="00627A72"/>
    <w:rsid w:val="00627B6C"/>
    <w:rsid w:val="00627C06"/>
    <w:rsid w:val="00627C97"/>
    <w:rsid w:val="00630095"/>
    <w:rsid w:val="0063019B"/>
    <w:rsid w:val="006303D2"/>
    <w:rsid w:val="00630591"/>
    <w:rsid w:val="006305B1"/>
    <w:rsid w:val="00630707"/>
    <w:rsid w:val="00630D80"/>
    <w:rsid w:val="00630E4F"/>
    <w:rsid w:val="00631106"/>
    <w:rsid w:val="00631527"/>
    <w:rsid w:val="0063160C"/>
    <w:rsid w:val="00631688"/>
    <w:rsid w:val="00631774"/>
    <w:rsid w:val="00631778"/>
    <w:rsid w:val="006319C2"/>
    <w:rsid w:val="00631FA4"/>
    <w:rsid w:val="00632117"/>
    <w:rsid w:val="006321F3"/>
    <w:rsid w:val="00632658"/>
    <w:rsid w:val="00632733"/>
    <w:rsid w:val="0063290C"/>
    <w:rsid w:val="00632C2D"/>
    <w:rsid w:val="00633465"/>
    <w:rsid w:val="00633570"/>
    <w:rsid w:val="00633906"/>
    <w:rsid w:val="00633B9B"/>
    <w:rsid w:val="00633CFC"/>
    <w:rsid w:val="00633E12"/>
    <w:rsid w:val="00633EAD"/>
    <w:rsid w:val="0063430C"/>
    <w:rsid w:val="00634757"/>
    <w:rsid w:val="00634F04"/>
    <w:rsid w:val="006350E6"/>
    <w:rsid w:val="00635523"/>
    <w:rsid w:val="00635995"/>
    <w:rsid w:val="006359B3"/>
    <w:rsid w:val="00635B4C"/>
    <w:rsid w:val="00635C84"/>
    <w:rsid w:val="006360B2"/>
    <w:rsid w:val="0063697F"/>
    <w:rsid w:val="00636A17"/>
    <w:rsid w:val="00636C15"/>
    <w:rsid w:val="00636DF7"/>
    <w:rsid w:val="00640165"/>
    <w:rsid w:val="006404F1"/>
    <w:rsid w:val="006412BF"/>
    <w:rsid w:val="0064148C"/>
    <w:rsid w:val="00641C6A"/>
    <w:rsid w:val="00641D4A"/>
    <w:rsid w:val="006423EF"/>
    <w:rsid w:val="0064248E"/>
    <w:rsid w:val="00642572"/>
    <w:rsid w:val="006425DF"/>
    <w:rsid w:val="00642874"/>
    <w:rsid w:val="00642899"/>
    <w:rsid w:val="00642BC9"/>
    <w:rsid w:val="00642C9A"/>
    <w:rsid w:val="00642DB7"/>
    <w:rsid w:val="0064317F"/>
    <w:rsid w:val="006436E3"/>
    <w:rsid w:val="00643ADB"/>
    <w:rsid w:val="00643E13"/>
    <w:rsid w:val="00644040"/>
    <w:rsid w:val="006441F4"/>
    <w:rsid w:val="0064423D"/>
    <w:rsid w:val="00644A46"/>
    <w:rsid w:val="00644F28"/>
    <w:rsid w:val="00645518"/>
    <w:rsid w:val="00645571"/>
    <w:rsid w:val="006456E5"/>
    <w:rsid w:val="006458C8"/>
    <w:rsid w:val="00645ACD"/>
    <w:rsid w:val="006466F6"/>
    <w:rsid w:val="006469CE"/>
    <w:rsid w:val="00646DEC"/>
    <w:rsid w:val="00647B92"/>
    <w:rsid w:val="00647D98"/>
    <w:rsid w:val="00647D9D"/>
    <w:rsid w:val="00647F79"/>
    <w:rsid w:val="0065004E"/>
    <w:rsid w:val="006500C9"/>
    <w:rsid w:val="00650815"/>
    <w:rsid w:val="00650AC0"/>
    <w:rsid w:val="0065123B"/>
    <w:rsid w:val="00651556"/>
    <w:rsid w:val="00651750"/>
    <w:rsid w:val="00651887"/>
    <w:rsid w:val="00651B76"/>
    <w:rsid w:val="0065205F"/>
    <w:rsid w:val="0065266B"/>
    <w:rsid w:val="006529CE"/>
    <w:rsid w:val="00652B58"/>
    <w:rsid w:val="006530C0"/>
    <w:rsid w:val="00653891"/>
    <w:rsid w:val="00653A14"/>
    <w:rsid w:val="00653B19"/>
    <w:rsid w:val="00653EC1"/>
    <w:rsid w:val="0065405F"/>
    <w:rsid w:val="0065428E"/>
    <w:rsid w:val="0065448D"/>
    <w:rsid w:val="0065453A"/>
    <w:rsid w:val="00654628"/>
    <w:rsid w:val="006548A3"/>
    <w:rsid w:val="00654F24"/>
    <w:rsid w:val="00654F8D"/>
    <w:rsid w:val="00654FA7"/>
    <w:rsid w:val="00655103"/>
    <w:rsid w:val="00655739"/>
    <w:rsid w:val="00655859"/>
    <w:rsid w:val="006559EE"/>
    <w:rsid w:val="00655DC7"/>
    <w:rsid w:val="00656183"/>
    <w:rsid w:val="00656AF9"/>
    <w:rsid w:val="0065731D"/>
    <w:rsid w:val="006576BF"/>
    <w:rsid w:val="00657821"/>
    <w:rsid w:val="00657916"/>
    <w:rsid w:val="00657A6C"/>
    <w:rsid w:val="00657F44"/>
    <w:rsid w:val="00660606"/>
    <w:rsid w:val="00660650"/>
    <w:rsid w:val="006606F3"/>
    <w:rsid w:val="00660977"/>
    <w:rsid w:val="00660AFD"/>
    <w:rsid w:val="00660BC6"/>
    <w:rsid w:val="0066166A"/>
    <w:rsid w:val="0066170F"/>
    <w:rsid w:val="00661A0B"/>
    <w:rsid w:val="00661A28"/>
    <w:rsid w:val="00661E3A"/>
    <w:rsid w:val="00661EDB"/>
    <w:rsid w:val="00662062"/>
    <w:rsid w:val="0066211D"/>
    <w:rsid w:val="006621E4"/>
    <w:rsid w:val="006629D1"/>
    <w:rsid w:val="00662BAF"/>
    <w:rsid w:val="00662F3C"/>
    <w:rsid w:val="006635AD"/>
    <w:rsid w:val="006638B6"/>
    <w:rsid w:val="006638CE"/>
    <w:rsid w:val="00663BA0"/>
    <w:rsid w:val="00663C3B"/>
    <w:rsid w:val="00663DD2"/>
    <w:rsid w:val="00663DDF"/>
    <w:rsid w:val="00663DE8"/>
    <w:rsid w:val="00664352"/>
    <w:rsid w:val="006643E9"/>
    <w:rsid w:val="00664667"/>
    <w:rsid w:val="00664CB6"/>
    <w:rsid w:val="006650E7"/>
    <w:rsid w:val="00665183"/>
    <w:rsid w:val="00665245"/>
    <w:rsid w:val="00665BD2"/>
    <w:rsid w:val="00665C88"/>
    <w:rsid w:val="00665EA9"/>
    <w:rsid w:val="00666144"/>
    <w:rsid w:val="00666270"/>
    <w:rsid w:val="00666750"/>
    <w:rsid w:val="0066678E"/>
    <w:rsid w:val="006667DF"/>
    <w:rsid w:val="006669D0"/>
    <w:rsid w:val="00666C49"/>
    <w:rsid w:val="00666EA2"/>
    <w:rsid w:val="00667122"/>
    <w:rsid w:val="00667728"/>
    <w:rsid w:val="00670078"/>
    <w:rsid w:val="006702F6"/>
    <w:rsid w:val="006703AB"/>
    <w:rsid w:val="00670487"/>
    <w:rsid w:val="00670808"/>
    <w:rsid w:val="006708DB"/>
    <w:rsid w:val="00670B65"/>
    <w:rsid w:val="00670CD9"/>
    <w:rsid w:val="00670D8E"/>
    <w:rsid w:val="00670E63"/>
    <w:rsid w:val="00670F4F"/>
    <w:rsid w:val="0067119A"/>
    <w:rsid w:val="0067152F"/>
    <w:rsid w:val="0067157A"/>
    <w:rsid w:val="00671B07"/>
    <w:rsid w:val="00671D15"/>
    <w:rsid w:val="00671FE8"/>
    <w:rsid w:val="00672376"/>
    <w:rsid w:val="00672390"/>
    <w:rsid w:val="0067267F"/>
    <w:rsid w:val="00672B75"/>
    <w:rsid w:val="00672E86"/>
    <w:rsid w:val="00672EB0"/>
    <w:rsid w:val="00672F2C"/>
    <w:rsid w:val="00673283"/>
    <w:rsid w:val="006732F6"/>
    <w:rsid w:val="00673758"/>
    <w:rsid w:val="00674118"/>
    <w:rsid w:val="00674167"/>
    <w:rsid w:val="0067435B"/>
    <w:rsid w:val="00674675"/>
    <w:rsid w:val="006749B9"/>
    <w:rsid w:val="00674DE8"/>
    <w:rsid w:val="00675217"/>
    <w:rsid w:val="00675328"/>
    <w:rsid w:val="006754D9"/>
    <w:rsid w:val="0067555D"/>
    <w:rsid w:val="00675AAC"/>
    <w:rsid w:val="00675EA0"/>
    <w:rsid w:val="006764DF"/>
    <w:rsid w:val="0067671C"/>
    <w:rsid w:val="00676893"/>
    <w:rsid w:val="006768BF"/>
    <w:rsid w:val="00676B09"/>
    <w:rsid w:val="00677132"/>
    <w:rsid w:val="00677294"/>
    <w:rsid w:val="00677D28"/>
    <w:rsid w:val="00677E96"/>
    <w:rsid w:val="00680034"/>
    <w:rsid w:val="00680185"/>
    <w:rsid w:val="00680344"/>
    <w:rsid w:val="00680B95"/>
    <w:rsid w:val="00680D04"/>
    <w:rsid w:val="00681012"/>
    <w:rsid w:val="006811B8"/>
    <w:rsid w:val="006816A7"/>
    <w:rsid w:val="00681E99"/>
    <w:rsid w:val="006822C1"/>
    <w:rsid w:val="00682500"/>
    <w:rsid w:val="00682617"/>
    <w:rsid w:val="00682699"/>
    <w:rsid w:val="0068287E"/>
    <w:rsid w:val="006829E3"/>
    <w:rsid w:val="00682C41"/>
    <w:rsid w:val="00683183"/>
    <w:rsid w:val="00683288"/>
    <w:rsid w:val="00683A4F"/>
    <w:rsid w:val="00683CD1"/>
    <w:rsid w:val="00683D95"/>
    <w:rsid w:val="00683F08"/>
    <w:rsid w:val="00684050"/>
    <w:rsid w:val="00684085"/>
    <w:rsid w:val="00684887"/>
    <w:rsid w:val="006849DE"/>
    <w:rsid w:val="00684A64"/>
    <w:rsid w:val="00684ACA"/>
    <w:rsid w:val="00684C71"/>
    <w:rsid w:val="00684DC6"/>
    <w:rsid w:val="00685987"/>
    <w:rsid w:val="0068654D"/>
    <w:rsid w:val="00686558"/>
    <w:rsid w:val="006865B0"/>
    <w:rsid w:val="00686A52"/>
    <w:rsid w:val="00686C13"/>
    <w:rsid w:val="00686E76"/>
    <w:rsid w:val="00686FCA"/>
    <w:rsid w:val="0068717E"/>
    <w:rsid w:val="006871A9"/>
    <w:rsid w:val="006871AD"/>
    <w:rsid w:val="00687967"/>
    <w:rsid w:val="00687A49"/>
    <w:rsid w:val="006900A3"/>
    <w:rsid w:val="00690285"/>
    <w:rsid w:val="00690389"/>
    <w:rsid w:val="0069060B"/>
    <w:rsid w:val="0069075B"/>
    <w:rsid w:val="00690BE9"/>
    <w:rsid w:val="00690EEC"/>
    <w:rsid w:val="0069116C"/>
    <w:rsid w:val="00691AC2"/>
    <w:rsid w:val="00691C39"/>
    <w:rsid w:val="00691EBE"/>
    <w:rsid w:val="00691F03"/>
    <w:rsid w:val="0069249D"/>
    <w:rsid w:val="0069274D"/>
    <w:rsid w:val="0069274E"/>
    <w:rsid w:val="006930E8"/>
    <w:rsid w:val="00693332"/>
    <w:rsid w:val="0069361B"/>
    <w:rsid w:val="0069395E"/>
    <w:rsid w:val="00693CEE"/>
    <w:rsid w:val="00693E7B"/>
    <w:rsid w:val="006940BA"/>
    <w:rsid w:val="006945BD"/>
    <w:rsid w:val="00694968"/>
    <w:rsid w:val="00694B52"/>
    <w:rsid w:val="00695065"/>
    <w:rsid w:val="00695079"/>
    <w:rsid w:val="00695340"/>
    <w:rsid w:val="00695BDA"/>
    <w:rsid w:val="00695BF7"/>
    <w:rsid w:val="00695DC8"/>
    <w:rsid w:val="00696082"/>
    <w:rsid w:val="00696A25"/>
    <w:rsid w:val="006970B3"/>
    <w:rsid w:val="00697133"/>
    <w:rsid w:val="00697469"/>
    <w:rsid w:val="0069753C"/>
    <w:rsid w:val="00697D4A"/>
    <w:rsid w:val="00697DB2"/>
    <w:rsid w:val="006A0439"/>
    <w:rsid w:val="006A04B8"/>
    <w:rsid w:val="006A0633"/>
    <w:rsid w:val="006A0887"/>
    <w:rsid w:val="006A0942"/>
    <w:rsid w:val="006A0B3F"/>
    <w:rsid w:val="006A0F9B"/>
    <w:rsid w:val="006A1002"/>
    <w:rsid w:val="006A110C"/>
    <w:rsid w:val="006A12EE"/>
    <w:rsid w:val="006A1535"/>
    <w:rsid w:val="006A196E"/>
    <w:rsid w:val="006A1A14"/>
    <w:rsid w:val="006A1E5E"/>
    <w:rsid w:val="006A1F26"/>
    <w:rsid w:val="006A2038"/>
    <w:rsid w:val="006A254E"/>
    <w:rsid w:val="006A2711"/>
    <w:rsid w:val="006A2735"/>
    <w:rsid w:val="006A2BC5"/>
    <w:rsid w:val="006A2DA0"/>
    <w:rsid w:val="006A2EEA"/>
    <w:rsid w:val="006A2EF2"/>
    <w:rsid w:val="006A2F45"/>
    <w:rsid w:val="006A326E"/>
    <w:rsid w:val="006A32CD"/>
    <w:rsid w:val="006A338A"/>
    <w:rsid w:val="006A3A6C"/>
    <w:rsid w:val="006A3C24"/>
    <w:rsid w:val="006A3F76"/>
    <w:rsid w:val="006A3FF2"/>
    <w:rsid w:val="006A41B7"/>
    <w:rsid w:val="006A447B"/>
    <w:rsid w:val="006A46F9"/>
    <w:rsid w:val="006A49FD"/>
    <w:rsid w:val="006A5031"/>
    <w:rsid w:val="006A5239"/>
    <w:rsid w:val="006A5259"/>
    <w:rsid w:val="006A5411"/>
    <w:rsid w:val="006A54D3"/>
    <w:rsid w:val="006A56C1"/>
    <w:rsid w:val="006A57F9"/>
    <w:rsid w:val="006A5A7E"/>
    <w:rsid w:val="006A5D2A"/>
    <w:rsid w:val="006A5D5D"/>
    <w:rsid w:val="006A5DDA"/>
    <w:rsid w:val="006A6DD9"/>
    <w:rsid w:val="006A738B"/>
    <w:rsid w:val="006A74A2"/>
    <w:rsid w:val="006A772F"/>
    <w:rsid w:val="006A77F7"/>
    <w:rsid w:val="006A7A6E"/>
    <w:rsid w:val="006A7B7A"/>
    <w:rsid w:val="006A7DD1"/>
    <w:rsid w:val="006A7E50"/>
    <w:rsid w:val="006B0090"/>
    <w:rsid w:val="006B03E1"/>
    <w:rsid w:val="006B0B70"/>
    <w:rsid w:val="006B0C5F"/>
    <w:rsid w:val="006B0CD1"/>
    <w:rsid w:val="006B0F3C"/>
    <w:rsid w:val="006B1214"/>
    <w:rsid w:val="006B161E"/>
    <w:rsid w:val="006B1862"/>
    <w:rsid w:val="006B19C0"/>
    <w:rsid w:val="006B1A5E"/>
    <w:rsid w:val="006B1C75"/>
    <w:rsid w:val="006B1EA4"/>
    <w:rsid w:val="006B1F34"/>
    <w:rsid w:val="006B2010"/>
    <w:rsid w:val="006B25B0"/>
    <w:rsid w:val="006B2B5A"/>
    <w:rsid w:val="006B312D"/>
    <w:rsid w:val="006B3136"/>
    <w:rsid w:val="006B3484"/>
    <w:rsid w:val="006B364E"/>
    <w:rsid w:val="006B377E"/>
    <w:rsid w:val="006B38AD"/>
    <w:rsid w:val="006B38B8"/>
    <w:rsid w:val="006B3D9E"/>
    <w:rsid w:val="006B3EDA"/>
    <w:rsid w:val="006B4ACF"/>
    <w:rsid w:val="006B4FAE"/>
    <w:rsid w:val="006B5EB1"/>
    <w:rsid w:val="006B60A6"/>
    <w:rsid w:val="006B66A9"/>
    <w:rsid w:val="006B6727"/>
    <w:rsid w:val="006B6A44"/>
    <w:rsid w:val="006B6B3C"/>
    <w:rsid w:val="006B6DF6"/>
    <w:rsid w:val="006B6E07"/>
    <w:rsid w:val="006B708A"/>
    <w:rsid w:val="006B7183"/>
    <w:rsid w:val="006B71F7"/>
    <w:rsid w:val="006B7383"/>
    <w:rsid w:val="006B79FF"/>
    <w:rsid w:val="006B7B13"/>
    <w:rsid w:val="006C01E7"/>
    <w:rsid w:val="006C0378"/>
    <w:rsid w:val="006C042B"/>
    <w:rsid w:val="006C0C16"/>
    <w:rsid w:val="006C0F92"/>
    <w:rsid w:val="006C0FE3"/>
    <w:rsid w:val="006C1606"/>
    <w:rsid w:val="006C189E"/>
    <w:rsid w:val="006C19F4"/>
    <w:rsid w:val="006C1CA7"/>
    <w:rsid w:val="006C1DBF"/>
    <w:rsid w:val="006C1F33"/>
    <w:rsid w:val="006C2004"/>
    <w:rsid w:val="006C201E"/>
    <w:rsid w:val="006C2387"/>
    <w:rsid w:val="006C2A26"/>
    <w:rsid w:val="006C2C6F"/>
    <w:rsid w:val="006C2CB3"/>
    <w:rsid w:val="006C3103"/>
    <w:rsid w:val="006C3350"/>
    <w:rsid w:val="006C34A9"/>
    <w:rsid w:val="006C3539"/>
    <w:rsid w:val="006C36F6"/>
    <w:rsid w:val="006C3728"/>
    <w:rsid w:val="006C3892"/>
    <w:rsid w:val="006C3BC0"/>
    <w:rsid w:val="006C3CBE"/>
    <w:rsid w:val="006C3CD1"/>
    <w:rsid w:val="006C3FA4"/>
    <w:rsid w:val="006C41E4"/>
    <w:rsid w:val="006C4B90"/>
    <w:rsid w:val="006C4D6C"/>
    <w:rsid w:val="006C4F8E"/>
    <w:rsid w:val="006C5403"/>
    <w:rsid w:val="006C5C50"/>
    <w:rsid w:val="006C6100"/>
    <w:rsid w:val="006C683C"/>
    <w:rsid w:val="006C6A0F"/>
    <w:rsid w:val="006C6AAC"/>
    <w:rsid w:val="006C6C65"/>
    <w:rsid w:val="006C7101"/>
    <w:rsid w:val="006C75D9"/>
    <w:rsid w:val="006C77FF"/>
    <w:rsid w:val="006C7F03"/>
    <w:rsid w:val="006D0120"/>
    <w:rsid w:val="006D0331"/>
    <w:rsid w:val="006D035D"/>
    <w:rsid w:val="006D03C5"/>
    <w:rsid w:val="006D0509"/>
    <w:rsid w:val="006D0C06"/>
    <w:rsid w:val="006D0CEE"/>
    <w:rsid w:val="006D18C9"/>
    <w:rsid w:val="006D22C5"/>
    <w:rsid w:val="006D2335"/>
    <w:rsid w:val="006D2640"/>
    <w:rsid w:val="006D26D3"/>
    <w:rsid w:val="006D2B20"/>
    <w:rsid w:val="006D2BEC"/>
    <w:rsid w:val="006D2CFB"/>
    <w:rsid w:val="006D3D68"/>
    <w:rsid w:val="006D401B"/>
    <w:rsid w:val="006D4535"/>
    <w:rsid w:val="006D4968"/>
    <w:rsid w:val="006D4D00"/>
    <w:rsid w:val="006D4D82"/>
    <w:rsid w:val="006D4E5A"/>
    <w:rsid w:val="006D4F65"/>
    <w:rsid w:val="006D533E"/>
    <w:rsid w:val="006D5531"/>
    <w:rsid w:val="006D55FF"/>
    <w:rsid w:val="006D57FA"/>
    <w:rsid w:val="006D5C0F"/>
    <w:rsid w:val="006D617F"/>
    <w:rsid w:val="006D69AA"/>
    <w:rsid w:val="006D6B2A"/>
    <w:rsid w:val="006D6B2F"/>
    <w:rsid w:val="006D6EED"/>
    <w:rsid w:val="006D6F24"/>
    <w:rsid w:val="006D713D"/>
    <w:rsid w:val="006D752C"/>
    <w:rsid w:val="006D76BA"/>
    <w:rsid w:val="006D76C4"/>
    <w:rsid w:val="006D7946"/>
    <w:rsid w:val="006D7B56"/>
    <w:rsid w:val="006D7E04"/>
    <w:rsid w:val="006E0069"/>
    <w:rsid w:val="006E029E"/>
    <w:rsid w:val="006E072E"/>
    <w:rsid w:val="006E0795"/>
    <w:rsid w:val="006E0C80"/>
    <w:rsid w:val="006E0F68"/>
    <w:rsid w:val="006E10CE"/>
    <w:rsid w:val="006E121A"/>
    <w:rsid w:val="006E124E"/>
    <w:rsid w:val="006E16CA"/>
    <w:rsid w:val="006E16D1"/>
    <w:rsid w:val="006E178F"/>
    <w:rsid w:val="006E199C"/>
    <w:rsid w:val="006E1C1A"/>
    <w:rsid w:val="006E1E74"/>
    <w:rsid w:val="006E2090"/>
    <w:rsid w:val="006E2208"/>
    <w:rsid w:val="006E2651"/>
    <w:rsid w:val="006E2721"/>
    <w:rsid w:val="006E2814"/>
    <w:rsid w:val="006E2847"/>
    <w:rsid w:val="006E29D1"/>
    <w:rsid w:val="006E2A77"/>
    <w:rsid w:val="006E2E01"/>
    <w:rsid w:val="006E3196"/>
    <w:rsid w:val="006E3575"/>
    <w:rsid w:val="006E36CD"/>
    <w:rsid w:val="006E3C05"/>
    <w:rsid w:val="006E3D17"/>
    <w:rsid w:val="006E3D51"/>
    <w:rsid w:val="006E41AF"/>
    <w:rsid w:val="006E491D"/>
    <w:rsid w:val="006E4C3F"/>
    <w:rsid w:val="006E50AE"/>
    <w:rsid w:val="006E5126"/>
    <w:rsid w:val="006E512D"/>
    <w:rsid w:val="006E5A25"/>
    <w:rsid w:val="006E5A62"/>
    <w:rsid w:val="006E5E44"/>
    <w:rsid w:val="006E6090"/>
    <w:rsid w:val="006E6D3F"/>
    <w:rsid w:val="006E6F67"/>
    <w:rsid w:val="006E708C"/>
    <w:rsid w:val="006E70B6"/>
    <w:rsid w:val="006E7540"/>
    <w:rsid w:val="006E7A12"/>
    <w:rsid w:val="006F0581"/>
    <w:rsid w:val="006F076C"/>
    <w:rsid w:val="006F09D1"/>
    <w:rsid w:val="006F0C95"/>
    <w:rsid w:val="006F132B"/>
    <w:rsid w:val="006F16A0"/>
    <w:rsid w:val="006F173E"/>
    <w:rsid w:val="006F1814"/>
    <w:rsid w:val="006F204A"/>
    <w:rsid w:val="006F21E0"/>
    <w:rsid w:val="006F23C9"/>
    <w:rsid w:val="006F26F8"/>
    <w:rsid w:val="006F285F"/>
    <w:rsid w:val="006F2A6C"/>
    <w:rsid w:val="006F3757"/>
    <w:rsid w:val="006F37BA"/>
    <w:rsid w:val="006F37DF"/>
    <w:rsid w:val="006F3809"/>
    <w:rsid w:val="006F423F"/>
    <w:rsid w:val="006F45AB"/>
    <w:rsid w:val="006F45B9"/>
    <w:rsid w:val="006F4D0C"/>
    <w:rsid w:val="006F4FBD"/>
    <w:rsid w:val="006F5020"/>
    <w:rsid w:val="006F5191"/>
    <w:rsid w:val="006F5531"/>
    <w:rsid w:val="006F56E3"/>
    <w:rsid w:val="006F5A6D"/>
    <w:rsid w:val="006F5C58"/>
    <w:rsid w:val="006F5CED"/>
    <w:rsid w:val="006F5FEC"/>
    <w:rsid w:val="006F619D"/>
    <w:rsid w:val="006F6260"/>
    <w:rsid w:val="006F658E"/>
    <w:rsid w:val="006F69C2"/>
    <w:rsid w:val="006F6A5C"/>
    <w:rsid w:val="006F6AD3"/>
    <w:rsid w:val="006F6D3B"/>
    <w:rsid w:val="006F7685"/>
    <w:rsid w:val="006F793D"/>
    <w:rsid w:val="006F7B86"/>
    <w:rsid w:val="006F7BFB"/>
    <w:rsid w:val="006F7C23"/>
    <w:rsid w:val="006F7DA5"/>
    <w:rsid w:val="0070016C"/>
    <w:rsid w:val="007001CC"/>
    <w:rsid w:val="007003DF"/>
    <w:rsid w:val="007005A9"/>
    <w:rsid w:val="00701064"/>
    <w:rsid w:val="0070124D"/>
    <w:rsid w:val="007019C0"/>
    <w:rsid w:val="00701AFB"/>
    <w:rsid w:val="00701B65"/>
    <w:rsid w:val="00701C29"/>
    <w:rsid w:val="00702001"/>
    <w:rsid w:val="00702072"/>
    <w:rsid w:val="00702162"/>
    <w:rsid w:val="00702193"/>
    <w:rsid w:val="007033AE"/>
    <w:rsid w:val="00703611"/>
    <w:rsid w:val="0070362E"/>
    <w:rsid w:val="007036D9"/>
    <w:rsid w:val="007037A2"/>
    <w:rsid w:val="00703979"/>
    <w:rsid w:val="00703AF6"/>
    <w:rsid w:val="007040B1"/>
    <w:rsid w:val="00704496"/>
    <w:rsid w:val="007044E5"/>
    <w:rsid w:val="0070464D"/>
    <w:rsid w:val="00704C53"/>
    <w:rsid w:val="00704FA0"/>
    <w:rsid w:val="00705048"/>
    <w:rsid w:val="00705049"/>
    <w:rsid w:val="0070550D"/>
    <w:rsid w:val="00705E87"/>
    <w:rsid w:val="00705F16"/>
    <w:rsid w:val="00706AA5"/>
    <w:rsid w:val="00706CBE"/>
    <w:rsid w:val="00706EA9"/>
    <w:rsid w:val="00706F93"/>
    <w:rsid w:val="00707305"/>
    <w:rsid w:val="0070789B"/>
    <w:rsid w:val="00707DE5"/>
    <w:rsid w:val="00707E7A"/>
    <w:rsid w:val="007101C3"/>
    <w:rsid w:val="007103DF"/>
    <w:rsid w:val="00710458"/>
    <w:rsid w:val="007104D8"/>
    <w:rsid w:val="007105A9"/>
    <w:rsid w:val="007106C7"/>
    <w:rsid w:val="00710847"/>
    <w:rsid w:val="007109D2"/>
    <w:rsid w:val="007109FA"/>
    <w:rsid w:val="007113CC"/>
    <w:rsid w:val="007114E3"/>
    <w:rsid w:val="00711D53"/>
    <w:rsid w:val="0071235E"/>
    <w:rsid w:val="007124CB"/>
    <w:rsid w:val="0071255E"/>
    <w:rsid w:val="00712A01"/>
    <w:rsid w:val="00712B44"/>
    <w:rsid w:val="00713327"/>
    <w:rsid w:val="00713730"/>
    <w:rsid w:val="007138D7"/>
    <w:rsid w:val="00713A61"/>
    <w:rsid w:val="00713D7B"/>
    <w:rsid w:val="0071414F"/>
    <w:rsid w:val="00714369"/>
    <w:rsid w:val="00714965"/>
    <w:rsid w:val="007151E4"/>
    <w:rsid w:val="007153D1"/>
    <w:rsid w:val="007158FC"/>
    <w:rsid w:val="007159E0"/>
    <w:rsid w:val="00715A03"/>
    <w:rsid w:val="00715B9D"/>
    <w:rsid w:val="00715C08"/>
    <w:rsid w:val="00715F1C"/>
    <w:rsid w:val="007161C8"/>
    <w:rsid w:val="007167EC"/>
    <w:rsid w:val="007168B9"/>
    <w:rsid w:val="00717220"/>
    <w:rsid w:val="00717251"/>
    <w:rsid w:val="007174DF"/>
    <w:rsid w:val="007174FA"/>
    <w:rsid w:val="00717796"/>
    <w:rsid w:val="0071798F"/>
    <w:rsid w:val="00717B2B"/>
    <w:rsid w:val="00717B6D"/>
    <w:rsid w:val="00717D56"/>
    <w:rsid w:val="00717F2B"/>
    <w:rsid w:val="007203A0"/>
    <w:rsid w:val="00720530"/>
    <w:rsid w:val="007205AB"/>
    <w:rsid w:val="00720E1F"/>
    <w:rsid w:val="00721296"/>
    <w:rsid w:val="007213AF"/>
    <w:rsid w:val="00721454"/>
    <w:rsid w:val="007214C1"/>
    <w:rsid w:val="00721594"/>
    <w:rsid w:val="0072192B"/>
    <w:rsid w:val="00721A00"/>
    <w:rsid w:val="00721B03"/>
    <w:rsid w:val="00721CCB"/>
    <w:rsid w:val="007222C1"/>
    <w:rsid w:val="0072236F"/>
    <w:rsid w:val="00722A14"/>
    <w:rsid w:val="00722C70"/>
    <w:rsid w:val="00723323"/>
    <w:rsid w:val="007239AD"/>
    <w:rsid w:val="007239CF"/>
    <w:rsid w:val="00723AD3"/>
    <w:rsid w:val="00723E14"/>
    <w:rsid w:val="00723E66"/>
    <w:rsid w:val="00723E93"/>
    <w:rsid w:val="00723F32"/>
    <w:rsid w:val="00723F42"/>
    <w:rsid w:val="00724007"/>
    <w:rsid w:val="00724AA8"/>
    <w:rsid w:val="00724AAA"/>
    <w:rsid w:val="00724C06"/>
    <w:rsid w:val="00724DF4"/>
    <w:rsid w:val="00724E94"/>
    <w:rsid w:val="007250A3"/>
    <w:rsid w:val="00725C37"/>
    <w:rsid w:val="0072618F"/>
    <w:rsid w:val="007263BE"/>
    <w:rsid w:val="007263E9"/>
    <w:rsid w:val="00726431"/>
    <w:rsid w:val="00726765"/>
    <w:rsid w:val="00726775"/>
    <w:rsid w:val="00726AEC"/>
    <w:rsid w:val="00726BEF"/>
    <w:rsid w:val="00726C7B"/>
    <w:rsid w:val="0072709B"/>
    <w:rsid w:val="0072760A"/>
    <w:rsid w:val="00727A5A"/>
    <w:rsid w:val="00727ACF"/>
    <w:rsid w:val="00727CC7"/>
    <w:rsid w:val="00727DB4"/>
    <w:rsid w:val="0073019A"/>
    <w:rsid w:val="00730336"/>
    <w:rsid w:val="00730510"/>
    <w:rsid w:val="007305EA"/>
    <w:rsid w:val="00730951"/>
    <w:rsid w:val="00730CF7"/>
    <w:rsid w:val="007312B8"/>
    <w:rsid w:val="0073143B"/>
    <w:rsid w:val="007316E7"/>
    <w:rsid w:val="00731DF5"/>
    <w:rsid w:val="00731E00"/>
    <w:rsid w:val="00731FC8"/>
    <w:rsid w:val="00732056"/>
    <w:rsid w:val="00732111"/>
    <w:rsid w:val="007323CC"/>
    <w:rsid w:val="0073245C"/>
    <w:rsid w:val="00732714"/>
    <w:rsid w:val="00732DA4"/>
    <w:rsid w:val="00732E8A"/>
    <w:rsid w:val="0073302A"/>
    <w:rsid w:val="007331FD"/>
    <w:rsid w:val="007332CC"/>
    <w:rsid w:val="00733473"/>
    <w:rsid w:val="00733667"/>
    <w:rsid w:val="00733B5E"/>
    <w:rsid w:val="00733D1F"/>
    <w:rsid w:val="0073454E"/>
    <w:rsid w:val="0073455F"/>
    <w:rsid w:val="00734590"/>
    <w:rsid w:val="007345F3"/>
    <w:rsid w:val="00734909"/>
    <w:rsid w:val="00734981"/>
    <w:rsid w:val="00734E34"/>
    <w:rsid w:val="00734F5D"/>
    <w:rsid w:val="00734FC3"/>
    <w:rsid w:val="0073555D"/>
    <w:rsid w:val="00735836"/>
    <w:rsid w:val="007359A6"/>
    <w:rsid w:val="00735ACE"/>
    <w:rsid w:val="0073626F"/>
    <w:rsid w:val="0073703A"/>
    <w:rsid w:val="0073740E"/>
    <w:rsid w:val="007377F1"/>
    <w:rsid w:val="00737B26"/>
    <w:rsid w:val="00737BCA"/>
    <w:rsid w:val="0074005B"/>
    <w:rsid w:val="00740281"/>
    <w:rsid w:val="007403ED"/>
    <w:rsid w:val="0074044D"/>
    <w:rsid w:val="0074060E"/>
    <w:rsid w:val="0074077F"/>
    <w:rsid w:val="00740837"/>
    <w:rsid w:val="00740846"/>
    <w:rsid w:val="00740B86"/>
    <w:rsid w:val="00741005"/>
    <w:rsid w:val="007413C7"/>
    <w:rsid w:val="00741433"/>
    <w:rsid w:val="00741DC2"/>
    <w:rsid w:val="00741FB4"/>
    <w:rsid w:val="00742071"/>
    <w:rsid w:val="00742B1A"/>
    <w:rsid w:val="00742BA5"/>
    <w:rsid w:val="00742D0D"/>
    <w:rsid w:val="00742E58"/>
    <w:rsid w:val="00743084"/>
    <w:rsid w:val="007430FF"/>
    <w:rsid w:val="007438D5"/>
    <w:rsid w:val="0074390A"/>
    <w:rsid w:val="00743A1D"/>
    <w:rsid w:val="00743A5B"/>
    <w:rsid w:val="00743B66"/>
    <w:rsid w:val="00744097"/>
    <w:rsid w:val="007441AF"/>
    <w:rsid w:val="007442F3"/>
    <w:rsid w:val="00744607"/>
    <w:rsid w:val="00744758"/>
    <w:rsid w:val="007447EC"/>
    <w:rsid w:val="007449C2"/>
    <w:rsid w:val="00744A57"/>
    <w:rsid w:val="00744F6D"/>
    <w:rsid w:val="007458D1"/>
    <w:rsid w:val="0074597E"/>
    <w:rsid w:val="00745CB6"/>
    <w:rsid w:val="00746967"/>
    <w:rsid w:val="00746A68"/>
    <w:rsid w:val="00746A71"/>
    <w:rsid w:val="00746BE4"/>
    <w:rsid w:val="00746CBA"/>
    <w:rsid w:val="00747433"/>
    <w:rsid w:val="007474A2"/>
    <w:rsid w:val="007474E5"/>
    <w:rsid w:val="00747764"/>
    <w:rsid w:val="00747B8A"/>
    <w:rsid w:val="00747BFA"/>
    <w:rsid w:val="00747E76"/>
    <w:rsid w:val="00750057"/>
    <w:rsid w:val="00750149"/>
    <w:rsid w:val="007502FC"/>
    <w:rsid w:val="00750359"/>
    <w:rsid w:val="00750A84"/>
    <w:rsid w:val="00751532"/>
    <w:rsid w:val="007519FC"/>
    <w:rsid w:val="00751A76"/>
    <w:rsid w:val="00751AC3"/>
    <w:rsid w:val="00751F7F"/>
    <w:rsid w:val="007526A5"/>
    <w:rsid w:val="00752843"/>
    <w:rsid w:val="0075287C"/>
    <w:rsid w:val="00752980"/>
    <w:rsid w:val="00752BCD"/>
    <w:rsid w:val="00752DBF"/>
    <w:rsid w:val="007532DC"/>
    <w:rsid w:val="00753567"/>
    <w:rsid w:val="00753B85"/>
    <w:rsid w:val="007540DD"/>
    <w:rsid w:val="007541E1"/>
    <w:rsid w:val="007543D4"/>
    <w:rsid w:val="00754552"/>
    <w:rsid w:val="00754618"/>
    <w:rsid w:val="0075462B"/>
    <w:rsid w:val="007548A5"/>
    <w:rsid w:val="00754E06"/>
    <w:rsid w:val="0075508A"/>
    <w:rsid w:val="00755331"/>
    <w:rsid w:val="00755463"/>
    <w:rsid w:val="007558CF"/>
    <w:rsid w:val="00755C63"/>
    <w:rsid w:val="00755E9E"/>
    <w:rsid w:val="00755FCE"/>
    <w:rsid w:val="00756823"/>
    <w:rsid w:val="00756DCA"/>
    <w:rsid w:val="00756E1B"/>
    <w:rsid w:val="00756E92"/>
    <w:rsid w:val="00757205"/>
    <w:rsid w:val="007572D7"/>
    <w:rsid w:val="0075782B"/>
    <w:rsid w:val="00757874"/>
    <w:rsid w:val="00757990"/>
    <w:rsid w:val="00757DF1"/>
    <w:rsid w:val="00760146"/>
    <w:rsid w:val="00760D13"/>
    <w:rsid w:val="00760D4C"/>
    <w:rsid w:val="00760E5F"/>
    <w:rsid w:val="0076136A"/>
    <w:rsid w:val="0076143B"/>
    <w:rsid w:val="007617DE"/>
    <w:rsid w:val="00761A2E"/>
    <w:rsid w:val="00761A56"/>
    <w:rsid w:val="00761D76"/>
    <w:rsid w:val="00761E01"/>
    <w:rsid w:val="00762270"/>
    <w:rsid w:val="0076278E"/>
    <w:rsid w:val="00762A13"/>
    <w:rsid w:val="00762D2F"/>
    <w:rsid w:val="007631A9"/>
    <w:rsid w:val="0076338D"/>
    <w:rsid w:val="007635A8"/>
    <w:rsid w:val="007638D0"/>
    <w:rsid w:val="00764130"/>
    <w:rsid w:val="0076475B"/>
    <w:rsid w:val="007649DE"/>
    <w:rsid w:val="00764D3C"/>
    <w:rsid w:val="00764D9F"/>
    <w:rsid w:val="00765141"/>
    <w:rsid w:val="0076519D"/>
    <w:rsid w:val="007654AB"/>
    <w:rsid w:val="0076569E"/>
    <w:rsid w:val="0076577B"/>
    <w:rsid w:val="00765C18"/>
    <w:rsid w:val="00765C59"/>
    <w:rsid w:val="007663E0"/>
    <w:rsid w:val="00766A0A"/>
    <w:rsid w:val="00766A73"/>
    <w:rsid w:val="00766D48"/>
    <w:rsid w:val="00766D5E"/>
    <w:rsid w:val="00766D77"/>
    <w:rsid w:val="00766E31"/>
    <w:rsid w:val="007671EF"/>
    <w:rsid w:val="007675C5"/>
    <w:rsid w:val="00767B43"/>
    <w:rsid w:val="00767B85"/>
    <w:rsid w:val="0077019B"/>
    <w:rsid w:val="0077041B"/>
    <w:rsid w:val="007705AF"/>
    <w:rsid w:val="00770ECF"/>
    <w:rsid w:val="00771170"/>
    <w:rsid w:val="007714E3"/>
    <w:rsid w:val="0077195B"/>
    <w:rsid w:val="0077206E"/>
    <w:rsid w:val="00772434"/>
    <w:rsid w:val="007724D1"/>
    <w:rsid w:val="007724E0"/>
    <w:rsid w:val="00772584"/>
    <w:rsid w:val="00772916"/>
    <w:rsid w:val="00772950"/>
    <w:rsid w:val="00772B30"/>
    <w:rsid w:val="00772ECA"/>
    <w:rsid w:val="007734FB"/>
    <w:rsid w:val="007736B3"/>
    <w:rsid w:val="00773845"/>
    <w:rsid w:val="007738D2"/>
    <w:rsid w:val="00773FBA"/>
    <w:rsid w:val="007741E8"/>
    <w:rsid w:val="0077423A"/>
    <w:rsid w:val="00774548"/>
    <w:rsid w:val="007749CC"/>
    <w:rsid w:val="00774B36"/>
    <w:rsid w:val="00774F59"/>
    <w:rsid w:val="007751D7"/>
    <w:rsid w:val="00775430"/>
    <w:rsid w:val="00775451"/>
    <w:rsid w:val="0077573E"/>
    <w:rsid w:val="00775B9E"/>
    <w:rsid w:val="00776057"/>
    <w:rsid w:val="00776580"/>
    <w:rsid w:val="00776583"/>
    <w:rsid w:val="007766DC"/>
    <w:rsid w:val="00776702"/>
    <w:rsid w:val="007769FA"/>
    <w:rsid w:val="00776E1F"/>
    <w:rsid w:val="0077728F"/>
    <w:rsid w:val="007773E6"/>
    <w:rsid w:val="00777650"/>
    <w:rsid w:val="007776A2"/>
    <w:rsid w:val="00777EDD"/>
    <w:rsid w:val="00777F90"/>
    <w:rsid w:val="007803C5"/>
    <w:rsid w:val="00780CE5"/>
    <w:rsid w:val="007812C4"/>
    <w:rsid w:val="007812D1"/>
    <w:rsid w:val="00781331"/>
    <w:rsid w:val="00781B2D"/>
    <w:rsid w:val="00781C17"/>
    <w:rsid w:val="00781C3D"/>
    <w:rsid w:val="00782336"/>
    <w:rsid w:val="007823E4"/>
    <w:rsid w:val="00782454"/>
    <w:rsid w:val="00782469"/>
    <w:rsid w:val="0078273B"/>
    <w:rsid w:val="00782752"/>
    <w:rsid w:val="007828BB"/>
    <w:rsid w:val="00782D6C"/>
    <w:rsid w:val="00782EC1"/>
    <w:rsid w:val="0078352E"/>
    <w:rsid w:val="00783690"/>
    <w:rsid w:val="00783764"/>
    <w:rsid w:val="007839AF"/>
    <w:rsid w:val="00783CA4"/>
    <w:rsid w:val="00783D8E"/>
    <w:rsid w:val="0078401B"/>
    <w:rsid w:val="007844AE"/>
    <w:rsid w:val="007847DB"/>
    <w:rsid w:val="007848DA"/>
    <w:rsid w:val="00784BB9"/>
    <w:rsid w:val="00784C8A"/>
    <w:rsid w:val="00784E7A"/>
    <w:rsid w:val="0078534D"/>
    <w:rsid w:val="007854A4"/>
    <w:rsid w:val="00785633"/>
    <w:rsid w:val="007858C0"/>
    <w:rsid w:val="00785A93"/>
    <w:rsid w:val="007862D6"/>
    <w:rsid w:val="00786D5C"/>
    <w:rsid w:val="00786E51"/>
    <w:rsid w:val="0078713E"/>
    <w:rsid w:val="00787192"/>
    <w:rsid w:val="00787371"/>
    <w:rsid w:val="007879FD"/>
    <w:rsid w:val="00787AAD"/>
    <w:rsid w:val="00787AB8"/>
    <w:rsid w:val="00787DD6"/>
    <w:rsid w:val="00787E21"/>
    <w:rsid w:val="00790229"/>
    <w:rsid w:val="00790AE8"/>
    <w:rsid w:val="00790DD7"/>
    <w:rsid w:val="00790EA7"/>
    <w:rsid w:val="00790F9B"/>
    <w:rsid w:val="007912C6"/>
    <w:rsid w:val="00791318"/>
    <w:rsid w:val="00791914"/>
    <w:rsid w:val="00791B3C"/>
    <w:rsid w:val="00791B51"/>
    <w:rsid w:val="00791D47"/>
    <w:rsid w:val="00791DA0"/>
    <w:rsid w:val="00791EFF"/>
    <w:rsid w:val="00792582"/>
    <w:rsid w:val="007926D8"/>
    <w:rsid w:val="007929DF"/>
    <w:rsid w:val="00792A74"/>
    <w:rsid w:val="00792C8C"/>
    <w:rsid w:val="00792E27"/>
    <w:rsid w:val="00793227"/>
    <w:rsid w:val="00793598"/>
    <w:rsid w:val="007938C5"/>
    <w:rsid w:val="007938F1"/>
    <w:rsid w:val="00793ACA"/>
    <w:rsid w:val="00793B0A"/>
    <w:rsid w:val="00793C01"/>
    <w:rsid w:val="00793CB6"/>
    <w:rsid w:val="00793ED4"/>
    <w:rsid w:val="0079400A"/>
    <w:rsid w:val="0079421E"/>
    <w:rsid w:val="00794267"/>
    <w:rsid w:val="00794358"/>
    <w:rsid w:val="00794775"/>
    <w:rsid w:val="007949A0"/>
    <w:rsid w:val="00794DC9"/>
    <w:rsid w:val="007952BF"/>
    <w:rsid w:val="00795562"/>
    <w:rsid w:val="00795719"/>
    <w:rsid w:val="00795B26"/>
    <w:rsid w:val="00795EA0"/>
    <w:rsid w:val="00796625"/>
    <w:rsid w:val="00796713"/>
    <w:rsid w:val="00796A15"/>
    <w:rsid w:val="00796C1D"/>
    <w:rsid w:val="00796DCD"/>
    <w:rsid w:val="00796DE6"/>
    <w:rsid w:val="007973B2"/>
    <w:rsid w:val="00797C00"/>
    <w:rsid w:val="007A0550"/>
    <w:rsid w:val="007A061B"/>
    <w:rsid w:val="007A0C61"/>
    <w:rsid w:val="007A0D27"/>
    <w:rsid w:val="007A0D70"/>
    <w:rsid w:val="007A0E4D"/>
    <w:rsid w:val="007A1216"/>
    <w:rsid w:val="007A1240"/>
    <w:rsid w:val="007A1702"/>
    <w:rsid w:val="007A1BEC"/>
    <w:rsid w:val="007A21D9"/>
    <w:rsid w:val="007A254D"/>
    <w:rsid w:val="007A25B4"/>
    <w:rsid w:val="007A2842"/>
    <w:rsid w:val="007A29E6"/>
    <w:rsid w:val="007A2D15"/>
    <w:rsid w:val="007A31ED"/>
    <w:rsid w:val="007A337F"/>
    <w:rsid w:val="007A360F"/>
    <w:rsid w:val="007A39DB"/>
    <w:rsid w:val="007A3EC9"/>
    <w:rsid w:val="007A3ED4"/>
    <w:rsid w:val="007A42C6"/>
    <w:rsid w:val="007A440F"/>
    <w:rsid w:val="007A487F"/>
    <w:rsid w:val="007A4A69"/>
    <w:rsid w:val="007A4CEF"/>
    <w:rsid w:val="007A4E33"/>
    <w:rsid w:val="007A539D"/>
    <w:rsid w:val="007A53DB"/>
    <w:rsid w:val="007A53DD"/>
    <w:rsid w:val="007A55B4"/>
    <w:rsid w:val="007A5720"/>
    <w:rsid w:val="007A5761"/>
    <w:rsid w:val="007A657F"/>
    <w:rsid w:val="007A665F"/>
    <w:rsid w:val="007A669D"/>
    <w:rsid w:val="007A6815"/>
    <w:rsid w:val="007A6AE9"/>
    <w:rsid w:val="007A6B2D"/>
    <w:rsid w:val="007A6B4F"/>
    <w:rsid w:val="007A72F5"/>
    <w:rsid w:val="007A757A"/>
    <w:rsid w:val="007A757D"/>
    <w:rsid w:val="007A7728"/>
    <w:rsid w:val="007A7ABA"/>
    <w:rsid w:val="007B0328"/>
    <w:rsid w:val="007B03FC"/>
    <w:rsid w:val="007B07AC"/>
    <w:rsid w:val="007B07CE"/>
    <w:rsid w:val="007B09D3"/>
    <w:rsid w:val="007B0BF4"/>
    <w:rsid w:val="007B11D5"/>
    <w:rsid w:val="007B1214"/>
    <w:rsid w:val="007B12CB"/>
    <w:rsid w:val="007B147F"/>
    <w:rsid w:val="007B1B22"/>
    <w:rsid w:val="007B1C33"/>
    <w:rsid w:val="007B1F0C"/>
    <w:rsid w:val="007B23AA"/>
    <w:rsid w:val="007B2910"/>
    <w:rsid w:val="007B292A"/>
    <w:rsid w:val="007B2ADC"/>
    <w:rsid w:val="007B2BDF"/>
    <w:rsid w:val="007B2C65"/>
    <w:rsid w:val="007B2D5E"/>
    <w:rsid w:val="007B2D6E"/>
    <w:rsid w:val="007B31C2"/>
    <w:rsid w:val="007B3424"/>
    <w:rsid w:val="007B3675"/>
    <w:rsid w:val="007B3B17"/>
    <w:rsid w:val="007B3C3D"/>
    <w:rsid w:val="007B3D55"/>
    <w:rsid w:val="007B3E22"/>
    <w:rsid w:val="007B4BC9"/>
    <w:rsid w:val="007B5033"/>
    <w:rsid w:val="007B5177"/>
    <w:rsid w:val="007B521D"/>
    <w:rsid w:val="007B54DC"/>
    <w:rsid w:val="007B606D"/>
    <w:rsid w:val="007B6315"/>
    <w:rsid w:val="007B67B8"/>
    <w:rsid w:val="007B6A1B"/>
    <w:rsid w:val="007B6EB7"/>
    <w:rsid w:val="007B71E3"/>
    <w:rsid w:val="007B729B"/>
    <w:rsid w:val="007B7B47"/>
    <w:rsid w:val="007B7DAD"/>
    <w:rsid w:val="007B7E60"/>
    <w:rsid w:val="007C01BF"/>
    <w:rsid w:val="007C0395"/>
    <w:rsid w:val="007C075E"/>
    <w:rsid w:val="007C0C96"/>
    <w:rsid w:val="007C0CD5"/>
    <w:rsid w:val="007C0CEB"/>
    <w:rsid w:val="007C0DA1"/>
    <w:rsid w:val="007C1184"/>
    <w:rsid w:val="007C18DE"/>
    <w:rsid w:val="007C18E7"/>
    <w:rsid w:val="007C1A61"/>
    <w:rsid w:val="007C1BB0"/>
    <w:rsid w:val="007C1BFA"/>
    <w:rsid w:val="007C1D8F"/>
    <w:rsid w:val="007C1EC4"/>
    <w:rsid w:val="007C21A6"/>
    <w:rsid w:val="007C2D5F"/>
    <w:rsid w:val="007C3045"/>
    <w:rsid w:val="007C3268"/>
    <w:rsid w:val="007C36E7"/>
    <w:rsid w:val="007C3743"/>
    <w:rsid w:val="007C39FB"/>
    <w:rsid w:val="007C3A70"/>
    <w:rsid w:val="007C3D32"/>
    <w:rsid w:val="007C3D9C"/>
    <w:rsid w:val="007C3F15"/>
    <w:rsid w:val="007C3F4B"/>
    <w:rsid w:val="007C436F"/>
    <w:rsid w:val="007C4FCE"/>
    <w:rsid w:val="007C5010"/>
    <w:rsid w:val="007C5560"/>
    <w:rsid w:val="007C5659"/>
    <w:rsid w:val="007C6710"/>
    <w:rsid w:val="007C69A7"/>
    <w:rsid w:val="007C6B54"/>
    <w:rsid w:val="007C6C63"/>
    <w:rsid w:val="007C73E5"/>
    <w:rsid w:val="007C749F"/>
    <w:rsid w:val="007C793A"/>
    <w:rsid w:val="007C7942"/>
    <w:rsid w:val="007C7A80"/>
    <w:rsid w:val="007C7A8B"/>
    <w:rsid w:val="007C7B12"/>
    <w:rsid w:val="007C7BAE"/>
    <w:rsid w:val="007C7CB7"/>
    <w:rsid w:val="007C7E0E"/>
    <w:rsid w:val="007D00B1"/>
    <w:rsid w:val="007D03FD"/>
    <w:rsid w:val="007D04F6"/>
    <w:rsid w:val="007D1425"/>
    <w:rsid w:val="007D1449"/>
    <w:rsid w:val="007D15E4"/>
    <w:rsid w:val="007D16FB"/>
    <w:rsid w:val="007D17BD"/>
    <w:rsid w:val="007D1813"/>
    <w:rsid w:val="007D1827"/>
    <w:rsid w:val="007D19E4"/>
    <w:rsid w:val="007D1AE9"/>
    <w:rsid w:val="007D1C93"/>
    <w:rsid w:val="007D1E88"/>
    <w:rsid w:val="007D1F22"/>
    <w:rsid w:val="007D2025"/>
    <w:rsid w:val="007D207D"/>
    <w:rsid w:val="007D2322"/>
    <w:rsid w:val="007D2435"/>
    <w:rsid w:val="007D2683"/>
    <w:rsid w:val="007D27F7"/>
    <w:rsid w:val="007D2920"/>
    <w:rsid w:val="007D2953"/>
    <w:rsid w:val="007D2A74"/>
    <w:rsid w:val="007D2FD3"/>
    <w:rsid w:val="007D3272"/>
    <w:rsid w:val="007D34E9"/>
    <w:rsid w:val="007D3B39"/>
    <w:rsid w:val="007D3C03"/>
    <w:rsid w:val="007D3E77"/>
    <w:rsid w:val="007D41AC"/>
    <w:rsid w:val="007D41CE"/>
    <w:rsid w:val="007D43B5"/>
    <w:rsid w:val="007D43FA"/>
    <w:rsid w:val="007D4D3E"/>
    <w:rsid w:val="007D4DBE"/>
    <w:rsid w:val="007D4EF9"/>
    <w:rsid w:val="007D5233"/>
    <w:rsid w:val="007D5369"/>
    <w:rsid w:val="007D536B"/>
    <w:rsid w:val="007D55E0"/>
    <w:rsid w:val="007D59EE"/>
    <w:rsid w:val="007D5A49"/>
    <w:rsid w:val="007D5BC1"/>
    <w:rsid w:val="007D6014"/>
    <w:rsid w:val="007D60AE"/>
    <w:rsid w:val="007D6636"/>
    <w:rsid w:val="007D68DA"/>
    <w:rsid w:val="007D696F"/>
    <w:rsid w:val="007D6D2F"/>
    <w:rsid w:val="007D713B"/>
    <w:rsid w:val="007D71EF"/>
    <w:rsid w:val="007D7C5D"/>
    <w:rsid w:val="007D7CF9"/>
    <w:rsid w:val="007D7E3D"/>
    <w:rsid w:val="007D7EFC"/>
    <w:rsid w:val="007D7F50"/>
    <w:rsid w:val="007E01A8"/>
    <w:rsid w:val="007E0281"/>
    <w:rsid w:val="007E02BD"/>
    <w:rsid w:val="007E034C"/>
    <w:rsid w:val="007E05E4"/>
    <w:rsid w:val="007E0909"/>
    <w:rsid w:val="007E0C1B"/>
    <w:rsid w:val="007E109E"/>
    <w:rsid w:val="007E1560"/>
    <w:rsid w:val="007E1861"/>
    <w:rsid w:val="007E19F5"/>
    <w:rsid w:val="007E1C89"/>
    <w:rsid w:val="007E2288"/>
    <w:rsid w:val="007E2340"/>
    <w:rsid w:val="007E2911"/>
    <w:rsid w:val="007E2C71"/>
    <w:rsid w:val="007E2C98"/>
    <w:rsid w:val="007E2CE4"/>
    <w:rsid w:val="007E2FF5"/>
    <w:rsid w:val="007E3798"/>
    <w:rsid w:val="007E4125"/>
    <w:rsid w:val="007E42BC"/>
    <w:rsid w:val="007E48B1"/>
    <w:rsid w:val="007E53BC"/>
    <w:rsid w:val="007E5887"/>
    <w:rsid w:val="007E5B89"/>
    <w:rsid w:val="007E5BD8"/>
    <w:rsid w:val="007E5D98"/>
    <w:rsid w:val="007E602F"/>
    <w:rsid w:val="007E6208"/>
    <w:rsid w:val="007E6747"/>
    <w:rsid w:val="007E6C0B"/>
    <w:rsid w:val="007E6F97"/>
    <w:rsid w:val="007E700D"/>
    <w:rsid w:val="007E71B6"/>
    <w:rsid w:val="007E7805"/>
    <w:rsid w:val="007E7F2A"/>
    <w:rsid w:val="007F0084"/>
    <w:rsid w:val="007F01FA"/>
    <w:rsid w:val="007F04FB"/>
    <w:rsid w:val="007F074B"/>
    <w:rsid w:val="007F0795"/>
    <w:rsid w:val="007F07EF"/>
    <w:rsid w:val="007F1232"/>
    <w:rsid w:val="007F13AB"/>
    <w:rsid w:val="007F178A"/>
    <w:rsid w:val="007F1878"/>
    <w:rsid w:val="007F1AC1"/>
    <w:rsid w:val="007F1B33"/>
    <w:rsid w:val="007F2104"/>
    <w:rsid w:val="007F2258"/>
    <w:rsid w:val="007F26EF"/>
    <w:rsid w:val="007F3307"/>
    <w:rsid w:val="007F34CB"/>
    <w:rsid w:val="007F391A"/>
    <w:rsid w:val="007F3D62"/>
    <w:rsid w:val="007F4000"/>
    <w:rsid w:val="007F45F1"/>
    <w:rsid w:val="007F4885"/>
    <w:rsid w:val="007F489D"/>
    <w:rsid w:val="007F496D"/>
    <w:rsid w:val="007F4C31"/>
    <w:rsid w:val="007F56C1"/>
    <w:rsid w:val="007F5F2C"/>
    <w:rsid w:val="007F609C"/>
    <w:rsid w:val="007F6327"/>
    <w:rsid w:val="007F63FA"/>
    <w:rsid w:val="007F65CE"/>
    <w:rsid w:val="007F6F4B"/>
    <w:rsid w:val="007F71E8"/>
    <w:rsid w:val="007F72C6"/>
    <w:rsid w:val="007F7656"/>
    <w:rsid w:val="007F7802"/>
    <w:rsid w:val="008001EF"/>
    <w:rsid w:val="008004E8"/>
    <w:rsid w:val="008007A8"/>
    <w:rsid w:val="008010DA"/>
    <w:rsid w:val="00801796"/>
    <w:rsid w:val="008017DD"/>
    <w:rsid w:val="00801A02"/>
    <w:rsid w:val="00801A35"/>
    <w:rsid w:val="00801ADE"/>
    <w:rsid w:val="00801B04"/>
    <w:rsid w:val="00801B0F"/>
    <w:rsid w:val="00801CD1"/>
    <w:rsid w:val="00801F2C"/>
    <w:rsid w:val="008023E3"/>
    <w:rsid w:val="0080272B"/>
    <w:rsid w:val="00802870"/>
    <w:rsid w:val="008030FB"/>
    <w:rsid w:val="008033D8"/>
    <w:rsid w:val="00803481"/>
    <w:rsid w:val="00803796"/>
    <w:rsid w:val="0080379B"/>
    <w:rsid w:val="00803F68"/>
    <w:rsid w:val="00804640"/>
    <w:rsid w:val="0080481D"/>
    <w:rsid w:val="008049E0"/>
    <w:rsid w:val="00804AE5"/>
    <w:rsid w:val="00804C1F"/>
    <w:rsid w:val="00804C21"/>
    <w:rsid w:val="00804E03"/>
    <w:rsid w:val="008052D7"/>
    <w:rsid w:val="008059C3"/>
    <w:rsid w:val="00805B00"/>
    <w:rsid w:val="00805DAC"/>
    <w:rsid w:val="00806188"/>
    <w:rsid w:val="0080652A"/>
    <w:rsid w:val="008065E3"/>
    <w:rsid w:val="00806DFC"/>
    <w:rsid w:val="00807351"/>
    <w:rsid w:val="00807718"/>
    <w:rsid w:val="00807EDF"/>
    <w:rsid w:val="0081015F"/>
    <w:rsid w:val="00810653"/>
    <w:rsid w:val="0081090E"/>
    <w:rsid w:val="00810FD8"/>
    <w:rsid w:val="00811634"/>
    <w:rsid w:val="0081181A"/>
    <w:rsid w:val="0081184C"/>
    <w:rsid w:val="0081190C"/>
    <w:rsid w:val="008119E8"/>
    <w:rsid w:val="00811DEE"/>
    <w:rsid w:val="00811DFC"/>
    <w:rsid w:val="00811FA1"/>
    <w:rsid w:val="00812037"/>
    <w:rsid w:val="00812200"/>
    <w:rsid w:val="00812513"/>
    <w:rsid w:val="0081259B"/>
    <w:rsid w:val="0081299F"/>
    <w:rsid w:val="008130F7"/>
    <w:rsid w:val="008131BA"/>
    <w:rsid w:val="008132A3"/>
    <w:rsid w:val="0081342B"/>
    <w:rsid w:val="00813653"/>
    <w:rsid w:val="00813978"/>
    <w:rsid w:val="00813ED4"/>
    <w:rsid w:val="00814233"/>
    <w:rsid w:val="00814744"/>
    <w:rsid w:val="00815995"/>
    <w:rsid w:val="008159E7"/>
    <w:rsid w:val="00815C65"/>
    <w:rsid w:val="00815F0B"/>
    <w:rsid w:val="00816077"/>
    <w:rsid w:val="008163C5"/>
    <w:rsid w:val="0081675D"/>
    <w:rsid w:val="00816823"/>
    <w:rsid w:val="0081685D"/>
    <w:rsid w:val="00816A38"/>
    <w:rsid w:val="0081742D"/>
    <w:rsid w:val="00817526"/>
    <w:rsid w:val="008175CF"/>
    <w:rsid w:val="00817FE3"/>
    <w:rsid w:val="00820530"/>
    <w:rsid w:val="008205D4"/>
    <w:rsid w:val="00820992"/>
    <w:rsid w:val="00820DFC"/>
    <w:rsid w:val="00821B4B"/>
    <w:rsid w:val="00821ED3"/>
    <w:rsid w:val="008227E3"/>
    <w:rsid w:val="00822831"/>
    <w:rsid w:val="0082309F"/>
    <w:rsid w:val="00823322"/>
    <w:rsid w:val="0082387C"/>
    <w:rsid w:val="008238D6"/>
    <w:rsid w:val="00823F37"/>
    <w:rsid w:val="0082473E"/>
    <w:rsid w:val="00824AAE"/>
    <w:rsid w:val="00824BCC"/>
    <w:rsid w:val="00824FB1"/>
    <w:rsid w:val="008250D3"/>
    <w:rsid w:val="008251D3"/>
    <w:rsid w:val="00825377"/>
    <w:rsid w:val="008254B1"/>
    <w:rsid w:val="0082558B"/>
    <w:rsid w:val="00825B01"/>
    <w:rsid w:val="00825CE8"/>
    <w:rsid w:val="0082610A"/>
    <w:rsid w:val="008262A6"/>
    <w:rsid w:val="0082645A"/>
    <w:rsid w:val="0082647B"/>
    <w:rsid w:val="00826524"/>
    <w:rsid w:val="0082759D"/>
    <w:rsid w:val="0082770E"/>
    <w:rsid w:val="0082781E"/>
    <w:rsid w:val="00827957"/>
    <w:rsid w:val="00827B2F"/>
    <w:rsid w:val="00827BC2"/>
    <w:rsid w:val="00827C06"/>
    <w:rsid w:val="00830450"/>
    <w:rsid w:val="0083061B"/>
    <w:rsid w:val="00830902"/>
    <w:rsid w:val="00830A27"/>
    <w:rsid w:val="00830A52"/>
    <w:rsid w:val="00830E17"/>
    <w:rsid w:val="00830F0B"/>
    <w:rsid w:val="008311E2"/>
    <w:rsid w:val="00831713"/>
    <w:rsid w:val="00832A1D"/>
    <w:rsid w:val="00832CE5"/>
    <w:rsid w:val="008331BA"/>
    <w:rsid w:val="0083341B"/>
    <w:rsid w:val="0083347E"/>
    <w:rsid w:val="0083358B"/>
    <w:rsid w:val="008335F0"/>
    <w:rsid w:val="00833F84"/>
    <w:rsid w:val="0083452B"/>
    <w:rsid w:val="008348E3"/>
    <w:rsid w:val="00834BFF"/>
    <w:rsid w:val="00834E31"/>
    <w:rsid w:val="00834FA0"/>
    <w:rsid w:val="0083505E"/>
    <w:rsid w:val="00835313"/>
    <w:rsid w:val="008353C5"/>
    <w:rsid w:val="008356DA"/>
    <w:rsid w:val="00835700"/>
    <w:rsid w:val="0083573F"/>
    <w:rsid w:val="00835AC8"/>
    <w:rsid w:val="00835BEA"/>
    <w:rsid w:val="00836259"/>
    <w:rsid w:val="0083636B"/>
    <w:rsid w:val="008370A7"/>
    <w:rsid w:val="00837481"/>
    <w:rsid w:val="0083763F"/>
    <w:rsid w:val="008376A4"/>
    <w:rsid w:val="0083778B"/>
    <w:rsid w:val="00837882"/>
    <w:rsid w:val="00837931"/>
    <w:rsid w:val="00837D0D"/>
    <w:rsid w:val="00837DD9"/>
    <w:rsid w:val="00840326"/>
    <w:rsid w:val="008404AC"/>
    <w:rsid w:val="0084072A"/>
    <w:rsid w:val="00840BC8"/>
    <w:rsid w:val="00840DBF"/>
    <w:rsid w:val="0084100D"/>
    <w:rsid w:val="00841040"/>
    <w:rsid w:val="008414A4"/>
    <w:rsid w:val="008415C1"/>
    <w:rsid w:val="0084187E"/>
    <w:rsid w:val="00841CE6"/>
    <w:rsid w:val="008420D0"/>
    <w:rsid w:val="00842444"/>
    <w:rsid w:val="00842778"/>
    <w:rsid w:val="00842A93"/>
    <w:rsid w:val="00842D30"/>
    <w:rsid w:val="008432C6"/>
    <w:rsid w:val="008434B5"/>
    <w:rsid w:val="008435C4"/>
    <w:rsid w:val="00843706"/>
    <w:rsid w:val="00843898"/>
    <w:rsid w:val="00843A10"/>
    <w:rsid w:val="0084436B"/>
    <w:rsid w:val="008443C6"/>
    <w:rsid w:val="008446F7"/>
    <w:rsid w:val="008447F0"/>
    <w:rsid w:val="00844EF8"/>
    <w:rsid w:val="008450CD"/>
    <w:rsid w:val="00845752"/>
    <w:rsid w:val="0084588C"/>
    <w:rsid w:val="00845B88"/>
    <w:rsid w:val="008460CE"/>
    <w:rsid w:val="00846471"/>
    <w:rsid w:val="00846581"/>
    <w:rsid w:val="00846739"/>
    <w:rsid w:val="0084682E"/>
    <w:rsid w:val="00846999"/>
    <w:rsid w:val="008469ED"/>
    <w:rsid w:val="00846F71"/>
    <w:rsid w:val="00847146"/>
    <w:rsid w:val="008471CF"/>
    <w:rsid w:val="00847534"/>
    <w:rsid w:val="0084766F"/>
    <w:rsid w:val="008476DA"/>
    <w:rsid w:val="00847C58"/>
    <w:rsid w:val="00847D70"/>
    <w:rsid w:val="00847E84"/>
    <w:rsid w:val="00847E8B"/>
    <w:rsid w:val="00850159"/>
    <w:rsid w:val="0085040C"/>
    <w:rsid w:val="008507AF"/>
    <w:rsid w:val="00850D94"/>
    <w:rsid w:val="00850EDD"/>
    <w:rsid w:val="00850FAC"/>
    <w:rsid w:val="00851093"/>
    <w:rsid w:val="00851425"/>
    <w:rsid w:val="00851E27"/>
    <w:rsid w:val="00851E4D"/>
    <w:rsid w:val="0085208C"/>
    <w:rsid w:val="0085283F"/>
    <w:rsid w:val="00852B6D"/>
    <w:rsid w:val="008533EF"/>
    <w:rsid w:val="00853A6C"/>
    <w:rsid w:val="00853EB6"/>
    <w:rsid w:val="0085427E"/>
    <w:rsid w:val="00854366"/>
    <w:rsid w:val="0085441E"/>
    <w:rsid w:val="00854AA0"/>
    <w:rsid w:val="00854BB9"/>
    <w:rsid w:val="00854C59"/>
    <w:rsid w:val="00854DD3"/>
    <w:rsid w:val="00854EC9"/>
    <w:rsid w:val="008551E2"/>
    <w:rsid w:val="0085526C"/>
    <w:rsid w:val="008553A9"/>
    <w:rsid w:val="00855CF9"/>
    <w:rsid w:val="00855FEC"/>
    <w:rsid w:val="00856645"/>
    <w:rsid w:val="008569A7"/>
    <w:rsid w:val="00856A7D"/>
    <w:rsid w:val="00856A98"/>
    <w:rsid w:val="00856D08"/>
    <w:rsid w:val="00856EEF"/>
    <w:rsid w:val="008570AF"/>
    <w:rsid w:val="00857184"/>
    <w:rsid w:val="00857A8A"/>
    <w:rsid w:val="00857ABB"/>
    <w:rsid w:val="00857BD7"/>
    <w:rsid w:val="00857F05"/>
    <w:rsid w:val="008604D8"/>
    <w:rsid w:val="00860758"/>
    <w:rsid w:val="00860831"/>
    <w:rsid w:val="00860F28"/>
    <w:rsid w:val="00860FD2"/>
    <w:rsid w:val="00860FE3"/>
    <w:rsid w:val="00861585"/>
    <w:rsid w:val="008616E3"/>
    <w:rsid w:val="0086199A"/>
    <w:rsid w:val="00861AEA"/>
    <w:rsid w:val="00861B6C"/>
    <w:rsid w:val="00861EE7"/>
    <w:rsid w:val="00862B01"/>
    <w:rsid w:val="00862C86"/>
    <w:rsid w:val="00862D93"/>
    <w:rsid w:val="00862F33"/>
    <w:rsid w:val="00863394"/>
    <w:rsid w:val="008633F1"/>
    <w:rsid w:val="0086432A"/>
    <w:rsid w:val="00864384"/>
    <w:rsid w:val="008644E8"/>
    <w:rsid w:val="008646C6"/>
    <w:rsid w:val="00864972"/>
    <w:rsid w:val="008649C9"/>
    <w:rsid w:val="00864AF5"/>
    <w:rsid w:val="00864B88"/>
    <w:rsid w:val="00864E96"/>
    <w:rsid w:val="00864FB5"/>
    <w:rsid w:val="00864FCC"/>
    <w:rsid w:val="00865043"/>
    <w:rsid w:val="0086587F"/>
    <w:rsid w:val="0086588F"/>
    <w:rsid w:val="00865990"/>
    <w:rsid w:val="00865B35"/>
    <w:rsid w:val="00865E2D"/>
    <w:rsid w:val="00866113"/>
    <w:rsid w:val="008661C6"/>
    <w:rsid w:val="0086691A"/>
    <w:rsid w:val="00866A0F"/>
    <w:rsid w:val="00866B17"/>
    <w:rsid w:val="00866BCD"/>
    <w:rsid w:val="00867137"/>
    <w:rsid w:val="008676A5"/>
    <w:rsid w:val="0086777A"/>
    <w:rsid w:val="00867D22"/>
    <w:rsid w:val="00870151"/>
    <w:rsid w:val="00870945"/>
    <w:rsid w:val="008709E2"/>
    <w:rsid w:val="00870C1C"/>
    <w:rsid w:val="00870D18"/>
    <w:rsid w:val="00870F2F"/>
    <w:rsid w:val="0087104F"/>
    <w:rsid w:val="00871888"/>
    <w:rsid w:val="00871C83"/>
    <w:rsid w:val="00871CDF"/>
    <w:rsid w:val="00871DA7"/>
    <w:rsid w:val="00872525"/>
    <w:rsid w:val="008732AB"/>
    <w:rsid w:val="008736BB"/>
    <w:rsid w:val="00873CBB"/>
    <w:rsid w:val="00873DA6"/>
    <w:rsid w:val="00874270"/>
    <w:rsid w:val="008742CD"/>
    <w:rsid w:val="00874622"/>
    <w:rsid w:val="00874B43"/>
    <w:rsid w:val="0087502E"/>
    <w:rsid w:val="00875065"/>
    <w:rsid w:val="00875978"/>
    <w:rsid w:val="00875AD4"/>
    <w:rsid w:val="00876083"/>
    <w:rsid w:val="008766F1"/>
    <w:rsid w:val="00876BAC"/>
    <w:rsid w:val="00876C7D"/>
    <w:rsid w:val="008773E5"/>
    <w:rsid w:val="00877699"/>
    <w:rsid w:val="008776DA"/>
    <w:rsid w:val="00877776"/>
    <w:rsid w:val="00877A02"/>
    <w:rsid w:val="00877B9C"/>
    <w:rsid w:val="008800CC"/>
    <w:rsid w:val="0088010C"/>
    <w:rsid w:val="0088010E"/>
    <w:rsid w:val="008803EB"/>
    <w:rsid w:val="00880590"/>
    <w:rsid w:val="00880787"/>
    <w:rsid w:val="00880D33"/>
    <w:rsid w:val="00880DF0"/>
    <w:rsid w:val="00881227"/>
    <w:rsid w:val="00881289"/>
    <w:rsid w:val="00881729"/>
    <w:rsid w:val="008819D4"/>
    <w:rsid w:val="00881AB1"/>
    <w:rsid w:val="00881D33"/>
    <w:rsid w:val="008825E2"/>
    <w:rsid w:val="008829C1"/>
    <w:rsid w:val="00882DDE"/>
    <w:rsid w:val="00882E1B"/>
    <w:rsid w:val="00882E52"/>
    <w:rsid w:val="0088380A"/>
    <w:rsid w:val="00883BFA"/>
    <w:rsid w:val="008840DF"/>
    <w:rsid w:val="00884159"/>
    <w:rsid w:val="0088453F"/>
    <w:rsid w:val="00884645"/>
    <w:rsid w:val="008847F1"/>
    <w:rsid w:val="00884BA3"/>
    <w:rsid w:val="00884D15"/>
    <w:rsid w:val="00884F33"/>
    <w:rsid w:val="008850E4"/>
    <w:rsid w:val="008856F4"/>
    <w:rsid w:val="0088629D"/>
    <w:rsid w:val="00886345"/>
    <w:rsid w:val="00886AA4"/>
    <w:rsid w:val="00886D07"/>
    <w:rsid w:val="0088731E"/>
    <w:rsid w:val="00887420"/>
    <w:rsid w:val="00887556"/>
    <w:rsid w:val="008878ED"/>
    <w:rsid w:val="00887B3C"/>
    <w:rsid w:val="00887C8E"/>
    <w:rsid w:val="00887E84"/>
    <w:rsid w:val="0089007B"/>
    <w:rsid w:val="00890340"/>
    <w:rsid w:val="00890606"/>
    <w:rsid w:val="0089083F"/>
    <w:rsid w:val="00890F76"/>
    <w:rsid w:val="008910E6"/>
    <w:rsid w:val="0089182C"/>
    <w:rsid w:val="00891C0B"/>
    <w:rsid w:val="00891D2F"/>
    <w:rsid w:val="00892167"/>
    <w:rsid w:val="008924C5"/>
    <w:rsid w:val="00892609"/>
    <w:rsid w:val="00892B95"/>
    <w:rsid w:val="00892DBC"/>
    <w:rsid w:val="0089316F"/>
    <w:rsid w:val="00893A4B"/>
    <w:rsid w:val="00893B68"/>
    <w:rsid w:val="008941B6"/>
    <w:rsid w:val="00894399"/>
    <w:rsid w:val="008945F7"/>
    <w:rsid w:val="0089497D"/>
    <w:rsid w:val="00894B6C"/>
    <w:rsid w:val="00894F60"/>
    <w:rsid w:val="008950B4"/>
    <w:rsid w:val="00895440"/>
    <w:rsid w:val="00895E2B"/>
    <w:rsid w:val="00895FB6"/>
    <w:rsid w:val="00895FDE"/>
    <w:rsid w:val="008961F4"/>
    <w:rsid w:val="0089632C"/>
    <w:rsid w:val="00896A49"/>
    <w:rsid w:val="00896BF5"/>
    <w:rsid w:val="00896E3F"/>
    <w:rsid w:val="00897363"/>
    <w:rsid w:val="008973C6"/>
    <w:rsid w:val="008974EB"/>
    <w:rsid w:val="00897B01"/>
    <w:rsid w:val="00897BEF"/>
    <w:rsid w:val="00897D2A"/>
    <w:rsid w:val="00897E3B"/>
    <w:rsid w:val="008A007E"/>
    <w:rsid w:val="008A00E4"/>
    <w:rsid w:val="008A0552"/>
    <w:rsid w:val="008A09CF"/>
    <w:rsid w:val="008A0C0A"/>
    <w:rsid w:val="008A0C44"/>
    <w:rsid w:val="008A0CD1"/>
    <w:rsid w:val="008A1009"/>
    <w:rsid w:val="008A1099"/>
    <w:rsid w:val="008A12A4"/>
    <w:rsid w:val="008A14AB"/>
    <w:rsid w:val="008A15FA"/>
    <w:rsid w:val="008A1774"/>
    <w:rsid w:val="008A1818"/>
    <w:rsid w:val="008A1A03"/>
    <w:rsid w:val="008A1CC7"/>
    <w:rsid w:val="008A1E5D"/>
    <w:rsid w:val="008A2116"/>
    <w:rsid w:val="008A2219"/>
    <w:rsid w:val="008A22EF"/>
    <w:rsid w:val="008A2311"/>
    <w:rsid w:val="008A2C9A"/>
    <w:rsid w:val="008A2D7A"/>
    <w:rsid w:val="008A329F"/>
    <w:rsid w:val="008A3462"/>
    <w:rsid w:val="008A3719"/>
    <w:rsid w:val="008A38C3"/>
    <w:rsid w:val="008A3A13"/>
    <w:rsid w:val="008A3C3A"/>
    <w:rsid w:val="008A3D45"/>
    <w:rsid w:val="008A4227"/>
    <w:rsid w:val="008A4363"/>
    <w:rsid w:val="008A458E"/>
    <w:rsid w:val="008A45F1"/>
    <w:rsid w:val="008A46E2"/>
    <w:rsid w:val="008A48F1"/>
    <w:rsid w:val="008A54F4"/>
    <w:rsid w:val="008A5A09"/>
    <w:rsid w:val="008A5BC5"/>
    <w:rsid w:val="008A5DA9"/>
    <w:rsid w:val="008A5F0C"/>
    <w:rsid w:val="008A5FD2"/>
    <w:rsid w:val="008A60F7"/>
    <w:rsid w:val="008A623A"/>
    <w:rsid w:val="008A6C07"/>
    <w:rsid w:val="008B0BFC"/>
    <w:rsid w:val="008B0D45"/>
    <w:rsid w:val="008B1117"/>
    <w:rsid w:val="008B11F2"/>
    <w:rsid w:val="008B12A2"/>
    <w:rsid w:val="008B1385"/>
    <w:rsid w:val="008B16AF"/>
    <w:rsid w:val="008B1895"/>
    <w:rsid w:val="008B2040"/>
    <w:rsid w:val="008B2A63"/>
    <w:rsid w:val="008B2E1B"/>
    <w:rsid w:val="008B2FA2"/>
    <w:rsid w:val="008B323D"/>
    <w:rsid w:val="008B32DB"/>
    <w:rsid w:val="008B37A8"/>
    <w:rsid w:val="008B38BA"/>
    <w:rsid w:val="008B3A6F"/>
    <w:rsid w:val="008B3B5B"/>
    <w:rsid w:val="008B3C2D"/>
    <w:rsid w:val="008B41EF"/>
    <w:rsid w:val="008B4A9B"/>
    <w:rsid w:val="008B4E59"/>
    <w:rsid w:val="008B4FC0"/>
    <w:rsid w:val="008B4FF9"/>
    <w:rsid w:val="008B53DA"/>
    <w:rsid w:val="008B5500"/>
    <w:rsid w:val="008B55E1"/>
    <w:rsid w:val="008B56A7"/>
    <w:rsid w:val="008B5D59"/>
    <w:rsid w:val="008B6B24"/>
    <w:rsid w:val="008B6B2C"/>
    <w:rsid w:val="008B6D26"/>
    <w:rsid w:val="008B6DBA"/>
    <w:rsid w:val="008B70D4"/>
    <w:rsid w:val="008B72E3"/>
    <w:rsid w:val="008B79B5"/>
    <w:rsid w:val="008C0687"/>
    <w:rsid w:val="008C0BC5"/>
    <w:rsid w:val="008C0F14"/>
    <w:rsid w:val="008C129B"/>
    <w:rsid w:val="008C136C"/>
    <w:rsid w:val="008C13C5"/>
    <w:rsid w:val="008C14F3"/>
    <w:rsid w:val="008C17DA"/>
    <w:rsid w:val="008C19D8"/>
    <w:rsid w:val="008C1F2C"/>
    <w:rsid w:val="008C2073"/>
    <w:rsid w:val="008C21E0"/>
    <w:rsid w:val="008C23CB"/>
    <w:rsid w:val="008C2714"/>
    <w:rsid w:val="008C273F"/>
    <w:rsid w:val="008C276E"/>
    <w:rsid w:val="008C2B4C"/>
    <w:rsid w:val="008C2BB5"/>
    <w:rsid w:val="008C2DA9"/>
    <w:rsid w:val="008C32E9"/>
    <w:rsid w:val="008C3469"/>
    <w:rsid w:val="008C3584"/>
    <w:rsid w:val="008C39A0"/>
    <w:rsid w:val="008C3F14"/>
    <w:rsid w:val="008C41ED"/>
    <w:rsid w:val="008C4325"/>
    <w:rsid w:val="008C4B33"/>
    <w:rsid w:val="008C4BFE"/>
    <w:rsid w:val="008C4D28"/>
    <w:rsid w:val="008C5358"/>
    <w:rsid w:val="008C595C"/>
    <w:rsid w:val="008C5E37"/>
    <w:rsid w:val="008C5E9B"/>
    <w:rsid w:val="008C5EF1"/>
    <w:rsid w:val="008C648F"/>
    <w:rsid w:val="008C6A4F"/>
    <w:rsid w:val="008C6BBF"/>
    <w:rsid w:val="008C6CBA"/>
    <w:rsid w:val="008C6CF2"/>
    <w:rsid w:val="008C6EAD"/>
    <w:rsid w:val="008C7156"/>
    <w:rsid w:val="008C721F"/>
    <w:rsid w:val="008C7272"/>
    <w:rsid w:val="008C797B"/>
    <w:rsid w:val="008C7C9E"/>
    <w:rsid w:val="008D0109"/>
    <w:rsid w:val="008D0915"/>
    <w:rsid w:val="008D0976"/>
    <w:rsid w:val="008D121E"/>
    <w:rsid w:val="008D126C"/>
    <w:rsid w:val="008D128D"/>
    <w:rsid w:val="008D12A1"/>
    <w:rsid w:val="008D12FE"/>
    <w:rsid w:val="008D13B9"/>
    <w:rsid w:val="008D1609"/>
    <w:rsid w:val="008D1995"/>
    <w:rsid w:val="008D1A7E"/>
    <w:rsid w:val="008D1E36"/>
    <w:rsid w:val="008D2278"/>
    <w:rsid w:val="008D26A4"/>
    <w:rsid w:val="008D276E"/>
    <w:rsid w:val="008D2A60"/>
    <w:rsid w:val="008D2AAB"/>
    <w:rsid w:val="008D2D1B"/>
    <w:rsid w:val="008D3018"/>
    <w:rsid w:val="008D3057"/>
    <w:rsid w:val="008D3368"/>
    <w:rsid w:val="008D4248"/>
    <w:rsid w:val="008D4469"/>
    <w:rsid w:val="008D462F"/>
    <w:rsid w:val="008D4970"/>
    <w:rsid w:val="008D505E"/>
    <w:rsid w:val="008D51B3"/>
    <w:rsid w:val="008D55A1"/>
    <w:rsid w:val="008D56A6"/>
    <w:rsid w:val="008D56F7"/>
    <w:rsid w:val="008D5FC6"/>
    <w:rsid w:val="008D60B4"/>
    <w:rsid w:val="008D60DD"/>
    <w:rsid w:val="008D6154"/>
    <w:rsid w:val="008D616F"/>
    <w:rsid w:val="008D6601"/>
    <w:rsid w:val="008D660B"/>
    <w:rsid w:val="008D6D03"/>
    <w:rsid w:val="008D6E92"/>
    <w:rsid w:val="008D6EC6"/>
    <w:rsid w:val="008D70D7"/>
    <w:rsid w:val="008D79E0"/>
    <w:rsid w:val="008D7FE0"/>
    <w:rsid w:val="008E043A"/>
    <w:rsid w:val="008E0474"/>
    <w:rsid w:val="008E0846"/>
    <w:rsid w:val="008E0B41"/>
    <w:rsid w:val="008E114A"/>
    <w:rsid w:val="008E11C9"/>
    <w:rsid w:val="008E12DB"/>
    <w:rsid w:val="008E168F"/>
    <w:rsid w:val="008E16B0"/>
    <w:rsid w:val="008E19B6"/>
    <w:rsid w:val="008E2578"/>
    <w:rsid w:val="008E2D07"/>
    <w:rsid w:val="008E2FC7"/>
    <w:rsid w:val="008E300D"/>
    <w:rsid w:val="008E3133"/>
    <w:rsid w:val="008E361D"/>
    <w:rsid w:val="008E400C"/>
    <w:rsid w:val="008E41DA"/>
    <w:rsid w:val="008E4731"/>
    <w:rsid w:val="008E48F2"/>
    <w:rsid w:val="008E4C17"/>
    <w:rsid w:val="008E4CC6"/>
    <w:rsid w:val="008E4E6C"/>
    <w:rsid w:val="008E4EF4"/>
    <w:rsid w:val="008E4F3E"/>
    <w:rsid w:val="008E5424"/>
    <w:rsid w:val="008E5B33"/>
    <w:rsid w:val="008E5CF7"/>
    <w:rsid w:val="008E621B"/>
    <w:rsid w:val="008E65D0"/>
    <w:rsid w:val="008E6894"/>
    <w:rsid w:val="008E6BA5"/>
    <w:rsid w:val="008E6BA6"/>
    <w:rsid w:val="008E6D30"/>
    <w:rsid w:val="008E6E26"/>
    <w:rsid w:val="008E6F4D"/>
    <w:rsid w:val="008E7020"/>
    <w:rsid w:val="008E70AB"/>
    <w:rsid w:val="008E719A"/>
    <w:rsid w:val="008E7272"/>
    <w:rsid w:val="008E749E"/>
    <w:rsid w:val="008E74D3"/>
    <w:rsid w:val="008E76BF"/>
    <w:rsid w:val="008E7D24"/>
    <w:rsid w:val="008E7F67"/>
    <w:rsid w:val="008F000A"/>
    <w:rsid w:val="008F0384"/>
    <w:rsid w:val="008F0441"/>
    <w:rsid w:val="008F0812"/>
    <w:rsid w:val="008F1018"/>
    <w:rsid w:val="008F13DE"/>
    <w:rsid w:val="008F15E1"/>
    <w:rsid w:val="008F1779"/>
    <w:rsid w:val="008F1957"/>
    <w:rsid w:val="008F1B8F"/>
    <w:rsid w:val="008F1CDE"/>
    <w:rsid w:val="008F1E51"/>
    <w:rsid w:val="008F2021"/>
    <w:rsid w:val="008F26A7"/>
    <w:rsid w:val="008F27D6"/>
    <w:rsid w:val="008F27FC"/>
    <w:rsid w:val="008F2A40"/>
    <w:rsid w:val="008F33BD"/>
    <w:rsid w:val="008F38ED"/>
    <w:rsid w:val="008F3A9D"/>
    <w:rsid w:val="008F3B1C"/>
    <w:rsid w:val="008F3B54"/>
    <w:rsid w:val="008F3BF2"/>
    <w:rsid w:val="008F3F0E"/>
    <w:rsid w:val="008F42FA"/>
    <w:rsid w:val="008F45A2"/>
    <w:rsid w:val="008F4743"/>
    <w:rsid w:val="008F474F"/>
    <w:rsid w:val="008F4780"/>
    <w:rsid w:val="008F481C"/>
    <w:rsid w:val="008F4949"/>
    <w:rsid w:val="008F4E16"/>
    <w:rsid w:val="008F4E60"/>
    <w:rsid w:val="008F5728"/>
    <w:rsid w:val="008F5AE3"/>
    <w:rsid w:val="008F5D05"/>
    <w:rsid w:val="008F5D7D"/>
    <w:rsid w:val="008F636A"/>
    <w:rsid w:val="008F6A63"/>
    <w:rsid w:val="008F6EFF"/>
    <w:rsid w:val="008F70D2"/>
    <w:rsid w:val="008F7196"/>
    <w:rsid w:val="008F73E7"/>
    <w:rsid w:val="008F76E2"/>
    <w:rsid w:val="008F7A67"/>
    <w:rsid w:val="008F7B10"/>
    <w:rsid w:val="009001E2"/>
    <w:rsid w:val="00900418"/>
    <w:rsid w:val="00900450"/>
    <w:rsid w:val="00900A1E"/>
    <w:rsid w:val="00900F17"/>
    <w:rsid w:val="00900F57"/>
    <w:rsid w:val="0090141C"/>
    <w:rsid w:val="0090160A"/>
    <w:rsid w:val="00901864"/>
    <w:rsid w:val="00901E59"/>
    <w:rsid w:val="009021FF"/>
    <w:rsid w:val="009023BD"/>
    <w:rsid w:val="00902600"/>
    <w:rsid w:val="0090275B"/>
    <w:rsid w:val="009029A9"/>
    <w:rsid w:val="00902B58"/>
    <w:rsid w:val="00902DF3"/>
    <w:rsid w:val="009036BD"/>
    <w:rsid w:val="009038BC"/>
    <w:rsid w:val="009038F3"/>
    <w:rsid w:val="00903A11"/>
    <w:rsid w:val="00903B64"/>
    <w:rsid w:val="00903FBD"/>
    <w:rsid w:val="00904097"/>
    <w:rsid w:val="009043EB"/>
    <w:rsid w:val="00904629"/>
    <w:rsid w:val="00904917"/>
    <w:rsid w:val="009049F6"/>
    <w:rsid w:val="00904B66"/>
    <w:rsid w:val="00904F4A"/>
    <w:rsid w:val="009050F9"/>
    <w:rsid w:val="0090515F"/>
    <w:rsid w:val="009051A5"/>
    <w:rsid w:val="009052E1"/>
    <w:rsid w:val="00905763"/>
    <w:rsid w:val="009059B1"/>
    <w:rsid w:val="00905AFA"/>
    <w:rsid w:val="00905FEB"/>
    <w:rsid w:val="0090602D"/>
    <w:rsid w:val="0090612D"/>
    <w:rsid w:val="009066EC"/>
    <w:rsid w:val="00906CAC"/>
    <w:rsid w:val="00906FD7"/>
    <w:rsid w:val="00907428"/>
    <w:rsid w:val="0090787C"/>
    <w:rsid w:val="00907BEA"/>
    <w:rsid w:val="00907C2C"/>
    <w:rsid w:val="00910129"/>
    <w:rsid w:val="009103E6"/>
    <w:rsid w:val="0091079D"/>
    <w:rsid w:val="00910BDE"/>
    <w:rsid w:val="00910E0A"/>
    <w:rsid w:val="0091129C"/>
    <w:rsid w:val="009112CE"/>
    <w:rsid w:val="0091144F"/>
    <w:rsid w:val="0091145C"/>
    <w:rsid w:val="00911577"/>
    <w:rsid w:val="00911863"/>
    <w:rsid w:val="009118D5"/>
    <w:rsid w:val="00911A3C"/>
    <w:rsid w:val="00911FE5"/>
    <w:rsid w:val="00912111"/>
    <w:rsid w:val="00912203"/>
    <w:rsid w:val="00912685"/>
    <w:rsid w:val="009126E1"/>
    <w:rsid w:val="00912945"/>
    <w:rsid w:val="00912AD1"/>
    <w:rsid w:val="00912B6A"/>
    <w:rsid w:val="00912F12"/>
    <w:rsid w:val="00912F22"/>
    <w:rsid w:val="0091328A"/>
    <w:rsid w:val="00913577"/>
    <w:rsid w:val="009135F4"/>
    <w:rsid w:val="009136D6"/>
    <w:rsid w:val="00913922"/>
    <w:rsid w:val="00913DF1"/>
    <w:rsid w:val="009143F8"/>
    <w:rsid w:val="009149C5"/>
    <w:rsid w:val="00914B79"/>
    <w:rsid w:val="00914D49"/>
    <w:rsid w:val="00914FA5"/>
    <w:rsid w:val="009155D9"/>
    <w:rsid w:val="009156DD"/>
    <w:rsid w:val="0091571B"/>
    <w:rsid w:val="0091585D"/>
    <w:rsid w:val="00915978"/>
    <w:rsid w:val="00915A06"/>
    <w:rsid w:val="00915BBD"/>
    <w:rsid w:val="0091618D"/>
    <w:rsid w:val="00916BC1"/>
    <w:rsid w:val="00916D43"/>
    <w:rsid w:val="00916F2A"/>
    <w:rsid w:val="009170C9"/>
    <w:rsid w:val="009174B4"/>
    <w:rsid w:val="0091757D"/>
    <w:rsid w:val="00917754"/>
    <w:rsid w:val="00917786"/>
    <w:rsid w:val="009178F7"/>
    <w:rsid w:val="00917A3F"/>
    <w:rsid w:val="00917AC8"/>
    <w:rsid w:val="0092024A"/>
    <w:rsid w:val="00920656"/>
    <w:rsid w:val="00920B4A"/>
    <w:rsid w:val="00920D1B"/>
    <w:rsid w:val="009223D1"/>
    <w:rsid w:val="0092259E"/>
    <w:rsid w:val="00922613"/>
    <w:rsid w:val="0092304C"/>
    <w:rsid w:val="009230E1"/>
    <w:rsid w:val="00923124"/>
    <w:rsid w:val="00923232"/>
    <w:rsid w:val="009232FB"/>
    <w:rsid w:val="009233B8"/>
    <w:rsid w:val="00923579"/>
    <w:rsid w:val="00923B4B"/>
    <w:rsid w:val="00923B6D"/>
    <w:rsid w:val="00923C6F"/>
    <w:rsid w:val="00923DB0"/>
    <w:rsid w:val="009240C4"/>
    <w:rsid w:val="00924158"/>
    <w:rsid w:val="00924641"/>
    <w:rsid w:val="009249E8"/>
    <w:rsid w:val="00924A82"/>
    <w:rsid w:val="00924B33"/>
    <w:rsid w:val="00924C21"/>
    <w:rsid w:val="00924CB8"/>
    <w:rsid w:val="00924E59"/>
    <w:rsid w:val="009250E8"/>
    <w:rsid w:val="00925261"/>
    <w:rsid w:val="0092534F"/>
    <w:rsid w:val="009257E1"/>
    <w:rsid w:val="009257FB"/>
    <w:rsid w:val="0092584A"/>
    <w:rsid w:val="00925F52"/>
    <w:rsid w:val="009260CE"/>
    <w:rsid w:val="00926738"/>
    <w:rsid w:val="00926816"/>
    <w:rsid w:val="0092684C"/>
    <w:rsid w:val="00926F6E"/>
    <w:rsid w:val="009272DD"/>
    <w:rsid w:val="00927860"/>
    <w:rsid w:val="00930261"/>
    <w:rsid w:val="00930291"/>
    <w:rsid w:val="00930511"/>
    <w:rsid w:val="009306A8"/>
    <w:rsid w:val="0093076D"/>
    <w:rsid w:val="0093085C"/>
    <w:rsid w:val="009309F5"/>
    <w:rsid w:val="00930AB6"/>
    <w:rsid w:val="00930AD3"/>
    <w:rsid w:val="00930C84"/>
    <w:rsid w:val="00930E75"/>
    <w:rsid w:val="00931338"/>
    <w:rsid w:val="00931585"/>
    <w:rsid w:val="0093198F"/>
    <w:rsid w:val="00932053"/>
    <w:rsid w:val="0093221C"/>
    <w:rsid w:val="00932F50"/>
    <w:rsid w:val="00932F93"/>
    <w:rsid w:val="0093301F"/>
    <w:rsid w:val="009332DC"/>
    <w:rsid w:val="009335DD"/>
    <w:rsid w:val="00933A05"/>
    <w:rsid w:val="00933BD5"/>
    <w:rsid w:val="00934012"/>
    <w:rsid w:val="0093413E"/>
    <w:rsid w:val="009341B0"/>
    <w:rsid w:val="009345A1"/>
    <w:rsid w:val="0093481E"/>
    <w:rsid w:val="00934939"/>
    <w:rsid w:val="00934B4A"/>
    <w:rsid w:val="00934DCD"/>
    <w:rsid w:val="00934E2F"/>
    <w:rsid w:val="0093539F"/>
    <w:rsid w:val="009353D9"/>
    <w:rsid w:val="00935B7C"/>
    <w:rsid w:val="00935E84"/>
    <w:rsid w:val="009363AC"/>
    <w:rsid w:val="00937233"/>
    <w:rsid w:val="00937519"/>
    <w:rsid w:val="00937737"/>
    <w:rsid w:val="00937FD0"/>
    <w:rsid w:val="00940228"/>
    <w:rsid w:val="009402AB"/>
    <w:rsid w:val="00940370"/>
    <w:rsid w:val="00940BBD"/>
    <w:rsid w:val="0094168F"/>
    <w:rsid w:val="00941EC9"/>
    <w:rsid w:val="009422E4"/>
    <w:rsid w:val="00942425"/>
    <w:rsid w:val="00942CF8"/>
    <w:rsid w:val="00942DEF"/>
    <w:rsid w:val="009430F3"/>
    <w:rsid w:val="00943425"/>
    <w:rsid w:val="00943574"/>
    <w:rsid w:val="009435AF"/>
    <w:rsid w:val="009435B9"/>
    <w:rsid w:val="00943711"/>
    <w:rsid w:val="00943795"/>
    <w:rsid w:val="00943B0D"/>
    <w:rsid w:val="00943B4C"/>
    <w:rsid w:val="009441AD"/>
    <w:rsid w:val="009442C8"/>
    <w:rsid w:val="009442E0"/>
    <w:rsid w:val="009446D3"/>
    <w:rsid w:val="00944916"/>
    <w:rsid w:val="0094499C"/>
    <w:rsid w:val="009454BB"/>
    <w:rsid w:val="009454F4"/>
    <w:rsid w:val="0094553B"/>
    <w:rsid w:val="0094579A"/>
    <w:rsid w:val="00945A00"/>
    <w:rsid w:val="00945C31"/>
    <w:rsid w:val="0094626F"/>
    <w:rsid w:val="009466A4"/>
    <w:rsid w:val="0094681F"/>
    <w:rsid w:val="00946FED"/>
    <w:rsid w:val="00947631"/>
    <w:rsid w:val="009478D1"/>
    <w:rsid w:val="00947E58"/>
    <w:rsid w:val="00947F18"/>
    <w:rsid w:val="009500C0"/>
    <w:rsid w:val="00950455"/>
    <w:rsid w:val="009509BB"/>
    <w:rsid w:val="00950E7C"/>
    <w:rsid w:val="009514F3"/>
    <w:rsid w:val="00951839"/>
    <w:rsid w:val="00951B70"/>
    <w:rsid w:val="00951BF6"/>
    <w:rsid w:val="009523C3"/>
    <w:rsid w:val="0095259D"/>
    <w:rsid w:val="00952991"/>
    <w:rsid w:val="00952E81"/>
    <w:rsid w:val="00953046"/>
    <w:rsid w:val="00953246"/>
    <w:rsid w:val="0095334C"/>
    <w:rsid w:val="0095349D"/>
    <w:rsid w:val="00953742"/>
    <w:rsid w:val="00953B30"/>
    <w:rsid w:val="00953B4C"/>
    <w:rsid w:val="00953C7E"/>
    <w:rsid w:val="00953F6A"/>
    <w:rsid w:val="009542E6"/>
    <w:rsid w:val="0095437F"/>
    <w:rsid w:val="00954B14"/>
    <w:rsid w:val="00955142"/>
    <w:rsid w:val="009554C7"/>
    <w:rsid w:val="00955652"/>
    <w:rsid w:val="0095584C"/>
    <w:rsid w:val="00955855"/>
    <w:rsid w:val="00955B75"/>
    <w:rsid w:val="00955EDA"/>
    <w:rsid w:val="00956098"/>
    <w:rsid w:val="009560D1"/>
    <w:rsid w:val="009562F7"/>
    <w:rsid w:val="00956E6C"/>
    <w:rsid w:val="00956F55"/>
    <w:rsid w:val="00957572"/>
    <w:rsid w:val="00957945"/>
    <w:rsid w:val="00957E14"/>
    <w:rsid w:val="00957F03"/>
    <w:rsid w:val="009601D8"/>
    <w:rsid w:val="00960629"/>
    <w:rsid w:val="009606D1"/>
    <w:rsid w:val="009608A0"/>
    <w:rsid w:val="009609D3"/>
    <w:rsid w:val="00960ABE"/>
    <w:rsid w:val="00960B6D"/>
    <w:rsid w:val="00961288"/>
    <w:rsid w:val="009614E2"/>
    <w:rsid w:val="0096177F"/>
    <w:rsid w:val="009617CC"/>
    <w:rsid w:val="009617D9"/>
    <w:rsid w:val="00961943"/>
    <w:rsid w:val="00961BB8"/>
    <w:rsid w:val="0096221E"/>
    <w:rsid w:val="00962683"/>
    <w:rsid w:val="00962AEA"/>
    <w:rsid w:val="0096301B"/>
    <w:rsid w:val="00963308"/>
    <w:rsid w:val="00963380"/>
    <w:rsid w:val="00963514"/>
    <w:rsid w:val="009636CF"/>
    <w:rsid w:val="0096430B"/>
    <w:rsid w:val="009644AA"/>
    <w:rsid w:val="009646AE"/>
    <w:rsid w:val="00964742"/>
    <w:rsid w:val="00964821"/>
    <w:rsid w:val="00964BAA"/>
    <w:rsid w:val="00964CA4"/>
    <w:rsid w:val="00965738"/>
    <w:rsid w:val="00965AA9"/>
    <w:rsid w:val="00965DDA"/>
    <w:rsid w:val="009661B8"/>
    <w:rsid w:val="009661F4"/>
    <w:rsid w:val="0096627F"/>
    <w:rsid w:val="00966505"/>
    <w:rsid w:val="00966507"/>
    <w:rsid w:val="00966E28"/>
    <w:rsid w:val="00966EFD"/>
    <w:rsid w:val="00966F48"/>
    <w:rsid w:val="00967269"/>
    <w:rsid w:val="009673FB"/>
    <w:rsid w:val="00967DD7"/>
    <w:rsid w:val="009701BB"/>
    <w:rsid w:val="00970354"/>
    <w:rsid w:val="0097055B"/>
    <w:rsid w:val="009705CC"/>
    <w:rsid w:val="00970927"/>
    <w:rsid w:val="00970C1E"/>
    <w:rsid w:val="00970F65"/>
    <w:rsid w:val="00971915"/>
    <w:rsid w:val="00972078"/>
    <w:rsid w:val="00972229"/>
    <w:rsid w:val="009723A8"/>
    <w:rsid w:val="00972548"/>
    <w:rsid w:val="009726A5"/>
    <w:rsid w:val="00972AF5"/>
    <w:rsid w:val="00972B41"/>
    <w:rsid w:val="00972BC6"/>
    <w:rsid w:val="00972FC5"/>
    <w:rsid w:val="0097336B"/>
    <w:rsid w:val="00973666"/>
    <w:rsid w:val="009744DB"/>
    <w:rsid w:val="00974AE6"/>
    <w:rsid w:val="0097545A"/>
    <w:rsid w:val="0097575F"/>
    <w:rsid w:val="00975874"/>
    <w:rsid w:val="00975C3F"/>
    <w:rsid w:val="00975CEE"/>
    <w:rsid w:val="00975D49"/>
    <w:rsid w:val="00975EB4"/>
    <w:rsid w:val="00975F5B"/>
    <w:rsid w:val="00976009"/>
    <w:rsid w:val="009762B6"/>
    <w:rsid w:val="00976305"/>
    <w:rsid w:val="00976362"/>
    <w:rsid w:val="009763D5"/>
    <w:rsid w:val="00976428"/>
    <w:rsid w:val="00976729"/>
    <w:rsid w:val="009768CB"/>
    <w:rsid w:val="00976955"/>
    <w:rsid w:val="00976B01"/>
    <w:rsid w:val="00976B5B"/>
    <w:rsid w:val="00976DF2"/>
    <w:rsid w:val="00976F0D"/>
    <w:rsid w:val="00976F31"/>
    <w:rsid w:val="00977416"/>
    <w:rsid w:val="0097744D"/>
    <w:rsid w:val="00977846"/>
    <w:rsid w:val="00977AA0"/>
    <w:rsid w:val="00977D0B"/>
    <w:rsid w:val="00977D12"/>
    <w:rsid w:val="00980114"/>
    <w:rsid w:val="0098057A"/>
    <w:rsid w:val="0098070C"/>
    <w:rsid w:val="009808AA"/>
    <w:rsid w:val="0098097C"/>
    <w:rsid w:val="009818E3"/>
    <w:rsid w:val="00981B8E"/>
    <w:rsid w:val="00982276"/>
    <w:rsid w:val="0098243C"/>
    <w:rsid w:val="00982538"/>
    <w:rsid w:val="00982612"/>
    <w:rsid w:val="0098276B"/>
    <w:rsid w:val="009828C6"/>
    <w:rsid w:val="00982A5B"/>
    <w:rsid w:val="00982C70"/>
    <w:rsid w:val="00982F10"/>
    <w:rsid w:val="00982FEB"/>
    <w:rsid w:val="0098303F"/>
    <w:rsid w:val="00983071"/>
    <w:rsid w:val="009833B2"/>
    <w:rsid w:val="009833C1"/>
    <w:rsid w:val="00983B32"/>
    <w:rsid w:val="00983EC4"/>
    <w:rsid w:val="009840AB"/>
    <w:rsid w:val="00984C27"/>
    <w:rsid w:val="00984FD4"/>
    <w:rsid w:val="00985291"/>
    <w:rsid w:val="009852A7"/>
    <w:rsid w:val="00985342"/>
    <w:rsid w:val="009855D7"/>
    <w:rsid w:val="00985991"/>
    <w:rsid w:val="009861C6"/>
    <w:rsid w:val="00986448"/>
    <w:rsid w:val="009866C0"/>
    <w:rsid w:val="00986BD3"/>
    <w:rsid w:val="00986DF1"/>
    <w:rsid w:val="00987339"/>
    <w:rsid w:val="00987399"/>
    <w:rsid w:val="009878DC"/>
    <w:rsid w:val="009879FA"/>
    <w:rsid w:val="0099011A"/>
    <w:rsid w:val="00991141"/>
    <w:rsid w:val="009912DD"/>
    <w:rsid w:val="00991488"/>
    <w:rsid w:val="00991D3C"/>
    <w:rsid w:val="00991E13"/>
    <w:rsid w:val="009924BE"/>
    <w:rsid w:val="00992549"/>
    <w:rsid w:val="0099260D"/>
    <w:rsid w:val="00992679"/>
    <w:rsid w:val="009929C1"/>
    <w:rsid w:val="00992A35"/>
    <w:rsid w:val="009933FC"/>
    <w:rsid w:val="00993682"/>
    <w:rsid w:val="00993E28"/>
    <w:rsid w:val="00994116"/>
    <w:rsid w:val="00994332"/>
    <w:rsid w:val="0099447C"/>
    <w:rsid w:val="009944C0"/>
    <w:rsid w:val="00994780"/>
    <w:rsid w:val="00994868"/>
    <w:rsid w:val="00994A35"/>
    <w:rsid w:val="00994A77"/>
    <w:rsid w:val="00994F2B"/>
    <w:rsid w:val="009955BC"/>
    <w:rsid w:val="00995AE6"/>
    <w:rsid w:val="00995ED2"/>
    <w:rsid w:val="0099617A"/>
    <w:rsid w:val="00996E22"/>
    <w:rsid w:val="00997020"/>
    <w:rsid w:val="009972E2"/>
    <w:rsid w:val="00997388"/>
    <w:rsid w:val="009973C6"/>
    <w:rsid w:val="00997517"/>
    <w:rsid w:val="0099753D"/>
    <w:rsid w:val="0099789B"/>
    <w:rsid w:val="00997A09"/>
    <w:rsid w:val="00997A8A"/>
    <w:rsid w:val="00997E6F"/>
    <w:rsid w:val="009A0960"/>
    <w:rsid w:val="009A0F8E"/>
    <w:rsid w:val="009A104E"/>
    <w:rsid w:val="009A1BD4"/>
    <w:rsid w:val="009A1C4E"/>
    <w:rsid w:val="009A2271"/>
    <w:rsid w:val="009A279C"/>
    <w:rsid w:val="009A2B90"/>
    <w:rsid w:val="009A2B91"/>
    <w:rsid w:val="009A300A"/>
    <w:rsid w:val="009A313C"/>
    <w:rsid w:val="009A327E"/>
    <w:rsid w:val="009A3525"/>
    <w:rsid w:val="009A362B"/>
    <w:rsid w:val="009A363C"/>
    <w:rsid w:val="009A388A"/>
    <w:rsid w:val="009A3988"/>
    <w:rsid w:val="009A3F59"/>
    <w:rsid w:val="009A41D1"/>
    <w:rsid w:val="009A4342"/>
    <w:rsid w:val="009A48C5"/>
    <w:rsid w:val="009A4931"/>
    <w:rsid w:val="009A5B7D"/>
    <w:rsid w:val="009A5C53"/>
    <w:rsid w:val="009A5FA7"/>
    <w:rsid w:val="009A6241"/>
    <w:rsid w:val="009A647F"/>
    <w:rsid w:val="009A6618"/>
    <w:rsid w:val="009A682E"/>
    <w:rsid w:val="009A6C48"/>
    <w:rsid w:val="009A6D84"/>
    <w:rsid w:val="009A70BC"/>
    <w:rsid w:val="009A7934"/>
    <w:rsid w:val="009A7AAD"/>
    <w:rsid w:val="009A7AE3"/>
    <w:rsid w:val="009B0752"/>
    <w:rsid w:val="009B07F3"/>
    <w:rsid w:val="009B0AE4"/>
    <w:rsid w:val="009B0E10"/>
    <w:rsid w:val="009B1399"/>
    <w:rsid w:val="009B14E7"/>
    <w:rsid w:val="009B1CB4"/>
    <w:rsid w:val="009B1D77"/>
    <w:rsid w:val="009B1F8A"/>
    <w:rsid w:val="009B2AF7"/>
    <w:rsid w:val="009B2B56"/>
    <w:rsid w:val="009B2B79"/>
    <w:rsid w:val="009B2F9B"/>
    <w:rsid w:val="009B30FB"/>
    <w:rsid w:val="009B33D4"/>
    <w:rsid w:val="009B3616"/>
    <w:rsid w:val="009B368B"/>
    <w:rsid w:val="009B43B5"/>
    <w:rsid w:val="009B43CB"/>
    <w:rsid w:val="009B43E7"/>
    <w:rsid w:val="009B503F"/>
    <w:rsid w:val="009B5068"/>
    <w:rsid w:val="009B5470"/>
    <w:rsid w:val="009B555E"/>
    <w:rsid w:val="009B56F9"/>
    <w:rsid w:val="009B62BC"/>
    <w:rsid w:val="009B6957"/>
    <w:rsid w:val="009B6C7C"/>
    <w:rsid w:val="009B6DB4"/>
    <w:rsid w:val="009B71AF"/>
    <w:rsid w:val="009B7270"/>
    <w:rsid w:val="009B7435"/>
    <w:rsid w:val="009B7769"/>
    <w:rsid w:val="009B7BE6"/>
    <w:rsid w:val="009C041B"/>
    <w:rsid w:val="009C04E2"/>
    <w:rsid w:val="009C0576"/>
    <w:rsid w:val="009C06C1"/>
    <w:rsid w:val="009C089E"/>
    <w:rsid w:val="009C0CCD"/>
    <w:rsid w:val="009C0DD5"/>
    <w:rsid w:val="009C190E"/>
    <w:rsid w:val="009C1910"/>
    <w:rsid w:val="009C1B9F"/>
    <w:rsid w:val="009C1E69"/>
    <w:rsid w:val="009C1F59"/>
    <w:rsid w:val="009C2278"/>
    <w:rsid w:val="009C2B3B"/>
    <w:rsid w:val="009C2E81"/>
    <w:rsid w:val="009C3188"/>
    <w:rsid w:val="009C320A"/>
    <w:rsid w:val="009C33C5"/>
    <w:rsid w:val="009C401A"/>
    <w:rsid w:val="009C4033"/>
    <w:rsid w:val="009C40B4"/>
    <w:rsid w:val="009C40C1"/>
    <w:rsid w:val="009C414B"/>
    <w:rsid w:val="009C49F8"/>
    <w:rsid w:val="009C4E01"/>
    <w:rsid w:val="009C4E6E"/>
    <w:rsid w:val="009C4F12"/>
    <w:rsid w:val="009C4F33"/>
    <w:rsid w:val="009C501D"/>
    <w:rsid w:val="009C518C"/>
    <w:rsid w:val="009C5990"/>
    <w:rsid w:val="009C5ADE"/>
    <w:rsid w:val="009C5B38"/>
    <w:rsid w:val="009C5D97"/>
    <w:rsid w:val="009C5FC4"/>
    <w:rsid w:val="009C6256"/>
    <w:rsid w:val="009C6331"/>
    <w:rsid w:val="009C651A"/>
    <w:rsid w:val="009C694F"/>
    <w:rsid w:val="009C6A56"/>
    <w:rsid w:val="009C6B52"/>
    <w:rsid w:val="009C6DA6"/>
    <w:rsid w:val="009C72BD"/>
    <w:rsid w:val="009C730F"/>
    <w:rsid w:val="009C7573"/>
    <w:rsid w:val="009C7625"/>
    <w:rsid w:val="009C76FB"/>
    <w:rsid w:val="009C78D2"/>
    <w:rsid w:val="009C78E7"/>
    <w:rsid w:val="009C7E5E"/>
    <w:rsid w:val="009C7F48"/>
    <w:rsid w:val="009D01FB"/>
    <w:rsid w:val="009D0EC9"/>
    <w:rsid w:val="009D125B"/>
    <w:rsid w:val="009D155A"/>
    <w:rsid w:val="009D1DCE"/>
    <w:rsid w:val="009D202B"/>
    <w:rsid w:val="009D25C9"/>
    <w:rsid w:val="009D2965"/>
    <w:rsid w:val="009D2A74"/>
    <w:rsid w:val="009D2B42"/>
    <w:rsid w:val="009D3050"/>
    <w:rsid w:val="009D31E1"/>
    <w:rsid w:val="009D3286"/>
    <w:rsid w:val="009D335E"/>
    <w:rsid w:val="009D3725"/>
    <w:rsid w:val="009D4030"/>
    <w:rsid w:val="009D4620"/>
    <w:rsid w:val="009D4A8E"/>
    <w:rsid w:val="009D4AC0"/>
    <w:rsid w:val="009D4F05"/>
    <w:rsid w:val="009D4FDC"/>
    <w:rsid w:val="009D5A8A"/>
    <w:rsid w:val="009D5DA2"/>
    <w:rsid w:val="009D5E11"/>
    <w:rsid w:val="009D5F9C"/>
    <w:rsid w:val="009D6250"/>
    <w:rsid w:val="009D69D7"/>
    <w:rsid w:val="009D6CC5"/>
    <w:rsid w:val="009D6DC4"/>
    <w:rsid w:val="009D6F38"/>
    <w:rsid w:val="009D7166"/>
    <w:rsid w:val="009D71ED"/>
    <w:rsid w:val="009D7669"/>
    <w:rsid w:val="009D7D01"/>
    <w:rsid w:val="009D7D86"/>
    <w:rsid w:val="009D7E35"/>
    <w:rsid w:val="009E02CC"/>
    <w:rsid w:val="009E03EE"/>
    <w:rsid w:val="009E0457"/>
    <w:rsid w:val="009E06D1"/>
    <w:rsid w:val="009E09C0"/>
    <w:rsid w:val="009E0CC2"/>
    <w:rsid w:val="009E0CC6"/>
    <w:rsid w:val="009E0EA8"/>
    <w:rsid w:val="009E0F80"/>
    <w:rsid w:val="009E10CF"/>
    <w:rsid w:val="009E127A"/>
    <w:rsid w:val="009E1463"/>
    <w:rsid w:val="009E1674"/>
    <w:rsid w:val="009E16CC"/>
    <w:rsid w:val="009E19FB"/>
    <w:rsid w:val="009E1B50"/>
    <w:rsid w:val="009E1D96"/>
    <w:rsid w:val="009E1E88"/>
    <w:rsid w:val="009E2030"/>
    <w:rsid w:val="009E225F"/>
    <w:rsid w:val="009E22D2"/>
    <w:rsid w:val="009E29A1"/>
    <w:rsid w:val="009E2D6D"/>
    <w:rsid w:val="009E2D6E"/>
    <w:rsid w:val="009E343F"/>
    <w:rsid w:val="009E358E"/>
    <w:rsid w:val="009E3CCA"/>
    <w:rsid w:val="009E3D4E"/>
    <w:rsid w:val="009E4300"/>
    <w:rsid w:val="009E43F8"/>
    <w:rsid w:val="009E46E8"/>
    <w:rsid w:val="009E48CC"/>
    <w:rsid w:val="009E49D0"/>
    <w:rsid w:val="009E4F52"/>
    <w:rsid w:val="009E501E"/>
    <w:rsid w:val="009E5091"/>
    <w:rsid w:val="009E534C"/>
    <w:rsid w:val="009E5391"/>
    <w:rsid w:val="009E5737"/>
    <w:rsid w:val="009E5A69"/>
    <w:rsid w:val="009E5AD6"/>
    <w:rsid w:val="009E5B08"/>
    <w:rsid w:val="009E5D10"/>
    <w:rsid w:val="009E5D56"/>
    <w:rsid w:val="009E62DD"/>
    <w:rsid w:val="009E66DA"/>
    <w:rsid w:val="009E6DF4"/>
    <w:rsid w:val="009E7098"/>
    <w:rsid w:val="009E740E"/>
    <w:rsid w:val="009E755D"/>
    <w:rsid w:val="009E76DA"/>
    <w:rsid w:val="009E7767"/>
    <w:rsid w:val="009E7EFF"/>
    <w:rsid w:val="009F003B"/>
    <w:rsid w:val="009F078A"/>
    <w:rsid w:val="009F0FAF"/>
    <w:rsid w:val="009F1623"/>
    <w:rsid w:val="009F1D51"/>
    <w:rsid w:val="009F1D9D"/>
    <w:rsid w:val="009F241E"/>
    <w:rsid w:val="009F2698"/>
    <w:rsid w:val="009F29F4"/>
    <w:rsid w:val="009F2AC8"/>
    <w:rsid w:val="009F2AE2"/>
    <w:rsid w:val="009F2DBC"/>
    <w:rsid w:val="009F2ED9"/>
    <w:rsid w:val="009F2EE9"/>
    <w:rsid w:val="009F2EF7"/>
    <w:rsid w:val="009F300F"/>
    <w:rsid w:val="009F3161"/>
    <w:rsid w:val="009F31D7"/>
    <w:rsid w:val="009F3518"/>
    <w:rsid w:val="009F38BC"/>
    <w:rsid w:val="009F3BC8"/>
    <w:rsid w:val="009F3CEC"/>
    <w:rsid w:val="009F3E03"/>
    <w:rsid w:val="009F4057"/>
    <w:rsid w:val="009F42BB"/>
    <w:rsid w:val="009F46E5"/>
    <w:rsid w:val="009F4B08"/>
    <w:rsid w:val="009F4B11"/>
    <w:rsid w:val="009F4C1A"/>
    <w:rsid w:val="009F5130"/>
    <w:rsid w:val="009F536E"/>
    <w:rsid w:val="009F5508"/>
    <w:rsid w:val="009F5935"/>
    <w:rsid w:val="009F5A99"/>
    <w:rsid w:val="009F5C08"/>
    <w:rsid w:val="009F6266"/>
    <w:rsid w:val="009F6351"/>
    <w:rsid w:val="009F6379"/>
    <w:rsid w:val="009F648A"/>
    <w:rsid w:val="009F6A0F"/>
    <w:rsid w:val="009F6C7D"/>
    <w:rsid w:val="009F6CE6"/>
    <w:rsid w:val="009F6F59"/>
    <w:rsid w:val="009F710F"/>
    <w:rsid w:val="009F75F3"/>
    <w:rsid w:val="009F75F9"/>
    <w:rsid w:val="009F762C"/>
    <w:rsid w:val="009F778A"/>
    <w:rsid w:val="009F785B"/>
    <w:rsid w:val="009F7A09"/>
    <w:rsid w:val="00A000BC"/>
    <w:rsid w:val="00A00144"/>
    <w:rsid w:val="00A009CD"/>
    <w:rsid w:val="00A009E9"/>
    <w:rsid w:val="00A00B7A"/>
    <w:rsid w:val="00A00BC6"/>
    <w:rsid w:val="00A01414"/>
    <w:rsid w:val="00A01927"/>
    <w:rsid w:val="00A01936"/>
    <w:rsid w:val="00A01974"/>
    <w:rsid w:val="00A01F79"/>
    <w:rsid w:val="00A01FE4"/>
    <w:rsid w:val="00A021D6"/>
    <w:rsid w:val="00A0229E"/>
    <w:rsid w:val="00A02A70"/>
    <w:rsid w:val="00A02C11"/>
    <w:rsid w:val="00A03864"/>
    <w:rsid w:val="00A0396F"/>
    <w:rsid w:val="00A03BDA"/>
    <w:rsid w:val="00A03C0A"/>
    <w:rsid w:val="00A03F93"/>
    <w:rsid w:val="00A043F6"/>
    <w:rsid w:val="00A045A9"/>
    <w:rsid w:val="00A04B03"/>
    <w:rsid w:val="00A04C2D"/>
    <w:rsid w:val="00A04DBA"/>
    <w:rsid w:val="00A04F06"/>
    <w:rsid w:val="00A04F22"/>
    <w:rsid w:val="00A050B7"/>
    <w:rsid w:val="00A05311"/>
    <w:rsid w:val="00A0595A"/>
    <w:rsid w:val="00A05C9A"/>
    <w:rsid w:val="00A061B7"/>
    <w:rsid w:val="00A062DA"/>
    <w:rsid w:val="00A06631"/>
    <w:rsid w:val="00A06D48"/>
    <w:rsid w:val="00A06F44"/>
    <w:rsid w:val="00A0716F"/>
    <w:rsid w:val="00A0749A"/>
    <w:rsid w:val="00A075C9"/>
    <w:rsid w:val="00A07732"/>
    <w:rsid w:val="00A07A51"/>
    <w:rsid w:val="00A07C40"/>
    <w:rsid w:val="00A07CBB"/>
    <w:rsid w:val="00A101F3"/>
    <w:rsid w:val="00A107D8"/>
    <w:rsid w:val="00A10ABE"/>
    <w:rsid w:val="00A10BC3"/>
    <w:rsid w:val="00A10BCC"/>
    <w:rsid w:val="00A10DFE"/>
    <w:rsid w:val="00A10E6F"/>
    <w:rsid w:val="00A10F66"/>
    <w:rsid w:val="00A11491"/>
    <w:rsid w:val="00A11687"/>
    <w:rsid w:val="00A11895"/>
    <w:rsid w:val="00A11FEC"/>
    <w:rsid w:val="00A120B5"/>
    <w:rsid w:val="00A1289F"/>
    <w:rsid w:val="00A1298C"/>
    <w:rsid w:val="00A12D07"/>
    <w:rsid w:val="00A132C8"/>
    <w:rsid w:val="00A1354A"/>
    <w:rsid w:val="00A135CB"/>
    <w:rsid w:val="00A137F7"/>
    <w:rsid w:val="00A13D84"/>
    <w:rsid w:val="00A13EB9"/>
    <w:rsid w:val="00A13F03"/>
    <w:rsid w:val="00A13FFF"/>
    <w:rsid w:val="00A14035"/>
    <w:rsid w:val="00A1403A"/>
    <w:rsid w:val="00A14148"/>
    <w:rsid w:val="00A144F1"/>
    <w:rsid w:val="00A14852"/>
    <w:rsid w:val="00A14A07"/>
    <w:rsid w:val="00A14BD9"/>
    <w:rsid w:val="00A14E13"/>
    <w:rsid w:val="00A14EAE"/>
    <w:rsid w:val="00A151A5"/>
    <w:rsid w:val="00A1526C"/>
    <w:rsid w:val="00A15666"/>
    <w:rsid w:val="00A15C38"/>
    <w:rsid w:val="00A15D2D"/>
    <w:rsid w:val="00A15F11"/>
    <w:rsid w:val="00A1601B"/>
    <w:rsid w:val="00A165B0"/>
    <w:rsid w:val="00A16640"/>
    <w:rsid w:val="00A16950"/>
    <w:rsid w:val="00A170E1"/>
    <w:rsid w:val="00A17870"/>
    <w:rsid w:val="00A17880"/>
    <w:rsid w:val="00A17DCD"/>
    <w:rsid w:val="00A17E24"/>
    <w:rsid w:val="00A17FCA"/>
    <w:rsid w:val="00A2009B"/>
    <w:rsid w:val="00A201DF"/>
    <w:rsid w:val="00A20640"/>
    <w:rsid w:val="00A209BD"/>
    <w:rsid w:val="00A2143C"/>
    <w:rsid w:val="00A21A3E"/>
    <w:rsid w:val="00A21AE6"/>
    <w:rsid w:val="00A21B4E"/>
    <w:rsid w:val="00A21C6D"/>
    <w:rsid w:val="00A21EA9"/>
    <w:rsid w:val="00A22A86"/>
    <w:rsid w:val="00A22C7E"/>
    <w:rsid w:val="00A2323A"/>
    <w:rsid w:val="00A23559"/>
    <w:rsid w:val="00A238AE"/>
    <w:rsid w:val="00A2435D"/>
    <w:rsid w:val="00A2473C"/>
    <w:rsid w:val="00A24AD5"/>
    <w:rsid w:val="00A24AE1"/>
    <w:rsid w:val="00A24C02"/>
    <w:rsid w:val="00A24C74"/>
    <w:rsid w:val="00A24D7E"/>
    <w:rsid w:val="00A24E40"/>
    <w:rsid w:val="00A24E49"/>
    <w:rsid w:val="00A2543C"/>
    <w:rsid w:val="00A25464"/>
    <w:rsid w:val="00A2558E"/>
    <w:rsid w:val="00A25623"/>
    <w:rsid w:val="00A25731"/>
    <w:rsid w:val="00A25801"/>
    <w:rsid w:val="00A25A2A"/>
    <w:rsid w:val="00A261CA"/>
    <w:rsid w:val="00A26342"/>
    <w:rsid w:val="00A26700"/>
    <w:rsid w:val="00A2688C"/>
    <w:rsid w:val="00A269D7"/>
    <w:rsid w:val="00A269EA"/>
    <w:rsid w:val="00A26A5D"/>
    <w:rsid w:val="00A26D89"/>
    <w:rsid w:val="00A27674"/>
    <w:rsid w:val="00A27D6B"/>
    <w:rsid w:val="00A27D96"/>
    <w:rsid w:val="00A300DB"/>
    <w:rsid w:val="00A301B6"/>
    <w:rsid w:val="00A302D3"/>
    <w:rsid w:val="00A30497"/>
    <w:rsid w:val="00A3151C"/>
    <w:rsid w:val="00A315D3"/>
    <w:rsid w:val="00A3181A"/>
    <w:rsid w:val="00A31C66"/>
    <w:rsid w:val="00A31C86"/>
    <w:rsid w:val="00A3205C"/>
    <w:rsid w:val="00A32375"/>
    <w:rsid w:val="00A324F2"/>
    <w:rsid w:val="00A32700"/>
    <w:rsid w:val="00A32D1B"/>
    <w:rsid w:val="00A33C24"/>
    <w:rsid w:val="00A33C9A"/>
    <w:rsid w:val="00A33F5B"/>
    <w:rsid w:val="00A3440A"/>
    <w:rsid w:val="00A34484"/>
    <w:rsid w:val="00A347E8"/>
    <w:rsid w:val="00A34B89"/>
    <w:rsid w:val="00A350E2"/>
    <w:rsid w:val="00A3591D"/>
    <w:rsid w:val="00A35EF1"/>
    <w:rsid w:val="00A3612F"/>
    <w:rsid w:val="00A361A1"/>
    <w:rsid w:val="00A36617"/>
    <w:rsid w:val="00A366B3"/>
    <w:rsid w:val="00A36920"/>
    <w:rsid w:val="00A36A0D"/>
    <w:rsid w:val="00A36F4B"/>
    <w:rsid w:val="00A375EE"/>
    <w:rsid w:val="00A3789E"/>
    <w:rsid w:val="00A378F7"/>
    <w:rsid w:val="00A37913"/>
    <w:rsid w:val="00A37C4C"/>
    <w:rsid w:val="00A404D0"/>
    <w:rsid w:val="00A405A5"/>
    <w:rsid w:val="00A4079A"/>
    <w:rsid w:val="00A4154F"/>
    <w:rsid w:val="00A41824"/>
    <w:rsid w:val="00A4199B"/>
    <w:rsid w:val="00A419B4"/>
    <w:rsid w:val="00A41AD1"/>
    <w:rsid w:val="00A41D5C"/>
    <w:rsid w:val="00A41FDE"/>
    <w:rsid w:val="00A42118"/>
    <w:rsid w:val="00A42185"/>
    <w:rsid w:val="00A42308"/>
    <w:rsid w:val="00A42468"/>
    <w:rsid w:val="00A4247B"/>
    <w:rsid w:val="00A427CF"/>
    <w:rsid w:val="00A42850"/>
    <w:rsid w:val="00A42C11"/>
    <w:rsid w:val="00A42F65"/>
    <w:rsid w:val="00A431D7"/>
    <w:rsid w:val="00A4326F"/>
    <w:rsid w:val="00A43381"/>
    <w:rsid w:val="00A433ED"/>
    <w:rsid w:val="00A435C4"/>
    <w:rsid w:val="00A437BE"/>
    <w:rsid w:val="00A44305"/>
    <w:rsid w:val="00A44E06"/>
    <w:rsid w:val="00A454BE"/>
    <w:rsid w:val="00A455C9"/>
    <w:rsid w:val="00A45C17"/>
    <w:rsid w:val="00A45F66"/>
    <w:rsid w:val="00A45FB4"/>
    <w:rsid w:val="00A46554"/>
    <w:rsid w:val="00A46C9B"/>
    <w:rsid w:val="00A474AA"/>
    <w:rsid w:val="00A47848"/>
    <w:rsid w:val="00A47CED"/>
    <w:rsid w:val="00A5023A"/>
    <w:rsid w:val="00A503C7"/>
    <w:rsid w:val="00A50853"/>
    <w:rsid w:val="00A5088F"/>
    <w:rsid w:val="00A50A95"/>
    <w:rsid w:val="00A50ABD"/>
    <w:rsid w:val="00A50AFE"/>
    <w:rsid w:val="00A50C1B"/>
    <w:rsid w:val="00A50F1F"/>
    <w:rsid w:val="00A510DD"/>
    <w:rsid w:val="00A51218"/>
    <w:rsid w:val="00A51284"/>
    <w:rsid w:val="00A5139F"/>
    <w:rsid w:val="00A513DA"/>
    <w:rsid w:val="00A51BA4"/>
    <w:rsid w:val="00A51D36"/>
    <w:rsid w:val="00A51D90"/>
    <w:rsid w:val="00A51D96"/>
    <w:rsid w:val="00A51E38"/>
    <w:rsid w:val="00A52095"/>
    <w:rsid w:val="00A5215A"/>
    <w:rsid w:val="00A52667"/>
    <w:rsid w:val="00A5289F"/>
    <w:rsid w:val="00A52B05"/>
    <w:rsid w:val="00A52B14"/>
    <w:rsid w:val="00A52B17"/>
    <w:rsid w:val="00A530D0"/>
    <w:rsid w:val="00A533C3"/>
    <w:rsid w:val="00A53D4C"/>
    <w:rsid w:val="00A54893"/>
    <w:rsid w:val="00A54ADE"/>
    <w:rsid w:val="00A54B00"/>
    <w:rsid w:val="00A54D9D"/>
    <w:rsid w:val="00A555BE"/>
    <w:rsid w:val="00A55736"/>
    <w:rsid w:val="00A557A7"/>
    <w:rsid w:val="00A5596F"/>
    <w:rsid w:val="00A55B11"/>
    <w:rsid w:val="00A560BF"/>
    <w:rsid w:val="00A56134"/>
    <w:rsid w:val="00A561A5"/>
    <w:rsid w:val="00A56414"/>
    <w:rsid w:val="00A564F4"/>
    <w:rsid w:val="00A56524"/>
    <w:rsid w:val="00A565BB"/>
    <w:rsid w:val="00A5662B"/>
    <w:rsid w:val="00A566B4"/>
    <w:rsid w:val="00A566F1"/>
    <w:rsid w:val="00A56A36"/>
    <w:rsid w:val="00A56DB7"/>
    <w:rsid w:val="00A56E21"/>
    <w:rsid w:val="00A5767A"/>
    <w:rsid w:val="00A576DC"/>
    <w:rsid w:val="00A5776F"/>
    <w:rsid w:val="00A577CB"/>
    <w:rsid w:val="00A57C37"/>
    <w:rsid w:val="00A57D51"/>
    <w:rsid w:val="00A605A0"/>
    <w:rsid w:val="00A60D59"/>
    <w:rsid w:val="00A60D7E"/>
    <w:rsid w:val="00A613F7"/>
    <w:rsid w:val="00A61699"/>
    <w:rsid w:val="00A61C0A"/>
    <w:rsid w:val="00A6260A"/>
    <w:rsid w:val="00A62E87"/>
    <w:rsid w:val="00A63691"/>
    <w:rsid w:val="00A63698"/>
    <w:rsid w:val="00A638F1"/>
    <w:rsid w:val="00A63C23"/>
    <w:rsid w:val="00A63C2A"/>
    <w:rsid w:val="00A63DA1"/>
    <w:rsid w:val="00A63ED8"/>
    <w:rsid w:val="00A63EDF"/>
    <w:rsid w:val="00A63F2C"/>
    <w:rsid w:val="00A642C6"/>
    <w:rsid w:val="00A643AE"/>
    <w:rsid w:val="00A64D32"/>
    <w:rsid w:val="00A6541F"/>
    <w:rsid w:val="00A6596F"/>
    <w:rsid w:val="00A65BFF"/>
    <w:rsid w:val="00A660DD"/>
    <w:rsid w:val="00A664AA"/>
    <w:rsid w:val="00A664BE"/>
    <w:rsid w:val="00A66548"/>
    <w:rsid w:val="00A66849"/>
    <w:rsid w:val="00A668E7"/>
    <w:rsid w:val="00A66E9C"/>
    <w:rsid w:val="00A66FEE"/>
    <w:rsid w:val="00A670FB"/>
    <w:rsid w:val="00A671B9"/>
    <w:rsid w:val="00A672E8"/>
    <w:rsid w:val="00A708B8"/>
    <w:rsid w:val="00A70B87"/>
    <w:rsid w:val="00A70C9E"/>
    <w:rsid w:val="00A70E76"/>
    <w:rsid w:val="00A70FDC"/>
    <w:rsid w:val="00A71074"/>
    <w:rsid w:val="00A713C1"/>
    <w:rsid w:val="00A71446"/>
    <w:rsid w:val="00A72185"/>
    <w:rsid w:val="00A72442"/>
    <w:rsid w:val="00A7253E"/>
    <w:rsid w:val="00A7264F"/>
    <w:rsid w:val="00A73011"/>
    <w:rsid w:val="00A73045"/>
    <w:rsid w:val="00A73055"/>
    <w:rsid w:val="00A730AA"/>
    <w:rsid w:val="00A730C9"/>
    <w:rsid w:val="00A7318B"/>
    <w:rsid w:val="00A73240"/>
    <w:rsid w:val="00A73915"/>
    <w:rsid w:val="00A73FA8"/>
    <w:rsid w:val="00A740B7"/>
    <w:rsid w:val="00A74817"/>
    <w:rsid w:val="00A74930"/>
    <w:rsid w:val="00A74DF6"/>
    <w:rsid w:val="00A74DFE"/>
    <w:rsid w:val="00A75334"/>
    <w:rsid w:val="00A75980"/>
    <w:rsid w:val="00A75CB0"/>
    <w:rsid w:val="00A75EF8"/>
    <w:rsid w:val="00A75FAB"/>
    <w:rsid w:val="00A76086"/>
    <w:rsid w:val="00A760F8"/>
    <w:rsid w:val="00A76237"/>
    <w:rsid w:val="00A764D1"/>
    <w:rsid w:val="00A76760"/>
    <w:rsid w:val="00A76FFC"/>
    <w:rsid w:val="00A772C6"/>
    <w:rsid w:val="00A773A8"/>
    <w:rsid w:val="00A7750F"/>
    <w:rsid w:val="00A7756F"/>
    <w:rsid w:val="00A7758B"/>
    <w:rsid w:val="00A777EC"/>
    <w:rsid w:val="00A778C7"/>
    <w:rsid w:val="00A77FE0"/>
    <w:rsid w:val="00A8001A"/>
    <w:rsid w:val="00A800F3"/>
    <w:rsid w:val="00A8011F"/>
    <w:rsid w:val="00A80363"/>
    <w:rsid w:val="00A8036B"/>
    <w:rsid w:val="00A8053E"/>
    <w:rsid w:val="00A80A9A"/>
    <w:rsid w:val="00A80C45"/>
    <w:rsid w:val="00A80E4D"/>
    <w:rsid w:val="00A814E6"/>
    <w:rsid w:val="00A81679"/>
    <w:rsid w:val="00A81AF0"/>
    <w:rsid w:val="00A8200E"/>
    <w:rsid w:val="00A82120"/>
    <w:rsid w:val="00A82266"/>
    <w:rsid w:val="00A82306"/>
    <w:rsid w:val="00A823CE"/>
    <w:rsid w:val="00A8240B"/>
    <w:rsid w:val="00A8250B"/>
    <w:rsid w:val="00A82D85"/>
    <w:rsid w:val="00A82DF9"/>
    <w:rsid w:val="00A82E88"/>
    <w:rsid w:val="00A82F33"/>
    <w:rsid w:val="00A832AF"/>
    <w:rsid w:val="00A83E86"/>
    <w:rsid w:val="00A83F5D"/>
    <w:rsid w:val="00A84711"/>
    <w:rsid w:val="00A848DD"/>
    <w:rsid w:val="00A84955"/>
    <w:rsid w:val="00A8521D"/>
    <w:rsid w:val="00A858E7"/>
    <w:rsid w:val="00A85B70"/>
    <w:rsid w:val="00A85D20"/>
    <w:rsid w:val="00A85DE6"/>
    <w:rsid w:val="00A85FB3"/>
    <w:rsid w:val="00A86033"/>
    <w:rsid w:val="00A86969"/>
    <w:rsid w:val="00A86A61"/>
    <w:rsid w:val="00A86B6B"/>
    <w:rsid w:val="00A86DE8"/>
    <w:rsid w:val="00A872F1"/>
    <w:rsid w:val="00A87838"/>
    <w:rsid w:val="00A8788F"/>
    <w:rsid w:val="00A87F63"/>
    <w:rsid w:val="00A90763"/>
    <w:rsid w:val="00A90A86"/>
    <w:rsid w:val="00A90A92"/>
    <w:rsid w:val="00A90D58"/>
    <w:rsid w:val="00A90E07"/>
    <w:rsid w:val="00A91103"/>
    <w:rsid w:val="00A91DA8"/>
    <w:rsid w:val="00A921E1"/>
    <w:rsid w:val="00A92340"/>
    <w:rsid w:val="00A92355"/>
    <w:rsid w:val="00A9281E"/>
    <w:rsid w:val="00A92874"/>
    <w:rsid w:val="00A928D4"/>
    <w:rsid w:val="00A92B49"/>
    <w:rsid w:val="00A92BED"/>
    <w:rsid w:val="00A92CCB"/>
    <w:rsid w:val="00A92D99"/>
    <w:rsid w:val="00A92DFE"/>
    <w:rsid w:val="00A93342"/>
    <w:rsid w:val="00A9336C"/>
    <w:rsid w:val="00A94BD9"/>
    <w:rsid w:val="00A9556D"/>
    <w:rsid w:val="00A95778"/>
    <w:rsid w:val="00A958B2"/>
    <w:rsid w:val="00A959FC"/>
    <w:rsid w:val="00A95AAF"/>
    <w:rsid w:val="00A95AE7"/>
    <w:rsid w:val="00A96613"/>
    <w:rsid w:val="00A969EA"/>
    <w:rsid w:val="00A97300"/>
    <w:rsid w:val="00A97777"/>
    <w:rsid w:val="00A978CD"/>
    <w:rsid w:val="00A97AA2"/>
    <w:rsid w:val="00A97AF8"/>
    <w:rsid w:val="00A97DE7"/>
    <w:rsid w:val="00AA0415"/>
    <w:rsid w:val="00AA04CF"/>
    <w:rsid w:val="00AA050F"/>
    <w:rsid w:val="00AA0522"/>
    <w:rsid w:val="00AA079E"/>
    <w:rsid w:val="00AA0AD4"/>
    <w:rsid w:val="00AA1014"/>
    <w:rsid w:val="00AA118C"/>
    <w:rsid w:val="00AA12BA"/>
    <w:rsid w:val="00AA12E9"/>
    <w:rsid w:val="00AA1421"/>
    <w:rsid w:val="00AA1462"/>
    <w:rsid w:val="00AA163D"/>
    <w:rsid w:val="00AA16A8"/>
    <w:rsid w:val="00AA1789"/>
    <w:rsid w:val="00AA1AEE"/>
    <w:rsid w:val="00AA1EBB"/>
    <w:rsid w:val="00AA220F"/>
    <w:rsid w:val="00AA2551"/>
    <w:rsid w:val="00AA25BF"/>
    <w:rsid w:val="00AA2974"/>
    <w:rsid w:val="00AA2FFB"/>
    <w:rsid w:val="00AA35AA"/>
    <w:rsid w:val="00AA361C"/>
    <w:rsid w:val="00AA3714"/>
    <w:rsid w:val="00AA37A2"/>
    <w:rsid w:val="00AA3AC7"/>
    <w:rsid w:val="00AA3AC8"/>
    <w:rsid w:val="00AA4890"/>
    <w:rsid w:val="00AA4D13"/>
    <w:rsid w:val="00AA51B5"/>
    <w:rsid w:val="00AA56EB"/>
    <w:rsid w:val="00AA591B"/>
    <w:rsid w:val="00AA5CE9"/>
    <w:rsid w:val="00AA5D4F"/>
    <w:rsid w:val="00AA6304"/>
    <w:rsid w:val="00AA6853"/>
    <w:rsid w:val="00AA708D"/>
    <w:rsid w:val="00AA709C"/>
    <w:rsid w:val="00AA76DD"/>
    <w:rsid w:val="00AB021E"/>
    <w:rsid w:val="00AB029C"/>
    <w:rsid w:val="00AB047C"/>
    <w:rsid w:val="00AB0626"/>
    <w:rsid w:val="00AB0633"/>
    <w:rsid w:val="00AB07A3"/>
    <w:rsid w:val="00AB07EB"/>
    <w:rsid w:val="00AB09DC"/>
    <w:rsid w:val="00AB0BB2"/>
    <w:rsid w:val="00AB0BC4"/>
    <w:rsid w:val="00AB0DBB"/>
    <w:rsid w:val="00AB126D"/>
    <w:rsid w:val="00AB17D8"/>
    <w:rsid w:val="00AB1FDD"/>
    <w:rsid w:val="00AB21A7"/>
    <w:rsid w:val="00AB2372"/>
    <w:rsid w:val="00AB26C7"/>
    <w:rsid w:val="00AB27D6"/>
    <w:rsid w:val="00AB2936"/>
    <w:rsid w:val="00AB2B4D"/>
    <w:rsid w:val="00AB30E7"/>
    <w:rsid w:val="00AB3156"/>
    <w:rsid w:val="00AB32A6"/>
    <w:rsid w:val="00AB352A"/>
    <w:rsid w:val="00AB3707"/>
    <w:rsid w:val="00AB3867"/>
    <w:rsid w:val="00AB3983"/>
    <w:rsid w:val="00AB3BF1"/>
    <w:rsid w:val="00AB3CD5"/>
    <w:rsid w:val="00AB4387"/>
    <w:rsid w:val="00AB466B"/>
    <w:rsid w:val="00AB4843"/>
    <w:rsid w:val="00AB49C9"/>
    <w:rsid w:val="00AB4AAD"/>
    <w:rsid w:val="00AB4C1C"/>
    <w:rsid w:val="00AB523B"/>
    <w:rsid w:val="00AB5340"/>
    <w:rsid w:val="00AB5585"/>
    <w:rsid w:val="00AB58B4"/>
    <w:rsid w:val="00AB5A32"/>
    <w:rsid w:val="00AB5C2D"/>
    <w:rsid w:val="00AB5D15"/>
    <w:rsid w:val="00AB5F67"/>
    <w:rsid w:val="00AB622C"/>
    <w:rsid w:val="00AB627D"/>
    <w:rsid w:val="00AB627F"/>
    <w:rsid w:val="00AB644C"/>
    <w:rsid w:val="00AB67BC"/>
    <w:rsid w:val="00AB687A"/>
    <w:rsid w:val="00AB6D2B"/>
    <w:rsid w:val="00AB70AC"/>
    <w:rsid w:val="00AB719E"/>
    <w:rsid w:val="00AB71BF"/>
    <w:rsid w:val="00AB7786"/>
    <w:rsid w:val="00AB7B1B"/>
    <w:rsid w:val="00AB7EAE"/>
    <w:rsid w:val="00AC0163"/>
    <w:rsid w:val="00AC061F"/>
    <w:rsid w:val="00AC066B"/>
    <w:rsid w:val="00AC06D8"/>
    <w:rsid w:val="00AC0877"/>
    <w:rsid w:val="00AC0AB5"/>
    <w:rsid w:val="00AC0FF6"/>
    <w:rsid w:val="00AC1060"/>
    <w:rsid w:val="00AC1316"/>
    <w:rsid w:val="00AC13A0"/>
    <w:rsid w:val="00AC1887"/>
    <w:rsid w:val="00AC1B1B"/>
    <w:rsid w:val="00AC1FE4"/>
    <w:rsid w:val="00AC2312"/>
    <w:rsid w:val="00AC26BA"/>
    <w:rsid w:val="00AC2856"/>
    <w:rsid w:val="00AC287E"/>
    <w:rsid w:val="00AC30B4"/>
    <w:rsid w:val="00AC3127"/>
    <w:rsid w:val="00AC31CA"/>
    <w:rsid w:val="00AC3212"/>
    <w:rsid w:val="00AC322F"/>
    <w:rsid w:val="00AC37E2"/>
    <w:rsid w:val="00AC42C2"/>
    <w:rsid w:val="00AC4694"/>
    <w:rsid w:val="00AC4CD6"/>
    <w:rsid w:val="00AC4F33"/>
    <w:rsid w:val="00AC515E"/>
    <w:rsid w:val="00AC51EB"/>
    <w:rsid w:val="00AC5EBF"/>
    <w:rsid w:val="00AC5F41"/>
    <w:rsid w:val="00AC606E"/>
    <w:rsid w:val="00AC6278"/>
    <w:rsid w:val="00AC62AE"/>
    <w:rsid w:val="00AC63DD"/>
    <w:rsid w:val="00AC6502"/>
    <w:rsid w:val="00AC655E"/>
    <w:rsid w:val="00AC6C60"/>
    <w:rsid w:val="00AC6CB7"/>
    <w:rsid w:val="00AC6EED"/>
    <w:rsid w:val="00AC7621"/>
    <w:rsid w:val="00AC764D"/>
    <w:rsid w:val="00AD005D"/>
    <w:rsid w:val="00AD07BA"/>
    <w:rsid w:val="00AD0D03"/>
    <w:rsid w:val="00AD0D0D"/>
    <w:rsid w:val="00AD122A"/>
    <w:rsid w:val="00AD1354"/>
    <w:rsid w:val="00AD1500"/>
    <w:rsid w:val="00AD1B80"/>
    <w:rsid w:val="00AD21B9"/>
    <w:rsid w:val="00AD229D"/>
    <w:rsid w:val="00AD256B"/>
    <w:rsid w:val="00AD2610"/>
    <w:rsid w:val="00AD27F8"/>
    <w:rsid w:val="00AD282B"/>
    <w:rsid w:val="00AD29C1"/>
    <w:rsid w:val="00AD2DE3"/>
    <w:rsid w:val="00AD2DEF"/>
    <w:rsid w:val="00AD2F4F"/>
    <w:rsid w:val="00AD2F7E"/>
    <w:rsid w:val="00AD32D5"/>
    <w:rsid w:val="00AD3510"/>
    <w:rsid w:val="00AD3671"/>
    <w:rsid w:val="00AD3A3F"/>
    <w:rsid w:val="00AD41DB"/>
    <w:rsid w:val="00AD41DE"/>
    <w:rsid w:val="00AD4357"/>
    <w:rsid w:val="00AD448E"/>
    <w:rsid w:val="00AD44D9"/>
    <w:rsid w:val="00AD4560"/>
    <w:rsid w:val="00AD45CF"/>
    <w:rsid w:val="00AD4601"/>
    <w:rsid w:val="00AD47F5"/>
    <w:rsid w:val="00AD4832"/>
    <w:rsid w:val="00AD4C41"/>
    <w:rsid w:val="00AD4CBA"/>
    <w:rsid w:val="00AD505D"/>
    <w:rsid w:val="00AD50BF"/>
    <w:rsid w:val="00AD55CE"/>
    <w:rsid w:val="00AD560F"/>
    <w:rsid w:val="00AD598A"/>
    <w:rsid w:val="00AD5CC1"/>
    <w:rsid w:val="00AD5EB3"/>
    <w:rsid w:val="00AD60A8"/>
    <w:rsid w:val="00AD60F1"/>
    <w:rsid w:val="00AD6424"/>
    <w:rsid w:val="00AD656D"/>
    <w:rsid w:val="00AD66C8"/>
    <w:rsid w:val="00AD6C52"/>
    <w:rsid w:val="00AD6C75"/>
    <w:rsid w:val="00AD6F2F"/>
    <w:rsid w:val="00AD7161"/>
    <w:rsid w:val="00AD7343"/>
    <w:rsid w:val="00AD7859"/>
    <w:rsid w:val="00AD7BC6"/>
    <w:rsid w:val="00AD7D1A"/>
    <w:rsid w:val="00AD7E4B"/>
    <w:rsid w:val="00AD7E9B"/>
    <w:rsid w:val="00AE07DE"/>
    <w:rsid w:val="00AE08C1"/>
    <w:rsid w:val="00AE08EE"/>
    <w:rsid w:val="00AE0970"/>
    <w:rsid w:val="00AE0BDE"/>
    <w:rsid w:val="00AE0CE2"/>
    <w:rsid w:val="00AE0D42"/>
    <w:rsid w:val="00AE13CF"/>
    <w:rsid w:val="00AE17B5"/>
    <w:rsid w:val="00AE1894"/>
    <w:rsid w:val="00AE1C65"/>
    <w:rsid w:val="00AE1F1B"/>
    <w:rsid w:val="00AE1FF0"/>
    <w:rsid w:val="00AE222D"/>
    <w:rsid w:val="00AE24EF"/>
    <w:rsid w:val="00AE258B"/>
    <w:rsid w:val="00AE282A"/>
    <w:rsid w:val="00AE28EC"/>
    <w:rsid w:val="00AE2A1E"/>
    <w:rsid w:val="00AE2E45"/>
    <w:rsid w:val="00AE30BD"/>
    <w:rsid w:val="00AE31D0"/>
    <w:rsid w:val="00AE33D1"/>
    <w:rsid w:val="00AE3486"/>
    <w:rsid w:val="00AE38D8"/>
    <w:rsid w:val="00AE3C24"/>
    <w:rsid w:val="00AE3C64"/>
    <w:rsid w:val="00AE3DD3"/>
    <w:rsid w:val="00AE452D"/>
    <w:rsid w:val="00AE4553"/>
    <w:rsid w:val="00AE4651"/>
    <w:rsid w:val="00AE46B3"/>
    <w:rsid w:val="00AE4AEF"/>
    <w:rsid w:val="00AE4B14"/>
    <w:rsid w:val="00AE4F57"/>
    <w:rsid w:val="00AE5183"/>
    <w:rsid w:val="00AE5369"/>
    <w:rsid w:val="00AE5E4C"/>
    <w:rsid w:val="00AE5EAE"/>
    <w:rsid w:val="00AE6138"/>
    <w:rsid w:val="00AE65B7"/>
    <w:rsid w:val="00AE6782"/>
    <w:rsid w:val="00AE69E4"/>
    <w:rsid w:val="00AE6BC6"/>
    <w:rsid w:val="00AE6EA6"/>
    <w:rsid w:val="00AE6F70"/>
    <w:rsid w:val="00AE7513"/>
    <w:rsid w:val="00AE7BCF"/>
    <w:rsid w:val="00AE7C42"/>
    <w:rsid w:val="00AE7C79"/>
    <w:rsid w:val="00AE7CAB"/>
    <w:rsid w:val="00AF0074"/>
    <w:rsid w:val="00AF02F4"/>
    <w:rsid w:val="00AF0312"/>
    <w:rsid w:val="00AF04BF"/>
    <w:rsid w:val="00AF0934"/>
    <w:rsid w:val="00AF0AAC"/>
    <w:rsid w:val="00AF0D62"/>
    <w:rsid w:val="00AF0DF5"/>
    <w:rsid w:val="00AF10B2"/>
    <w:rsid w:val="00AF14C6"/>
    <w:rsid w:val="00AF168B"/>
    <w:rsid w:val="00AF1802"/>
    <w:rsid w:val="00AF18BB"/>
    <w:rsid w:val="00AF1B23"/>
    <w:rsid w:val="00AF1BCD"/>
    <w:rsid w:val="00AF1FD9"/>
    <w:rsid w:val="00AF2143"/>
    <w:rsid w:val="00AF232B"/>
    <w:rsid w:val="00AF263B"/>
    <w:rsid w:val="00AF2862"/>
    <w:rsid w:val="00AF2AE7"/>
    <w:rsid w:val="00AF2D82"/>
    <w:rsid w:val="00AF2E6C"/>
    <w:rsid w:val="00AF32BF"/>
    <w:rsid w:val="00AF348C"/>
    <w:rsid w:val="00AF38A3"/>
    <w:rsid w:val="00AF3CD9"/>
    <w:rsid w:val="00AF400B"/>
    <w:rsid w:val="00AF4091"/>
    <w:rsid w:val="00AF420B"/>
    <w:rsid w:val="00AF4536"/>
    <w:rsid w:val="00AF4685"/>
    <w:rsid w:val="00AF4729"/>
    <w:rsid w:val="00AF4DB3"/>
    <w:rsid w:val="00AF540D"/>
    <w:rsid w:val="00AF5735"/>
    <w:rsid w:val="00AF5905"/>
    <w:rsid w:val="00AF5B57"/>
    <w:rsid w:val="00AF5BA8"/>
    <w:rsid w:val="00AF65C5"/>
    <w:rsid w:val="00AF684D"/>
    <w:rsid w:val="00AF68EE"/>
    <w:rsid w:val="00AF6AB4"/>
    <w:rsid w:val="00AF6EB3"/>
    <w:rsid w:val="00AF7699"/>
    <w:rsid w:val="00AF7775"/>
    <w:rsid w:val="00AF7849"/>
    <w:rsid w:val="00AF7C10"/>
    <w:rsid w:val="00AF7C57"/>
    <w:rsid w:val="00B007F6"/>
    <w:rsid w:val="00B008D2"/>
    <w:rsid w:val="00B00DD7"/>
    <w:rsid w:val="00B00F50"/>
    <w:rsid w:val="00B01466"/>
    <w:rsid w:val="00B014AF"/>
    <w:rsid w:val="00B01E4C"/>
    <w:rsid w:val="00B01F7B"/>
    <w:rsid w:val="00B0209A"/>
    <w:rsid w:val="00B02896"/>
    <w:rsid w:val="00B02CF3"/>
    <w:rsid w:val="00B02FE5"/>
    <w:rsid w:val="00B03E26"/>
    <w:rsid w:val="00B04251"/>
    <w:rsid w:val="00B0448F"/>
    <w:rsid w:val="00B044A2"/>
    <w:rsid w:val="00B044F3"/>
    <w:rsid w:val="00B045EC"/>
    <w:rsid w:val="00B04C86"/>
    <w:rsid w:val="00B04C92"/>
    <w:rsid w:val="00B04D36"/>
    <w:rsid w:val="00B05039"/>
    <w:rsid w:val="00B05131"/>
    <w:rsid w:val="00B05284"/>
    <w:rsid w:val="00B05A72"/>
    <w:rsid w:val="00B05BF4"/>
    <w:rsid w:val="00B05C71"/>
    <w:rsid w:val="00B05CD4"/>
    <w:rsid w:val="00B05D98"/>
    <w:rsid w:val="00B05FB3"/>
    <w:rsid w:val="00B06088"/>
    <w:rsid w:val="00B0642C"/>
    <w:rsid w:val="00B06BFE"/>
    <w:rsid w:val="00B06E07"/>
    <w:rsid w:val="00B0733A"/>
    <w:rsid w:val="00B07816"/>
    <w:rsid w:val="00B078A1"/>
    <w:rsid w:val="00B07E0B"/>
    <w:rsid w:val="00B10057"/>
    <w:rsid w:val="00B107BF"/>
    <w:rsid w:val="00B10964"/>
    <w:rsid w:val="00B10B80"/>
    <w:rsid w:val="00B10CB5"/>
    <w:rsid w:val="00B10D0A"/>
    <w:rsid w:val="00B111DA"/>
    <w:rsid w:val="00B113F1"/>
    <w:rsid w:val="00B11428"/>
    <w:rsid w:val="00B11B7E"/>
    <w:rsid w:val="00B11CB4"/>
    <w:rsid w:val="00B12CB5"/>
    <w:rsid w:val="00B12FBA"/>
    <w:rsid w:val="00B13BA1"/>
    <w:rsid w:val="00B13C5C"/>
    <w:rsid w:val="00B13E0D"/>
    <w:rsid w:val="00B13FD8"/>
    <w:rsid w:val="00B141C6"/>
    <w:rsid w:val="00B146C3"/>
    <w:rsid w:val="00B14701"/>
    <w:rsid w:val="00B14F9C"/>
    <w:rsid w:val="00B153F4"/>
    <w:rsid w:val="00B15507"/>
    <w:rsid w:val="00B15926"/>
    <w:rsid w:val="00B15A68"/>
    <w:rsid w:val="00B160B9"/>
    <w:rsid w:val="00B162F1"/>
    <w:rsid w:val="00B16455"/>
    <w:rsid w:val="00B16646"/>
    <w:rsid w:val="00B169CD"/>
    <w:rsid w:val="00B16B00"/>
    <w:rsid w:val="00B16C65"/>
    <w:rsid w:val="00B16E06"/>
    <w:rsid w:val="00B175C5"/>
    <w:rsid w:val="00B17A3F"/>
    <w:rsid w:val="00B17CE8"/>
    <w:rsid w:val="00B201BF"/>
    <w:rsid w:val="00B20940"/>
    <w:rsid w:val="00B20C17"/>
    <w:rsid w:val="00B20D27"/>
    <w:rsid w:val="00B20EF1"/>
    <w:rsid w:val="00B20F89"/>
    <w:rsid w:val="00B21885"/>
    <w:rsid w:val="00B21C78"/>
    <w:rsid w:val="00B21E9E"/>
    <w:rsid w:val="00B22503"/>
    <w:rsid w:val="00B225CC"/>
    <w:rsid w:val="00B22754"/>
    <w:rsid w:val="00B2286E"/>
    <w:rsid w:val="00B22AC0"/>
    <w:rsid w:val="00B22E06"/>
    <w:rsid w:val="00B22E88"/>
    <w:rsid w:val="00B22F55"/>
    <w:rsid w:val="00B230AD"/>
    <w:rsid w:val="00B230C8"/>
    <w:rsid w:val="00B23666"/>
    <w:rsid w:val="00B2369D"/>
    <w:rsid w:val="00B238F2"/>
    <w:rsid w:val="00B24285"/>
    <w:rsid w:val="00B243F1"/>
    <w:rsid w:val="00B24964"/>
    <w:rsid w:val="00B24CF5"/>
    <w:rsid w:val="00B24F17"/>
    <w:rsid w:val="00B250F1"/>
    <w:rsid w:val="00B25471"/>
    <w:rsid w:val="00B2553B"/>
    <w:rsid w:val="00B255C3"/>
    <w:rsid w:val="00B26A39"/>
    <w:rsid w:val="00B26E44"/>
    <w:rsid w:val="00B26E7B"/>
    <w:rsid w:val="00B26F64"/>
    <w:rsid w:val="00B27137"/>
    <w:rsid w:val="00B2715A"/>
    <w:rsid w:val="00B271BE"/>
    <w:rsid w:val="00B27218"/>
    <w:rsid w:val="00B272D9"/>
    <w:rsid w:val="00B27350"/>
    <w:rsid w:val="00B276DF"/>
    <w:rsid w:val="00B27890"/>
    <w:rsid w:val="00B27C18"/>
    <w:rsid w:val="00B27F0B"/>
    <w:rsid w:val="00B27F31"/>
    <w:rsid w:val="00B27FA1"/>
    <w:rsid w:val="00B3019D"/>
    <w:rsid w:val="00B30582"/>
    <w:rsid w:val="00B30651"/>
    <w:rsid w:val="00B30836"/>
    <w:rsid w:val="00B3088F"/>
    <w:rsid w:val="00B30D9F"/>
    <w:rsid w:val="00B31246"/>
    <w:rsid w:val="00B3135E"/>
    <w:rsid w:val="00B316C6"/>
    <w:rsid w:val="00B31820"/>
    <w:rsid w:val="00B31A9C"/>
    <w:rsid w:val="00B31D57"/>
    <w:rsid w:val="00B31E87"/>
    <w:rsid w:val="00B3212C"/>
    <w:rsid w:val="00B32B53"/>
    <w:rsid w:val="00B32B9C"/>
    <w:rsid w:val="00B32C55"/>
    <w:rsid w:val="00B3375C"/>
    <w:rsid w:val="00B33949"/>
    <w:rsid w:val="00B33E5C"/>
    <w:rsid w:val="00B34471"/>
    <w:rsid w:val="00B344BE"/>
    <w:rsid w:val="00B35091"/>
    <w:rsid w:val="00B35434"/>
    <w:rsid w:val="00B35444"/>
    <w:rsid w:val="00B35971"/>
    <w:rsid w:val="00B359E6"/>
    <w:rsid w:val="00B35FC3"/>
    <w:rsid w:val="00B35FFA"/>
    <w:rsid w:val="00B36020"/>
    <w:rsid w:val="00B360ED"/>
    <w:rsid w:val="00B363AD"/>
    <w:rsid w:val="00B36517"/>
    <w:rsid w:val="00B369A6"/>
    <w:rsid w:val="00B369FC"/>
    <w:rsid w:val="00B36C45"/>
    <w:rsid w:val="00B36C64"/>
    <w:rsid w:val="00B3706B"/>
    <w:rsid w:val="00B37609"/>
    <w:rsid w:val="00B377B0"/>
    <w:rsid w:val="00B37DA4"/>
    <w:rsid w:val="00B37EBC"/>
    <w:rsid w:val="00B37FB5"/>
    <w:rsid w:val="00B40022"/>
    <w:rsid w:val="00B40032"/>
    <w:rsid w:val="00B40514"/>
    <w:rsid w:val="00B408D9"/>
    <w:rsid w:val="00B40B28"/>
    <w:rsid w:val="00B40B45"/>
    <w:rsid w:val="00B410F0"/>
    <w:rsid w:val="00B41736"/>
    <w:rsid w:val="00B41898"/>
    <w:rsid w:val="00B41F2D"/>
    <w:rsid w:val="00B42513"/>
    <w:rsid w:val="00B427CB"/>
    <w:rsid w:val="00B42DCB"/>
    <w:rsid w:val="00B42F05"/>
    <w:rsid w:val="00B43177"/>
    <w:rsid w:val="00B433AA"/>
    <w:rsid w:val="00B4362E"/>
    <w:rsid w:val="00B43AE6"/>
    <w:rsid w:val="00B443AF"/>
    <w:rsid w:val="00B44699"/>
    <w:rsid w:val="00B44AAD"/>
    <w:rsid w:val="00B44F89"/>
    <w:rsid w:val="00B45005"/>
    <w:rsid w:val="00B45049"/>
    <w:rsid w:val="00B45106"/>
    <w:rsid w:val="00B45115"/>
    <w:rsid w:val="00B45530"/>
    <w:rsid w:val="00B45C87"/>
    <w:rsid w:val="00B45CDE"/>
    <w:rsid w:val="00B461B7"/>
    <w:rsid w:val="00B463B6"/>
    <w:rsid w:val="00B466A5"/>
    <w:rsid w:val="00B46848"/>
    <w:rsid w:val="00B46C0F"/>
    <w:rsid w:val="00B46E1A"/>
    <w:rsid w:val="00B46E5D"/>
    <w:rsid w:val="00B46F1B"/>
    <w:rsid w:val="00B47099"/>
    <w:rsid w:val="00B47F68"/>
    <w:rsid w:val="00B503AE"/>
    <w:rsid w:val="00B50490"/>
    <w:rsid w:val="00B50537"/>
    <w:rsid w:val="00B506BB"/>
    <w:rsid w:val="00B50F5B"/>
    <w:rsid w:val="00B5114D"/>
    <w:rsid w:val="00B516E9"/>
    <w:rsid w:val="00B51A19"/>
    <w:rsid w:val="00B52027"/>
    <w:rsid w:val="00B520AC"/>
    <w:rsid w:val="00B523A0"/>
    <w:rsid w:val="00B523AF"/>
    <w:rsid w:val="00B5334D"/>
    <w:rsid w:val="00B533CA"/>
    <w:rsid w:val="00B533D4"/>
    <w:rsid w:val="00B53483"/>
    <w:rsid w:val="00B536C0"/>
    <w:rsid w:val="00B538A6"/>
    <w:rsid w:val="00B53BFC"/>
    <w:rsid w:val="00B53CEC"/>
    <w:rsid w:val="00B53D57"/>
    <w:rsid w:val="00B5421B"/>
    <w:rsid w:val="00B54761"/>
    <w:rsid w:val="00B548ED"/>
    <w:rsid w:val="00B54BC4"/>
    <w:rsid w:val="00B550E0"/>
    <w:rsid w:val="00B55102"/>
    <w:rsid w:val="00B55842"/>
    <w:rsid w:val="00B55A57"/>
    <w:rsid w:val="00B55BE9"/>
    <w:rsid w:val="00B55FD3"/>
    <w:rsid w:val="00B56183"/>
    <w:rsid w:val="00B56415"/>
    <w:rsid w:val="00B564FE"/>
    <w:rsid w:val="00B56551"/>
    <w:rsid w:val="00B5699F"/>
    <w:rsid w:val="00B56DA5"/>
    <w:rsid w:val="00B573CB"/>
    <w:rsid w:val="00B576ED"/>
    <w:rsid w:val="00B578B5"/>
    <w:rsid w:val="00B609C4"/>
    <w:rsid w:val="00B60B6C"/>
    <w:rsid w:val="00B60B84"/>
    <w:rsid w:val="00B60C2D"/>
    <w:rsid w:val="00B61551"/>
    <w:rsid w:val="00B617E1"/>
    <w:rsid w:val="00B61A9A"/>
    <w:rsid w:val="00B61BB7"/>
    <w:rsid w:val="00B61E52"/>
    <w:rsid w:val="00B61ED6"/>
    <w:rsid w:val="00B61F9F"/>
    <w:rsid w:val="00B6200F"/>
    <w:rsid w:val="00B62BB3"/>
    <w:rsid w:val="00B6319A"/>
    <w:rsid w:val="00B632D6"/>
    <w:rsid w:val="00B6384F"/>
    <w:rsid w:val="00B63A04"/>
    <w:rsid w:val="00B63E15"/>
    <w:rsid w:val="00B64022"/>
    <w:rsid w:val="00B641E0"/>
    <w:rsid w:val="00B64786"/>
    <w:rsid w:val="00B64929"/>
    <w:rsid w:val="00B64E55"/>
    <w:rsid w:val="00B64F94"/>
    <w:rsid w:val="00B64FB3"/>
    <w:rsid w:val="00B64FD9"/>
    <w:rsid w:val="00B6508E"/>
    <w:rsid w:val="00B651F4"/>
    <w:rsid w:val="00B65280"/>
    <w:rsid w:val="00B652C1"/>
    <w:rsid w:val="00B6535A"/>
    <w:rsid w:val="00B6553A"/>
    <w:rsid w:val="00B659CF"/>
    <w:rsid w:val="00B65F81"/>
    <w:rsid w:val="00B6609E"/>
    <w:rsid w:val="00B661DE"/>
    <w:rsid w:val="00B6653D"/>
    <w:rsid w:val="00B66822"/>
    <w:rsid w:val="00B66A2D"/>
    <w:rsid w:val="00B66F0E"/>
    <w:rsid w:val="00B6723B"/>
    <w:rsid w:val="00B674D0"/>
    <w:rsid w:val="00B677E8"/>
    <w:rsid w:val="00B67842"/>
    <w:rsid w:val="00B67AC5"/>
    <w:rsid w:val="00B67B41"/>
    <w:rsid w:val="00B67D2E"/>
    <w:rsid w:val="00B70574"/>
    <w:rsid w:val="00B706FA"/>
    <w:rsid w:val="00B709B3"/>
    <w:rsid w:val="00B7133D"/>
    <w:rsid w:val="00B71755"/>
    <w:rsid w:val="00B717D6"/>
    <w:rsid w:val="00B7186B"/>
    <w:rsid w:val="00B71EE7"/>
    <w:rsid w:val="00B71F3B"/>
    <w:rsid w:val="00B72435"/>
    <w:rsid w:val="00B72483"/>
    <w:rsid w:val="00B7263F"/>
    <w:rsid w:val="00B726F1"/>
    <w:rsid w:val="00B7289D"/>
    <w:rsid w:val="00B72A60"/>
    <w:rsid w:val="00B72D2D"/>
    <w:rsid w:val="00B72DC1"/>
    <w:rsid w:val="00B72E11"/>
    <w:rsid w:val="00B72E4A"/>
    <w:rsid w:val="00B72FC2"/>
    <w:rsid w:val="00B73590"/>
    <w:rsid w:val="00B73654"/>
    <w:rsid w:val="00B738AD"/>
    <w:rsid w:val="00B739C6"/>
    <w:rsid w:val="00B73B19"/>
    <w:rsid w:val="00B73DD9"/>
    <w:rsid w:val="00B73E15"/>
    <w:rsid w:val="00B73EAA"/>
    <w:rsid w:val="00B73F20"/>
    <w:rsid w:val="00B7424C"/>
    <w:rsid w:val="00B742E6"/>
    <w:rsid w:val="00B743AA"/>
    <w:rsid w:val="00B7466B"/>
    <w:rsid w:val="00B7493E"/>
    <w:rsid w:val="00B74979"/>
    <w:rsid w:val="00B74A96"/>
    <w:rsid w:val="00B74D87"/>
    <w:rsid w:val="00B74ED0"/>
    <w:rsid w:val="00B75019"/>
    <w:rsid w:val="00B751A4"/>
    <w:rsid w:val="00B75350"/>
    <w:rsid w:val="00B75546"/>
    <w:rsid w:val="00B755C6"/>
    <w:rsid w:val="00B758C8"/>
    <w:rsid w:val="00B75976"/>
    <w:rsid w:val="00B75AB1"/>
    <w:rsid w:val="00B75E64"/>
    <w:rsid w:val="00B75EBA"/>
    <w:rsid w:val="00B76C7E"/>
    <w:rsid w:val="00B76CA7"/>
    <w:rsid w:val="00B76E95"/>
    <w:rsid w:val="00B76ED1"/>
    <w:rsid w:val="00B771D7"/>
    <w:rsid w:val="00B77569"/>
    <w:rsid w:val="00B77BFC"/>
    <w:rsid w:val="00B77D82"/>
    <w:rsid w:val="00B8047E"/>
    <w:rsid w:val="00B804DE"/>
    <w:rsid w:val="00B8087C"/>
    <w:rsid w:val="00B80B9E"/>
    <w:rsid w:val="00B80E42"/>
    <w:rsid w:val="00B81117"/>
    <w:rsid w:val="00B813A4"/>
    <w:rsid w:val="00B817D9"/>
    <w:rsid w:val="00B818AC"/>
    <w:rsid w:val="00B81BAD"/>
    <w:rsid w:val="00B81FEB"/>
    <w:rsid w:val="00B8203B"/>
    <w:rsid w:val="00B82AA0"/>
    <w:rsid w:val="00B83170"/>
    <w:rsid w:val="00B831B0"/>
    <w:rsid w:val="00B831C0"/>
    <w:rsid w:val="00B83297"/>
    <w:rsid w:val="00B833A2"/>
    <w:rsid w:val="00B835A7"/>
    <w:rsid w:val="00B837B3"/>
    <w:rsid w:val="00B83804"/>
    <w:rsid w:val="00B839AF"/>
    <w:rsid w:val="00B840E6"/>
    <w:rsid w:val="00B8410B"/>
    <w:rsid w:val="00B843F7"/>
    <w:rsid w:val="00B843FD"/>
    <w:rsid w:val="00B84494"/>
    <w:rsid w:val="00B8466C"/>
    <w:rsid w:val="00B84A61"/>
    <w:rsid w:val="00B84B08"/>
    <w:rsid w:val="00B84B78"/>
    <w:rsid w:val="00B84E15"/>
    <w:rsid w:val="00B84F5F"/>
    <w:rsid w:val="00B850AE"/>
    <w:rsid w:val="00B85943"/>
    <w:rsid w:val="00B85BB6"/>
    <w:rsid w:val="00B85DE5"/>
    <w:rsid w:val="00B86099"/>
    <w:rsid w:val="00B862C9"/>
    <w:rsid w:val="00B865C8"/>
    <w:rsid w:val="00B868A4"/>
    <w:rsid w:val="00B86902"/>
    <w:rsid w:val="00B86B2C"/>
    <w:rsid w:val="00B86BFC"/>
    <w:rsid w:val="00B86CF4"/>
    <w:rsid w:val="00B871F0"/>
    <w:rsid w:val="00B871F6"/>
    <w:rsid w:val="00B87562"/>
    <w:rsid w:val="00B8765A"/>
    <w:rsid w:val="00B8776E"/>
    <w:rsid w:val="00B87EBD"/>
    <w:rsid w:val="00B90212"/>
    <w:rsid w:val="00B907FF"/>
    <w:rsid w:val="00B90938"/>
    <w:rsid w:val="00B90B62"/>
    <w:rsid w:val="00B90CB4"/>
    <w:rsid w:val="00B9157A"/>
    <w:rsid w:val="00B91590"/>
    <w:rsid w:val="00B9174C"/>
    <w:rsid w:val="00B918D2"/>
    <w:rsid w:val="00B9195B"/>
    <w:rsid w:val="00B91BC1"/>
    <w:rsid w:val="00B91D60"/>
    <w:rsid w:val="00B92155"/>
    <w:rsid w:val="00B92782"/>
    <w:rsid w:val="00B92BAB"/>
    <w:rsid w:val="00B92C10"/>
    <w:rsid w:val="00B92D0B"/>
    <w:rsid w:val="00B92E26"/>
    <w:rsid w:val="00B93083"/>
    <w:rsid w:val="00B933A5"/>
    <w:rsid w:val="00B934A1"/>
    <w:rsid w:val="00B9361B"/>
    <w:rsid w:val="00B9366A"/>
    <w:rsid w:val="00B938B5"/>
    <w:rsid w:val="00B938D4"/>
    <w:rsid w:val="00B93B59"/>
    <w:rsid w:val="00B93FD1"/>
    <w:rsid w:val="00B944B3"/>
    <w:rsid w:val="00B94587"/>
    <w:rsid w:val="00B94E04"/>
    <w:rsid w:val="00B94EDE"/>
    <w:rsid w:val="00B94EE7"/>
    <w:rsid w:val="00B94FE4"/>
    <w:rsid w:val="00B950ED"/>
    <w:rsid w:val="00B9531A"/>
    <w:rsid w:val="00B95639"/>
    <w:rsid w:val="00B95AC0"/>
    <w:rsid w:val="00B95B8A"/>
    <w:rsid w:val="00B95DD7"/>
    <w:rsid w:val="00B95F01"/>
    <w:rsid w:val="00B963AB"/>
    <w:rsid w:val="00B965AE"/>
    <w:rsid w:val="00B966F3"/>
    <w:rsid w:val="00B96825"/>
    <w:rsid w:val="00B96952"/>
    <w:rsid w:val="00B96B89"/>
    <w:rsid w:val="00B96EC2"/>
    <w:rsid w:val="00B96FE9"/>
    <w:rsid w:val="00B9701E"/>
    <w:rsid w:val="00B97174"/>
    <w:rsid w:val="00B97860"/>
    <w:rsid w:val="00B97909"/>
    <w:rsid w:val="00B97912"/>
    <w:rsid w:val="00B97B4A"/>
    <w:rsid w:val="00BA0072"/>
    <w:rsid w:val="00BA01CD"/>
    <w:rsid w:val="00BA0231"/>
    <w:rsid w:val="00BA061B"/>
    <w:rsid w:val="00BA0694"/>
    <w:rsid w:val="00BA0803"/>
    <w:rsid w:val="00BA0F33"/>
    <w:rsid w:val="00BA0FB1"/>
    <w:rsid w:val="00BA0FCD"/>
    <w:rsid w:val="00BA128E"/>
    <w:rsid w:val="00BA1592"/>
    <w:rsid w:val="00BA16FF"/>
    <w:rsid w:val="00BA1B30"/>
    <w:rsid w:val="00BA1CF5"/>
    <w:rsid w:val="00BA1EEA"/>
    <w:rsid w:val="00BA1F1B"/>
    <w:rsid w:val="00BA1F81"/>
    <w:rsid w:val="00BA258E"/>
    <w:rsid w:val="00BA2A76"/>
    <w:rsid w:val="00BA2B76"/>
    <w:rsid w:val="00BA2CCF"/>
    <w:rsid w:val="00BA2F5F"/>
    <w:rsid w:val="00BA322B"/>
    <w:rsid w:val="00BA3370"/>
    <w:rsid w:val="00BA34BC"/>
    <w:rsid w:val="00BA3505"/>
    <w:rsid w:val="00BA360B"/>
    <w:rsid w:val="00BA37AD"/>
    <w:rsid w:val="00BA38CA"/>
    <w:rsid w:val="00BA3AFC"/>
    <w:rsid w:val="00BA3CA6"/>
    <w:rsid w:val="00BA3CCB"/>
    <w:rsid w:val="00BA3ED7"/>
    <w:rsid w:val="00BA3FCC"/>
    <w:rsid w:val="00BA4324"/>
    <w:rsid w:val="00BA4495"/>
    <w:rsid w:val="00BA4663"/>
    <w:rsid w:val="00BA46A0"/>
    <w:rsid w:val="00BA4751"/>
    <w:rsid w:val="00BA4813"/>
    <w:rsid w:val="00BA5323"/>
    <w:rsid w:val="00BA5396"/>
    <w:rsid w:val="00BA5586"/>
    <w:rsid w:val="00BA5AEB"/>
    <w:rsid w:val="00BA5DB8"/>
    <w:rsid w:val="00BA6556"/>
    <w:rsid w:val="00BA660B"/>
    <w:rsid w:val="00BA6E28"/>
    <w:rsid w:val="00BA70AC"/>
    <w:rsid w:val="00BA7207"/>
    <w:rsid w:val="00BA73FE"/>
    <w:rsid w:val="00BA761A"/>
    <w:rsid w:val="00BA7645"/>
    <w:rsid w:val="00BA770E"/>
    <w:rsid w:val="00BA7D07"/>
    <w:rsid w:val="00BA7D5E"/>
    <w:rsid w:val="00BA7DCC"/>
    <w:rsid w:val="00BA7FD6"/>
    <w:rsid w:val="00BB0279"/>
    <w:rsid w:val="00BB04AA"/>
    <w:rsid w:val="00BB04F9"/>
    <w:rsid w:val="00BB0635"/>
    <w:rsid w:val="00BB0B84"/>
    <w:rsid w:val="00BB0F1B"/>
    <w:rsid w:val="00BB12E8"/>
    <w:rsid w:val="00BB1F1E"/>
    <w:rsid w:val="00BB21B8"/>
    <w:rsid w:val="00BB2526"/>
    <w:rsid w:val="00BB292B"/>
    <w:rsid w:val="00BB2B53"/>
    <w:rsid w:val="00BB2BC0"/>
    <w:rsid w:val="00BB2DF5"/>
    <w:rsid w:val="00BB2E2B"/>
    <w:rsid w:val="00BB3636"/>
    <w:rsid w:val="00BB36BB"/>
    <w:rsid w:val="00BB3A4A"/>
    <w:rsid w:val="00BB3E20"/>
    <w:rsid w:val="00BB3F84"/>
    <w:rsid w:val="00BB4280"/>
    <w:rsid w:val="00BB4E5E"/>
    <w:rsid w:val="00BB4ED6"/>
    <w:rsid w:val="00BB4F32"/>
    <w:rsid w:val="00BB5063"/>
    <w:rsid w:val="00BB51EB"/>
    <w:rsid w:val="00BB552E"/>
    <w:rsid w:val="00BB556A"/>
    <w:rsid w:val="00BB5727"/>
    <w:rsid w:val="00BB5AB2"/>
    <w:rsid w:val="00BB6024"/>
    <w:rsid w:val="00BB67A7"/>
    <w:rsid w:val="00BB6EAF"/>
    <w:rsid w:val="00BB746F"/>
    <w:rsid w:val="00BB7733"/>
    <w:rsid w:val="00BB7A95"/>
    <w:rsid w:val="00BB7AED"/>
    <w:rsid w:val="00BC0215"/>
    <w:rsid w:val="00BC0610"/>
    <w:rsid w:val="00BC0736"/>
    <w:rsid w:val="00BC0C19"/>
    <w:rsid w:val="00BC0C31"/>
    <w:rsid w:val="00BC0C78"/>
    <w:rsid w:val="00BC1361"/>
    <w:rsid w:val="00BC156A"/>
    <w:rsid w:val="00BC17F9"/>
    <w:rsid w:val="00BC1B07"/>
    <w:rsid w:val="00BC2092"/>
    <w:rsid w:val="00BC2288"/>
    <w:rsid w:val="00BC22F9"/>
    <w:rsid w:val="00BC2520"/>
    <w:rsid w:val="00BC28BC"/>
    <w:rsid w:val="00BC2AFF"/>
    <w:rsid w:val="00BC2CAE"/>
    <w:rsid w:val="00BC2D3E"/>
    <w:rsid w:val="00BC314B"/>
    <w:rsid w:val="00BC34C2"/>
    <w:rsid w:val="00BC3659"/>
    <w:rsid w:val="00BC3920"/>
    <w:rsid w:val="00BC3B35"/>
    <w:rsid w:val="00BC3B6C"/>
    <w:rsid w:val="00BC3CE8"/>
    <w:rsid w:val="00BC416C"/>
    <w:rsid w:val="00BC4280"/>
    <w:rsid w:val="00BC46B6"/>
    <w:rsid w:val="00BC4F28"/>
    <w:rsid w:val="00BC50C1"/>
    <w:rsid w:val="00BC53D4"/>
    <w:rsid w:val="00BC56F2"/>
    <w:rsid w:val="00BC573F"/>
    <w:rsid w:val="00BC62C5"/>
    <w:rsid w:val="00BC655C"/>
    <w:rsid w:val="00BC6702"/>
    <w:rsid w:val="00BC6709"/>
    <w:rsid w:val="00BC699A"/>
    <w:rsid w:val="00BC6AA0"/>
    <w:rsid w:val="00BC6BE2"/>
    <w:rsid w:val="00BC6C55"/>
    <w:rsid w:val="00BC6CC6"/>
    <w:rsid w:val="00BC70D9"/>
    <w:rsid w:val="00BC724B"/>
    <w:rsid w:val="00BC7CFC"/>
    <w:rsid w:val="00BC7F4B"/>
    <w:rsid w:val="00BD023D"/>
    <w:rsid w:val="00BD03FA"/>
    <w:rsid w:val="00BD06C7"/>
    <w:rsid w:val="00BD0903"/>
    <w:rsid w:val="00BD092E"/>
    <w:rsid w:val="00BD0B2F"/>
    <w:rsid w:val="00BD0C3B"/>
    <w:rsid w:val="00BD1475"/>
    <w:rsid w:val="00BD15BC"/>
    <w:rsid w:val="00BD1860"/>
    <w:rsid w:val="00BD1AE2"/>
    <w:rsid w:val="00BD2301"/>
    <w:rsid w:val="00BD2489"/>
    <w:rsid w:val="00BD24DB"/>
    <w:rsid w:val="00BD2693"/>
    <w:rsid w:val="00BD2B75"/>
    <w:rsid w:val="00BD2D8B"/>
    <w:rsid w:val="00BD2F58"/>
    <w:rsid w:val="00BD3092"/>
    <w:rsid w:val="00BD30EC"/>
    <w:rsid w:val="00BD3AB9"/>
    <w:rsid w:val="00BD3ECD"/>
    <w:rsid w:val="00BD434B"/>
    <w:rsid w:val="00BD47F9"/>
    <w:rsid w:val="00BD4A51"/>
    <w:rsid w:val="00BD4E36"/>
    <w:rsid w:val="00BD50DF"/>
    <w:rsid w:val="00BD51BC"/>
    <w:rsid w:val="00BD5319"/>
    <w:rsid w:val="00BD5346"/>
    <w:rsid w:val="00BD5360"/>
    <w:rsid w:val="00BD55C1"/>
    <w:rsid w:val="00BD560E"/>
    <w:rsid w:val="00BD5F81"/>
    <w:rsid w:val="00BD60FC"/>
    <w:rsid w:val="00BD67E6"/>
    <w:rsid w:val="00BD6883"/>
    <w:rsid w:val="00BD6A00"/>
    <w:rsid w:val="00BD6BB5"/>
    <w:rsid w:val="00BD6DC3"/>
    <w:rsid w:val="00BD6EC4"/>
    <w:rsid w:val="00BD74CC"/>
    <w:rsid w:val="00BD7605"/>
    <w:rsid w:val="00BD76DF"/>
    <w:rsid w:val="00BD7758"/>
    <w:rsid w:val="00BD7988"/>
    <w:rsid w:val="00BD7A43"/>
    <w:rsid w:val="00BD7B8C"/>
    <w:rsid w:val="00BD7F74"/>
    <w:rsid w:val="00BE0899"/>
    <w:rsid w:val="00BE0AFA"/>
    <w:rsid w:val="00BE0D7B"/>
    <w:rsid w:val="00BE0F55"/>
    <w:rsid w:val="00BE19BF"/>
    <w:rsid w:val="00BE1F98"/>
    <w:rsid w:val="00BE201B"/>
    <w:rsid w:val="00BE24C0"/>
    <w:rsid w:val="00BE26C2"/>
    <w:rsid w:val="00BE279D"/>
    <w:rsid w:val="00BE29FE"/>
    <w:rsid w:val="00BE2A27"/>
    <w:rsid w:val="00BE3085"/>
    <w:rsid w:val="00BE3463"/>
    <w:rsid w:val="00BE35B0"/>
    <w:rsid w:val="00BE37EA"/>
    <w:rsid w:val="00BE3A4B"/>
    <w:rsid w:val="00BE403C"/>
    <w:rsid w:val="00BE4099"/>
    <w:rsid w:val="00BE4D09"/>
    <w:rsid w:val="00BE4E8B"/>
    <w:rsid w:val="00BE5000"/>
    <w:rsid w:val="00BE5197"/>
    <w:rsid w:val="00BE5206"/>
    <w:rsid w:val="00BE5451"/>
    <w:rsid w:val="00BE5783"/>
    <w:rsid w:val="00BE5A2E"/>
    <w:rsid w:val="00BE5BA6"/>
    <w:rsid w:val="00BE5C6E"/>
    <w:rsid w:val="00BE5C82"/>
    <w:rsid w:val="00BE5D26"/>
    <w:rsid w:val="00BE5DA2"/>
    <w:rsid w:val="00BE660E"/>
    <w:rsid w:val="00BE6A2B"/>
    <w:rsid w:val="00BE6AB9"/>
    <w:rsid w:val="00BE6D00"/>
    <w:rsid w:val="00BE7005"/>
    <w:rsid w:val="00BE71D9"/>
    <w:rsid w:val="00BE7333"/>
    <w:rsid w:val="00BE756F"/>
    <w:rsid w:val="00BF05DE"/>
    <w:rsid w:val="00BF08AB"/>
    <w:rsid w:val="00BF0B47"/>
    <w:rsid w:val="00BF0BDA"/>
    <w:rsid w:val="00BF0ED1"/>
    <w:rsid w:val="00BF11B5"/>
    <w:rsid w:val="00BF11F9"/>
    <w:rsid w:val="00BF1389"/>
    <w:rsid w:val="00BF157C"/>
    <w:rsid w:val="00BF157F"/>
    <w:rsid w:val="00BF171E"/>
    <w:rsid w:val="00BF17DA"/>
    <w:rsid w:val="00BF1970"/>
    <w:rsid w:val="00BF1AB7"/>
    <w:rsid w:val="00BF1C89"/>
    <w:rsid w:val="00BF1F08"/>
    <w:rsid w:val="00BF1F13"/>
    <w:rsid w:val="00BF2967"/>
    <w:rsid w:val="00BF2B6D"/>
    <w:rsid w:val="00BF2D59"/>
    <w:rsid w:val="00BF33DF"/>
    <w:rsid w:val="00BF3DFE"/>
    <w:rsid w:val="00BF3E69"/>
    <w:rsid w:val="00BF3FAB"/>
    <w:rsid w:val="00BF4399"/>
    <w:rsid w:val="00BF4416"/>
    <w:rsid w:val="00BF4443"/>
    <w:rsid w:val="00BF469B"/>
    <w:rsid w:val="00BF46F3"/>
    <w:rsid w:val="00BF49A2"/>
    <w:rsid w:val="00BF4C05"/>
    <w:rsid w:val="00BF4C79"/>
    <w:rsid w:val="00BF4CF1"/>
    <w:rsid w:val="00BF4E25"/>
    <w:rsid w:val="00BF4F91"/>
    <w:rsid w:val="00BF511B"/>
    <w:rsid w:val="00BF57B3"/>
    <w:rsid w:val="00BF5EA0"/>
    <w:rsid w:val="00BF611C"/>
    <w:rsid w:val="00BF6401"/>
    <w:rsid w:val="00BF65A0"/>
    <w:rsid w:val="00BF6C09"/>
    <w:rsid w:val="00BF6C17"/>
    <w:rsid w:val="00BF719F"/>
    <w:rsid w:val="00BF71D0"/>
    <w:rsid w:val="00BF72DE"/>
    <w:rsid w:val="00BF73C0"/>
    <w:rsid w:val="00BF73E3"/>
    <w:rsid w:val="00BF77B1"/>
    <w:rsid w:val="00BF77D8"/>
    <w:rsid w:val="00BF7A01"/>
    <w:rsid w:val="00BF7B27"/>
    <w:rsid w:val="00BF7C6B"/>
    <w:rsid w:val="00BF7DCA"/>
    <w:rsid w:val="00BF7DE1"/>
    <w:rsid w:val="00BF7FF7"/>
    <w:rsid w:val="00C0010E"/>
    <w:rsid w:val="00C00292"/>
    <w:rsid w:val="00C0050A"/>
    <w:rsid w:val="00C005EB"/>
    <w:rsid w:val="00C006C8"/>
    <w:rsid w:val="00C00825"/>
    <w:rsid w:val="00C008BD"/>
    <w:rsid w:val="00C00990"/>
    <w:rsid w:val="00C00ACF"/>
    <w:rsid w:val="00C00B87"/>
    <w:rsid w:val="00C00BB2"/>
    <w:rsid w:val="00C012A4"/>
    <w:rsid w:val="00C01337"/>
    <w:rsid w:val="00C017D2"/>
    <w:rsid w:val="00C01CA8"/>
    <w:rsid w:val="00C01EB9"/>
    <w:rsid w:val="00C01EED"/>
    <w:rsid w:val="00C020CD"/>
    <w:rsid w:val="00C022AB"/>
    <w:rsid w:val="00C02362"/>
    <w:rsid w:val="00C027D8"/>
    <w:rsid w:val="00C02E21"/>
    <w:rsid w:val="00C02E48"/>
    <w:rsid w:val="00C03051"/>
    <w:rsid w:val="00C0383B"/>
    <w:rsid w:val="00C039DC"/>
    <w:rsid w:val="00C04126"/>
    <w:rsid w:val="00C04419"/>
    <w:rsid w:val="00C047CA"/>
    <w:rsid w:val="00C04962"/>
    <w:rsid w:val="00C04A7E"/>
    <w:rsid w:val="00C04AEB"/>
    <w:rsid w:val="00C04C8E"/>
    <w:rsid w:val="00C04CF3"/>
    <w:rsid w:val="00C05073"/>
    <w:rsid w:val="00C0508A"/>
    <w:rsid w:val="00C052B9"/>
    <w:rsid w:val="00C0544D"/>
    <w:rsid w:val="00C0584A"/>
    <w:rsid w:val="00C05A65"/>
    <w:rsid w:val="00C065FB"/>
    <w:rsid w:val="00C0664A"/>
    <w:rsid w:val="00C068ED"/>
    <w:rsid w:val="00C06950"/>
    <w:rsid w:val="00C06D14"/>
    <w:rsid w:val="00C06D70"/>
    <w:rsid w:val="00C06FDC"/>
    <w:rsid w:val="00C07030"/>
    <w:rsid w:val="00C07810"/>
    <w:rsid w:val="00C07914"/>
    <w:rsid w:val="00C07B29"/>
    <w:rsid w:val="00C07DD6"/>
    <w:rsid w:val="00C07E24"/>
    <w:rsid w:val="00C1065D"/>
    <w:rsid w:val="00C1066C"/>
    <w:rsid w:val="00C10675"/>
    <w:rsid w:val="00C109F8"/>
    <w:rsid w:val="00C10AE6"/>
    <w:rsid w:val="00C10BEE"/>
    <w:rsid w:val="00C10C2A"/>
    <w:rsid w:val="00C10E4F"/>
    <w:rsid w:val="00C11008"/>
    <w:rsid w:val="00C116EB"/>
    <w:rsid w:val="00C11DE2"/>
    <w:rsid w:val="00C11FD3"/>
    <w:rsid w:val="00C1255F"/>
    <w:rsid w:val="00C12761"/>
    <w:rsid w:val="00C12EA7"/>
    <w:rsid w:val="00C12EBF"/>
    <w:rsid w:val="00C13005"/>
    <w:rsid w:val="00C13339"/>
    <w:rsid w:val="00C13383"/>
    <w:rsid w:val="00C13909"/>
    <w:rsid w:val="00C13A1E"/>
    <w:rsid w:val="00C13A23"/>
    <w:rsid w:val="00C13C7C"/>
    <w:rsid w:val="00C13F3D"/>
    <w:rsid w:val="00C13FE4"/>
    <w:rsid w:val="00C1418A"/>
    <w:rsid w:val="00C14330"/>
    <w:rsid w:val="00C14584"/>
    <w:rsid w:val="00C1461F"/>
    <w:rsid w:val="00C147C7"/>
    <w:rsid w:val="00C147E0"/>
    <w:rsid w:val="00C148C1"/>
    <w:rsid w:val="00C14923"/>
    <w:rsid w:val="00C14E45"/>
    <w:rsid w:val="00C14F4A"/>
    <w:rsid w:val="00C15756"/>
    <w:rsid w:val="00C159D3"/>
    <w:rsid w:val="00C15CD0"/>
    <w:rsid w:val="00C15EFB"/>
    <w:rsid w:val="00C15FA7"/>
    <w:rsid w:val="00C16813"/>
    <w:rsid w:val="00C16832"/>
    <w:rsid w:val="00C16865"/>
    <w:rsid w:val="00C16B01"/>
    <w:rsid w:val="00C16C7D"/>
    <w:rsid w:val="00C16EB8"/>
    <w:rsid w:val="00C170A4"/>
    <w:rsid w:val="00C170B5"/>
    <w:rsid w:val="00C2030F"/>
    <w:rsid w:val="00C2044E"/>
    <w:rsid w:val="00C20875"/>
    <w:rsid w:val="00C20AC4"/>
    <w:rsid w:val="00C20CF8"/>
    <w:rsid w:val="00C21635"/>
    <w:rsid w:val="00C21880"/>
    <w:rsid w:val="00C218C4"/>
    <w:rsid w:val="00C21E78"/>
    <w:rsid w:val="00C21FAA"/>
    <w:rsid w:val="00C2234E"/>
    <w:rsid w:val="00C2273A"/>
    <w:rsid w:val="00C228D0"/>
    <w:rsid w:val="00C22EAB"/>
    <w:rsid w:val="00C23054"/>
    <w:rsid w:val="00C231FF"/>
    <w:rsid w:val="00C23668"/>
    <w:rsid w:val="00C23DAB"/>
    <w:rsid w:val="00C23F1D"/>
    <w:rsid w:val="00C2418B"/>
    <w:rsid w:val="00C244C4"/>
    <w:rsid w:val="00C24BC3"/>
    <w:rsid w:val="00C251B2"/>
    <w:rsid w:val="00C253A1"/>
    <w:rsid w:val="00C25514"/>
    <w:rsid w:val="00C25624"/>
    <w:rsid w:val="00C256D8"/>
    <w:rsid w:val="00C26147"/>
    <w:rsid w:val="00C2615B"/>
    <w:rsid w:val="00C26633"/>
    <w:rsid w:val="00C26CA1"/>
    <w:rsid w:val="00C26CAE"/>
    <w:rsid w:val="00C26CBA"/>
    <w:rsid w:val="00C26F26"/>
    <w:rsid w:val="00C26FB0"/>
    <w:rsid w:val="00C270AD"/>
    <w:rsid w:val="00C27275"/>
    <w:rsid w:val="00C272D3"/>
    <w:rsid w:val="00C2750C"/>
    <w:rsid w:val="00C27AA8"/>
    <w:rsid w:val="00C27E09"/>
    <w:rsid w:val="00C27EB0"/>
    <w:rsid w:val="00C3004B"/>
    <w:rsid w:val="00C300AB"/>
    <w:rsid w:val="00C3012D"/>
    <w:rsid w:val="00C30242"/>
    <w:rsid w:val="00C30E44"/>
    <w:rsid w:val="00C30FE9"/>
    <w:rsid w:val="00C310AA"/>
    <w:rsid w:val="00C310EC"/>
    <w:rsid w:val="00C31CDA"/>
    <w:rsid w:val="00C31DEE"/>
    <w:rsid w:val="00C31E91"/>
    <w:rsid w:val="00C321D7"/>
    <w:rsid w:val="00C326A3"/>
    <w:rsid w:val="00C327E7"/>
    <w:rsid w:val="00C32822"/>
    <w:rsid w:val="00C32836"/>
    <w:rsid w:val="00C332C7"/>
    <w:rsid w:val="00C33566"/>
    <w:rsid w:val="00C336F2"/>
    <w:rsid w:val="00C3380F"/>
    <w:rsid w:val="00C33DF6"/>
    <w:rsid w:val="00C34051"/>
    <w:rsid w:val="00C34322"/>
    <w:rsid w:val="00C34548"/>
    <w:rsid w:val="00C34B60"/>
    <w:rsid w:val="00C352D1"/>
    <w:rsid w:val="00C3542A"/>
    <w:rsid w:val="00C3574B"/>
    <w:rsid w:val="00C35804"/>
    <w:rsid w:val="00C35D25"/>
    <w:rsid w:val="00C36103"/>
    <w:rsid w:val="00C3644E"/>
    <w:rsid w:val="00C364EE"/>
    <w:rsid w:val="00C368E4"/>
    <w:rsid w:val="00C3694C"/>
    <w:rsid w:val="00C36BA4"/>
    <w:rsid w:val="00C3738A"/>
    <w:rsid w:val="00C37603"/>
    <w:rsid w:val="00C37901"/>
    <w:rsid w:val="00C37A1A"/>
    <w:rsid w:val="00C37F6F"/>
    <w:rsid w:val="00C40319"/>
    <w:rsid w:val="00C40415"/>
    <w:rsid w:val="00C40556"/>
    <w:rsid w:val="00C405AE"/>
    <w:rsid w:val="00C4077B"/>
    <w:rsid w:val="00C40D3A"/>
    <w:rsid w:val="00C41758"/>
    <w:rsid w:val="00C41986"/>
    <w:rsid w:val="00C41C02"/>
    <w:rsid w:val="00C41CCE"/>
    <w:rsid w:val="00C4201B"/>
    <w:rsid w:val="00C4278D"/>
    <w:rsid w:val="00C42795"/>
    <w:rsid w:val="00C42848"/>
    <w:rsid w:val="00C42956"/>
    <w:rsid w:val="00C42C82"/>
    <w:rsid w:val="00C42F84"/>
    <w:rsid w:val="00C431B9"/>
    <w:rsid w:val="00C43332"/>
    <w:rsid w:val="00C433EB"/>
    <w:rsid w:val="00C43581"/>
    <w:rsid w:val="00C43775"/>
    <w:rsid w:val="00C43CF3"/>
    <w:rsid w:val="00C44355"/>
    <w:rsid w:val="00C44B28"/>
    <w:rsid w:val="00C45121"/>
    <w:rsid w:val="00C4529A"/>
    <w:rsid w:val="00C452A6"/>
    <w:rsid w:val="00C454E8"/>
    <w:rsid w:val="00C455D3"/>
    <w:rsid w:val="00C459BF"/>
    <w:rsid w:val="00C45AB1"/>
    <w:rsid w:val="00C45DB0"/>
    <w:rsid w:val="00C4671C"/>
    <w:rsid w:val="00C467BB"/>
    <w:rsid w:val="00C46922"/>
    <w:rsid w:val="00C46A0B"/>
    <w:rsid w:val="00C46F44"/>
    <w:rsid w:val="00C472B5"/>
    <w:rsid w:val="00C4735B"/>
    <w:rsid w:val="00C47638"/>
    <w:rsid w:val="00C478A6"/>
    <w:rsid w:val="00C47917"/>
    <w:rsid w:val="00C479EE"/>
    <w:rsid w:val="00C47A23"/>
    <w:rsid w:val="00C47A35"/>
    <w:rsid w:val="00C47DBF"/>
    <w:rsid w:val="00C5026D"/>
    <w:rsid w:val="00C508A8"/>
    <w:rsid w:val="00C50989"/>
    <w:rsid w:val="00C50B89"/>
    <w:rsid w:val="00C50E33"/>
    <w:rsid w:val="00C51014"/>
    <w:rsid w:val="00C51313"/>
    <w:rsid w:val="00C513E4"/>
    <w:rsid w:val="00C5172A"/>
    <w:rsid w:val="00C51DA0"/>
    <w:rsid w:val="00C5211B"/>
    <w:rsid w:val="00C522DC"/>
    <w:rsid w:val="00C528D0"/>
    <w:rsid w:val="00C52958"/>
    <w:rsid w:val="00C52E8C"/>
    <w:rsid w:val="00C53276"/>
    <w:rsid w:val="00C533B3"/>
    <w:rsid w:val="00C533C9"/>
    <w:rsid w:val="00C537EE"/>
    <w:rsid w:val="00C53BA8"/>
    <w:rsid w:val="00C53CA9"/>
    <w:rsid w:val="00C541ED"/>
    <w:rsid w:val="00C54516"/>
    <w:rsid w:val="00C545C1"/>
    <w:rsid w:val="00C54677"/>
    <w:rsid w:val="00C547B3"/>
    <w:rsid w:val="00C54C99"/>
    <w:rsid w:val="00C54D1A"/>
    <w:rsid w:val="00C551D2"/>
    <w:rsid w:val="00C558AA"/>
    <w:rsid w:val="00C55D8F"/>
    <w:rsid w:val="00C55F9F"/>
    <w:rsid w:val="00C5639D"/>
    <w:rsid w:val="00C56550"/>
    <w:rsid w:val="00C56C34"/>
    <w:rsid w:val="00C56C39"/>
    <w:rsid w:val="00C56C5E"/>
    <w:rsid w:val="00C56ECB"/>
    <w:rsid w:val="00C570FC"/>
    <w:rsid w:val="00C573EE"/>
    <w:rsid w:val="00C57535"/>
    <w:rsid w:val="00C578C8"/>
    <w:rsid w:val="00C57A75"/>
    <w:rsid w:val="00C57F0B"/>
    <w:rsid w:val="00C60144"/>
    <w:rsid w:val="00C60167"/>
    <w:rsid w:val="00C60396"/>
    <w:rsid w:val="00C6041C"/>
    <w:rsid w:val="00C606AE"/>
    <w:rsid w:val="00C60810"/>
    <w:rsid w:val="00C60826"/>
    <w:rsid w:val="00C60A4B"/>
    <w:rsid w:val="00C60BBD"/>
    <w:rsid w:val="00C60D68"/>
    <w:rsid w:val="00C610F9"/>
    <w:rsid w:val="00C61111"/>
    <w:rsid w:val="00C61BDA"/>
    <w:rsid w:val="00C61C54"/>
    <w:rsid w:val="00C61D06"/>
    <w:rsid w:val="00C61D4D"/>
    <w:rsid w:val="00C61E9D"/>
    <w:rsid w:val="00C62049"/>
    <w:rsid w:val="00C622BE"/>
    <w:rsid w:val="00C625B5"/>
    <w:rsid w:val="00C6265C"/>
    <w:rsid w:val="00C62B08"/>
    <w:rsid w:val="00C62D7B"/>
    <w:rsid w:val="00C62EA6"/>
    <w:rsid w:val="00C62EAF"/>
    <w:rsid w:val="00C62F45"/>
    <w:rsid w:val="00C633F6"/>
    <w:rsid w:val="00C63687"/>
    <w:rsid w:val="00C639C8"/>
    <w:rsid w:val="00C63A9E"/>
    <w:rsid w:val="00C63FA9"/>
    <w:rsid w:val="00C64035"/>
    <w:rsid w:val="00C6439A"/>
    <w:rsid w:val="00C644A0"/>
    <w:rsid w:val="00C6490F"/>
    <w:rsid w:val="00C64A45"/>
    <w:rsid w:val="00C6516F"/>
    <w:rsid w:val="00C651BF"/>
    <w:rsid w:val="00C656CC"/>
    <w:rsid w:val="00C6579A"/>
    <w:rsid w:val="00C65839"/>
    <w:rsid w:val="00C65955"/>
    <w:rsid w:val="00C659EE"/>
    <w:rsid w:val="00C65CAE"/>
    <w:rsid w:val="00C66169"/>
    <w:rsid w:val="00C66267"/>
    <w:rsid w:val="00C664AB"/>
    <w:rsid w:val="00C66546"/>
    <w:rsid w:val="00C6659D"/>
    <w:rsid w:val="00C66697"/>
    <w:rsid w:val="00C6676E"/>
    <w:rsid w:val="00C66925"/>
    <w:rsid w:val="00C66DC8"/>
    <w:rsid w:val="00C674E0"/>
    <w:rsid w:val="00C674E4"/>
    <w:rsid w:val="00C67558"/>
    <w:rsid w:val="00C67596"/>
    <w:rsid w:val="00C67986"/>
    <w:rsid w:val="00C70080"/>
    <w:rsid w:val="00C70115"/>
    <w:rsid w:val="00C70220"/>
    <w:rsid w:val="00C705EB"/>
    <w:rsid w:val="00C70856"/>
    <w:rsid w:val="00C70F95"/>
    <w:rsid w:val="00C71269"/>
    <w:rsid w:val="00C71803"/>
    <w:rsid w:val="00C719C2"/>
    <w:rsid w:val="00C71D68"/>
    <w:rsid w:val="00C71EFB"/>
    <w:rsid w:val="00C72211"/>
    <w:rsid w:val="00C72330"/>
    <w:rsid w:val="00C728C0"/>
    <w:rsid w:val="00C72A48"/>
    <w:rsid w:val="00C73014"/>
    <w:rsid w:val="00C73046"/>
    <w:rsid w:val="00C7312D"/>
    <w:rsid w:val="00C731DA"/>
    <w:rsid w:val="00C734FB"/>
    <w:rsid w:val="00C7358F"/>
    <w:rsid w:val="00C73A28"/>
    <w:rsid w:val="00C73B5E"/>
    <w:rsid w:val="00C73BB6"/>
    <w:rsid w:val="00C73BC9"/>
    <w:rsid w:val="00C73C04"/>
    <w:rsid w:val="00C73C43"/>
    <w:rsid w:val="00C73D36"/>
    <w:rsid w:val="00C7415C"/>
    <w:rsid w:val="00C743DE"/>
    <w:rsid w:val="00C744DF"/>
    <w:rsid w:val="00C74789"/>
    <w:rsid w:val="00C74882"/>
    <w:rsid w:val="00C748EF"/>
    <w:rsid w:val="00C751AF"/>
    <w:rsid w:val="00C7555F"/>
    <w:rsid w:val="00C75911"/>
    <w:rsid w:val="00C75B5D"/>
    <w:rsid w:val="00C75B60"/>
    <w:rsid w:val="00C75BD1"/>
    <w:rsid w:val="00C76310"/>
    <w:rsid w:val="00C76435"/>
    <w:rsid w:val="00C77349"/>
    <w:rsid w:val="00C77697"/>
    <w:rsid w:val="00C7776C"/>
    <w:rsid w:val="00C77B61"/>
    <w:rsid w:val="00C77B6A"/>
    <w:rsid w:val="00C77B86"/>
    <w:rsid w:val="00C800C9"/>
    <w:rsid w:val="00C800D7"/>
    <w:rsid w:val="00C800DC"/>
    <w:rsid w:val="00C80341"/>
    <w:rsid w:val="00C80E8B"/>
    <w:rsid w:val="00C80EAE"/>
    <w:rsid w:val="00C81239"/>
    <w:rsid w:val="00C8156D"/>
    <w:rsid w:val="00C8171B"/>
    <w:rsid w:val="00C819B2"/>
    <w:rsid w:val="00C81F1E"/>
    <w:rsid w:val="00C82685"/>
    <w:rsid w:val="00C8282F"/>
    <w:rsid w:val="00C829B9"/>
    <w:rsid w:val="00C82D99"/>
    <w:rsid w:val="00C82E85"/>
    <w:rsid w:val="00C83000"/>
    <w:rsid w:val="00C83183"/>
    <w:rsid w:val="00C8365A"/>
    <w:rsid w:val="00C84435"/>
    <w:rsid w:val="00C844FC"/>
    <w:rsid w:val="00C84688"/>
    <w:rsid w:val="00C8474C"/>
    <w:rsid w:val="00C8484A"/>
    <w:rsid w:val="00C84B13"/>
    <w:rsid w:val="00C84D4A"/>
    <w:rsid w:val="00C84E0E"/>
    <w:rsid w:val="00C84F40"/>
    <w:rsid w:val="00C85052"/>
    <w:rsid w:val="00C850DE"/>
    <w:rsid w:val="00C85230"/>
    <w:rsid w:val="00C853E7"/>
    <w:rsid w:val="00C8576F"/>
    <w:rsid w:val="00C85E55"/>
    <w:rsid w:val="00C85F3D"/>
    <w:rsid w:val="00C8635F"/>
    <w:rsid w:val="00C8690F"/>
    <w:rsid w:val="00C8691C"/>
    <w:rsid w:val="00C869E2"/>
    <w:rsid w:val="00C86BB9"/>
    <w:rsid w:val="00C87176"/>
    <w:rsid w:val="00C87263"/>
    <w:rsid w:val="00C873DB"/>
    <w:rsid w:val="00C8765B"/>
    <w:rsid w:val="00C87A75"/>
    <w:rsid w:val="00C903AF"/>
    <w:rsid w:val="00C9043E"/>
    <w:rsid w:val="00C90698"/>
    <w:rsid w:val="00C90B21"/>
    <w:rsid w:val="00C90C57"/>
    <w:rsid w:val="00C912D3"/>
    <w:rsid w:val="00C915F7"/>
    <w:rsid w:val="00C91B1E"/>
    <w:rsid w:val="00C91C96"/>
    <w:rsid w:val="00C91E36"/>
    <w:rsid w:val="00C9225E"/>
    <w:rsid w:val="00C925E8"/>
    <w:rsid w:val="00C92717"/>
    <w:rsid w:val="00C92C44"/>
    <w:rsid w:val="00C92D19"/>
    <w:rsid w:val="00C92E00"/>
    <w:rsid w:val="00C9373F"/>
    <w:rsid w:val="00C93765"/>
    <w:rsid w:val="00C93D58"/>
    <w:rsid w:val="00C94005"/>
    <w:rsid w:val="00C942EE"/>
    <w:rsid w:val="00C942FC"/>
    <w:rsid w:val="00C94E12"/>
    <w:rsid w:val="00C94E14"/>
    <w:rsid w:val="00C950EB"/>
    <w:rsid w:val="00C953C9"/>
    <w:rsid w:val="00C95497"/>
    <w:rsid w:val="00C95793"/>
    <w:rsid w:val="00C95998"/>
    <w:rsid w:val="00C95AC6"/>
    <w:rsid w:val="00C95C1B"/>
    <w:rsid w:val="00C95C25"/>
    <w:rsid w:val="00C95CB7"/>
    <w:rsid w:val="00C95E7F"/>
    <w:rsid w:val="00C961F6"/>
    <w:rsid w:val="00C96328"/>
    <w:rsid w:val="00C96540"/>
    <w:rsid w:val="00C96A48"/>
    <w:rsid w:val="00C96BBA"/>
    <w:rsid w:val="00C96FC3"/>
    <w:rsid w:val="00C97134"/>
    <w:rsid w:val="00C97362"/>
    <w:rsid w:val="00C97761"/>
    <w:rsid w:val="00C97869"/>
    <w:rsid w:val="00C97A7F"/>
    <w:rsid w:val="00C97D2D"/>
    <w:rsid w:val="00C97E34"/>
    <w:rsid w:val="00C97ECE"/>
    <w:rsid w:val="00CA02B8"/>
    <w:rsid w:val="00CA033D"/>
    <w:rsid w:val="00CA0901"/>
    <w:rsid w:val="00CA0953"/>
    <w:rsid w:val="00CA0D4C"/>
    <w:rsid w:val="00CA1213"/>
    <w:rsid w:val="00CA1476"/>
    <w:rsid w:val="00CA17B2"/>
    <w:rsid w:val="00CA1838"/>
    <w:rsid w:val="00CA1ACA"/>
    <w:rsid w:val="00CA2544"/>
    <w:rsid w:val="00CA2AE8"/>
    <w:rsid w:val="00CA3334"/>
    <w:rsid w:val="00CA357C"/>
    <w:rsid w:val="00CA389D"/>
    <w:rsid w:val="00CA3C88"/>
    <w:rsid w:val="00CA3EAF"/>
    <w:rsid w:val="00CA3FD5"/>
    <w:rsid w:val="00CA4055"/>
    <w:rsid w:val="00CA4DC5"/>
    <w:rsid w:val="00CA4F39"/>
    <w:rsid w:val="00CA50F4"/>
    <w:rsid w:val="00CA5170"/>
    <w:rsid w:val="00CA532B"/>
    <w:rsid w:val="00CA53F1"/>
    <w:rsid w:val="00CA5C76"/>
    <w:rsid w:val="00CA5D9D"/>
    <w:rsid w:val="00CA5E16"/>
    <w:rsid w:val="00CA5ED4"/>
    <w:rsid w:val="00CA5F8F"/>
    <w:rsid w:val="00CA6151"/>
    <w:rsid w:val="00CA635A"/>
    <w:rsid w:val="00CA6497"/>
    <w:rsid w:val="00CA6556"/>
    <w:rsid w:val="00CA6C30"/>
    <w:rsid w:val="00CA6C73"/>
    <w:rsid w:val="00CA6C7D"/>
    <w:rsid w:val="00CA70FD"/>
    <w:rsid w:val="00CA72DC"/>
    <w:rsid w:val="00CA7D7E"/>
    <w:rsid w:val="00CA7E93"/>
    <w:rsid w:val="00CA7F35"/>
    <w:rsid w:val="00CB1410"/>
    <w:rsid w:val="00CB15FE"/>
    <w:rsid w:val="00CB1620"/>
    <w:rsid w:val="00CB192D"/>
    <w:rsid w:val="00CB1BAD"/>
    <w:rsid w:val="00CB1BFF"/>
    <w:rsid w:val="00CB1CB2"/>
    <w:rsid w:val="00CB2176"/>
    <w:rsid w:val="00CB2828"/>
    <w:rsid w:val="00CB2911"/>
    <w:rsid w:val="00CB2A8A"/>
    <w:rsid w:val="00CB2EBB"/>
    <w:rsid w:val="00CB2EF9"/>
    <w:rsid w:val="00CB2F1C"/>
    <w:rsid w:val="00CB3024"/>
    <w:rsid w:val="00CB3068"/>
    <w:rsid w:val="00CB314C"/>
    <w:rsid w:val="00CB31DA"/>
    <w:rsid w:val="00CB3395"/>
    <w:rsid w:val="00CB358E"/>
    <w:rsid w:val="00CB3634"/>
    <w:rsid w:val="00CB380F"/>
    <w:rsid w:val="00CB3C58"/>
    <w:rsid w:val="00CB3D03"/>
    <w:rsid w:val="00CB3E31"/>
    <w:rsid w:val="00CB3F08"/>
    <w:rsid w:val="00CB411D"/>
    <w:rsid w:val="00CB412A"/>
    <w:rsid w:val="00CB5086"/>
    <w:rsid w:val="00CB5227"/>
    <w:rsid w:val="00CB56CD"/>
    <w:rsid w:val="00CB5766"/>
    <w:rsid w:val="00CB5A09"/>
    <w:rsid w:val="00CB5AE3"/>
    <w:rsid w:val="00CB5F10"/>
    <w:rsid w:val="00CB629E"/>
    <w:rsid w:val="00CB691C"/>
    <w:rsid w:val="00CB6C84"/>
    <w:rsid w:val="00CB6FCB"/>
    <w:rsid w:val="00CB75F5"/>
    <w:rsid w:val="00CB767F"/>
    <w:rsid w:val="00CB7863"/>
    <w:rsid w:val="00CB7A53"/>
    <w:rsid w:val="00CB7EB3"/>
    <w:rsid w:val="00CC0186"/>
    <w:rsid w:val="00CC0231"/>
    <w:rsid w:val="00CC0A6A"/>
    <w:rsid w:val="00CC1004"/>
    <w:rsid w:val="00CC1318"/>
    <w:rsid w:val="00CC16FE"/>
    <w:rsid w:val="00CC1A44"/>
    <w:rsid w:val="00CC1A83"/>
    <w:rsid w:val="00CC1C8D"/>
    <w:rsid w:val="00CC1E3C"/>
    <w:rsid w:val="00CC1EA3"/>
    <w:rsid w:val="00CC207B"/>
    <w:rsid w:val="00CC2471"/>
    <w:rsid w:val="00CC2544"/>
    <w:rsid w:val="00CC26B7"/>
    <w:rsid w:val="00CC2715"/>
    <w:rsid w:val="00CC271E"/>
    <w:rsid w:val="00CC2765"/>
    <w:rsid w:val="00CC2934"/>
    <w:rsid w:val="00CC2FAD"/>
    <w:rsid w:val="00CC39B4"/>
    <w:rsid w:val="00CC3DA1"/>
    <w:rsid w:val="00CC4047"/>
    <w:rsid w:val="00CC44E4"/>
    <w:rsid w:val="00CC45F9"/>
    <w:rsid w:val="00CC48E9"/>
    <w:rsid w:val="00CC4935"/>
    <w:rsid w:val="00CC4B63"/>
    <w:rsid w:val="00CC4C0E"/>
    <w:rsid w:val="00CC50EB"/>
    <w:rsid w:val="00CC57EC"/>
    <w:rsid w:val="00CC5D56"/>
    <w:rsid w:val="00CC5EC4"/>
    <w:rsid w:val="00CC65F8"/>
    <w:rsid w:val="00CC673B"/>
    <w:rsid w:val="00CC6845"/>
    <w:rsid w:val="00CC6DD4"/>
    <w:rsid w:val="00CC7098"/>
    <w:rsid w:val="00CC76E3"/>
    <w:rsid w:val="00CC76FD"/>
    <w:rsid w:val="00CC7766"/>
    <w:rsid w:val="00CC7AEC"/>
    <w:rsid w:val="00CC7BED"/>
    <w:rsid w:val="00CC7F26"/>
    <w:rsid w:val="00CD00F6"/>
    <w:rsid w:val="00CD01DD"/>
    <w:rsid w:val="00CD063F"/>
    <w:rsid w:val="00CD0759"/>
    <w:rsid w:val="00CD08AF"/>
    <w:rsid w:val="00CD0ED6"/>
    <w:rsid w:val="00CD0F29"/>
    <w:rsid w:val="00CD0F9C"/>
    <w:rsid w:val="00CD142A"/>
    <w:rsid w:val="00CD1D9B"/>
    <w:rsid w:val="00CD24E8"/>
    <w:rsid w:val="00CD2719"/>
    <w:rsid w:val="00CD2855"/>
    <w:rsid w:val="00CD2A9D"/>
    <w:rsid w:val="00CD2BC9"/>
    <w:rsid w:val="00CD2F43"/>
    <w:rsid w:val="00CD313A"/>
    <w:rsid w:val="00CD318B"/>
    <w:rsid w:val="00CD34FB"/>
    <w:rsid w:val="00CD3A30"/>
    <w:rsid w:val="00CD415B"/>
    <w:rsid w:val="00CD44BB"/>
    <w:rsid w:val="00CD494D"/>
    <w:rsid w:val="00CD4DC0"/>
    <w:rsid w:val="00CD51E7"/>
    <w:rsid w:val="00CD5214"/>
    <w:rsid w:val="00CD5364"/>
    <w:rsid w:val="00CD55B9"/>
    <w:rsid w:val="00CD5797"/>
    <w:rsid w:val="00CD5A66"/>
    <w:rsid w:val="00CD5DDC"/>
    <w:rsid w:val="00CD610C"/>
    <w:rsid w:val="00CD626F"/>
    <w:rsid w:val="00CD6FA4"/>
    <w:rsid w:val="00CD714C"/>
    <w:rsid w:val="00CD7693"/>
    <w:rsid w:val="00CD7A8E"/>
    <w:rsid w:val="00CD7E40"/>
    <w:rsid w:val="00CE00C5"/>
    <w:rsid w:val="00CE0270"/>
    <w:rsid w:val="00CE0464"/>
    <w:rsid w:val="00CE0706"/>
    <w:rsid w:val="00CE0C55"/>
    <w:rsid w:val="00CE0C5D"/>
    <w:rsid w:val="00CE10DD"/>
    <w:rsid w:val="00CE1202"/>
    <w:rsid w:val="00CE18FE"/>
    <w:rsid w:val="00CE1AE8"/>
    <w:rsid w:val="00CE288E"/>
    <w:rsid w:val="00CE2A15"/>
    <w:rsid w:val="00CE2E1A"/>
    <w:rsid w:val="00CE2E91"/>
    <w:rsid w:val="00CE2FD1"/>
    <w:rsid w:val="00CE3266"/>
    <w:rsid w:val="00CE3542"/>
    <w:rsid w:val="00CE357B"/>
    <w:rsid w:val="00CE3789"/>
    <w:rsid w:val="00CE3904"/>
    <w:rsid w:val="00CE3CEF"/>
    <w:rsid w:val="00CE3DAA"/>
    <w:rsid w:val="00CE4153"/>
    <w:rsid w:val="00CE4A15"/>
    <w:rsid w:val="00CE4AB5"/>
    <w:rsid w:val="00CE4D6F"/>
    <w:rsid w:val="00CE4DAC"/>
    <w:rsid w:val="00CE4F8D"/>
    <w:rsid w:val="00CE5606"/>
    <w:rsid w:val="00CE5B57"/>
    <w:rsid w:val="00CE5D9A"/>
    <w:rsid w:val="00CE61FC"/>
    <w:rsid w:val="00CE652C"/>
    <w:rsid w:val="00CE65CD"/>
    <w:rsid w:val="00CE65CF"/>
    <w:rsid w:val="00CE676D"/>
    <w:rsid w:val="00CE6D72"/>
    <w:rsid w:val="00CE6F72"/>
    <w:rsid w:val="00CE754A"/>
    <w:rsid w:val="00CE76F8"/>
    <w:rsid w:val="00CE7C3E"/>
    <w:rsid w:val="00CF0261"/>
    <w:rsid w:val="00CF0288"/>
    <w:rsid w:val="00CF032B"/>
    <w:rsid w:val="00CF03F4"/>
    <w:rsid w:val="00CF0679"/>
    <w:rsid w:val="00CF077E"/>
    <w:rsid w:val="00CF08F5"/>
    <w:rsid w:val="00CF0C5D"/>
    <w:rsid w:val="00CF0D6C"/>
    <w:rsid w:val="00CF0DA4"/>
    <w:rsid w:val="00CF0F25"/>
    <w:rsid w:val="00CF0F29"/>
    <w:rsid w:val="00CF17C3"/>
    <w:rsid w:val="00CF19FE"/>
    <w:rsid w:val="00CF1E41"/>
    <w:rsid w:val="00CF1F61"/>
    <w:rsid w:val="00CF21D8"/>
    <w:rsid w:val="00CF23F8"/>
    <w:rsid w:val="00CF2C7A"/>
    <w:rsid w:val="00CF2FAE"/>
    <w:rsid w:val="00CF2FC3"/>
    <w:rsid w:val="00CF31B8"/>
    <w:rsid w:val="00CF33C5"/>
    <w:rsid w:val="00CF3411"/>
    <w:rsid w:val="00CF342B"/>
    <w:rsid w:val="00CF3C73"/>
    <w:rsid w:val="00CF3F2F"/>
    <w:rsid w:val="00CF4048"/>
    <w:rsid w:val="00CF422F"/>
    <w:rsid w:val="00CF46B1"/>
    <w:rsid w:val="00CF4B02"/>
    <w:rsid w:val="00CF4DCC"/>
    <w:rsid w:val="00CF5123"/>
    <w:rsid w:val="00CF546E"/>
    <w:rsid w:val="00CF5986"/>
    <w:rsid w:val="00CF59F9"/>
    <w:rsid w:val="00CF5B12"/>
    <w:rsid w:val="00CF5B32"/>
    <w:rsid w:val="00CF6283"/>
    <w:rsid w:val="00CF6E45"/>
    <w:rsid w:val="00CF702D"/>
    <w:rsid w:val="00CF728F"/>
    <w:rsid w:val="00CF7350"/>
    <w:rsid w:val="00CF73BC"/>
    <w:rsid w:val="00CF77B4"/>
    <w:rsid w:val="00CF790C"/>
    <w:rsid w:val="00CF7923"/>
    <w:rsid w:val="00CF79F7"/>
    <w:rsid w:val="00CF7B47"/>
    <w:rsid w:val="00CF7BC5"/>
    <w:rsid w:val="00CF7C1E"/>
    <w:rsid w:val="00CF7E34"/>
    <w:rsid w:val="00D000D3"/>
    <w:rsid w:val="00D0019F"/>
    <w:rsid w:val="00D00284"/>
    <w:rsid w:val="00D00A9D"/>
    <w:rsid w:val="00D00D5B"/>
    <w:rsid w:val="00D01035"/>
    <w:rsid w:val="00D012B5"/>
    <w:rsid w:val="00D013F1"/>
    <w:rsid w:val="00D01E29"/>
    <w:rsid w:val="00D01FC3"/>
    <w:rsid w:val="00D021B4"/>
    <w:rsid w:val="00D02323"/>
    <w:rsid w:val="00D02484"/>
    <w:rsid w:val="00D02533"/>
    <w:rsid w:val="00D02C16"/>
    <w:rsid w:val="00D02C33"/>
    <w:rsid w:val="00D02C3F"/>
    <w:rsid w:val="00D02C41"/>
    <w:rsid w:val="00D03457"/>
    <w:rsid w:val="00D036A4"/>
    <w:rsid w:val="00D03AC3"/>
    <w:rsid w:val="00D043AE"/>
    <w:rsid w:val="00D04A32"/>
    <w:rsid w:val="00D04F71"/>
    <w:rsid w:val="00D0513F"/>
    <w:rsid w:val="00D051DF"/>
    <w:rsid w:val="00D0567E"/>
    <w:rsid w:val="00D05699"/>
    <w:rsid w:val="00D05874"/>
    <w:rsid w:val="00D05974"/>
    <w:rsid w:val="00D05C98"/>
    <w:rsid w:val="00D05DCE"/>
    <w:rsid w:val="00D06315"/>
    <w:rsid w:val="00D0636A"/>
    <w:rsid w:val="00D06492"/>
    <w:rsid w:val="00D06566"/>
    <w:rsid w:val="00D06573"/>
    <w:rsid w:val="00D066ED"/>
    <w:rsid w:val="00D06843"/>
    <w:rsid w:val="00D06ED4"/>
    <w:rsid w:val="00D0700A"/>
    <w:rsid w:val="00D07283"/>
    <w:rsid w:val="00D072DB"/>
    <w:rsid w:val="00D0734A"/>
    <w:rsid w:val="00D07427"/>
    <w:rsid w:val="00D07737"/>
    <w:rsid w:val="00D07763"/>
    <w:rsid w:val="00D078EE"/>
    <w:rsid w:val="00D07CB3"/>
    <w:rsid w:val="00D07ED4"/>
    <w:rsid w:val="00D07F6F"/>
    <w:rsid w:val="00D1051F"/>
    <w:rsid w:val="00D10CB8"/>
    <w:rsid w:val="00D1120F"/>
    <w:rsid w:val="00D117A3"/>
    <w:rsid w:val="00D1207B"/>
    <w:rsid w:val="00D1222E"/>
    <w:rsid w:val="00D12292"/>
    <w:rsid w:val="00D129FE"/>
    <w:rsid w:val="00D13094"/>
    <w:rsid w:val="00D133AA"/>
    <w:rsid w:val="00D13799"/>
    <w:rsid w:val="00D13894"/>
    <w:rsid w:val="00D138E9"/>
    <w:rsid w:val="00D13B2E"/>
    <w:rsid w:val="00D141DA"/>
    <w:rsid w:val="00D14287"/>
    <w:rsid w:val="00D142CE"/>
    <w:rsid w:val="00D14A54"/>
    <w:rsid w:val="00D14C43"/>
    <w:rsid w:val="00D14D08"/>
    <w:rsid w:val="00D14DCB"/>
    <w:rsid w:val="00D14EFE"/>
    <w:rsid w:val="00D15101"/>
    <w:rsid w:val="00D1514A"/>
    <w:rsid w:val="00D1515D"/>
    <w:rsid w:val="00D15242"/>
    <w:rsid w:val="00D155F6"/>
    <w:rsid w:val="00D1563F"/>
    <w:rsid w:val="00D15A81"/>
    <w:rsid w:val="00D15DC1"/>
    <w:rsid w:val="00D15E5D"/>
    <w:rsid w:val="00D161A7"/>
    <w:rsid w:val="00D16734"/>
    <w:rsid w:val="00D167C2"/>
    <w:rsid w:val="00D16B71"/>
    <w:rsid w:val="00D16DFD"/>
    <w:rsid w:val="00D16EC5"/>
    <w:rsid w:val="00D17607"/>
    <w:rsid w:val="00D1761C"/>
    <w:rsid w:val="00D1763D"/>
    <w:rsid w:val="00D17B69"/>
    <w:rsid w:val="00D17D6B"/>
    <w:rsid w:val="00D17D7F"/>
    <w:rsid w:val="00D17E32"/>
    <w:rsid w:val="00D20251"/>
    <w:rsid w:val="00D20C89"/>
    <w:rsid w:val="00D20D14"/>
    <w:rsid w:val="00D2110C"/>
    <w:rsid w:val="00D21461"/>
    <w:rsid w:val="00D214E2"/>
    <w:rsid w:val="00D215D8"/>
    <w:rsid w:val="00D21B6F"/>
    <w:rsid w:val="00D2271E"/>
    <w:rsid w:val="00D22C44"/>
    <w:rsid w:val="00D2317A"/>
    <w:rsid w:val="00D234D5"/>
    <w:rsid w:val="00D235F3"/>
    <w:rsid w:val="00D2371B"/>
    <w:rsid w:val="00D244B1"/>
    <w:rsid w:val="00D2461A"/>
    <w:rsid w:val="00D24CCD"/>
    <w:rsid w:val="00D24D9D"/>
    <w:rsid w:val="00D24E14"/>
    <w:rsid w:val="00D25511"/>
    <w:rsid w:val="00D2555B"/>
    <w:rsid w:val="00D25673"/>
    <w:rsid w:val="00D25816"/>
    <w:rsid w:val="00D2583E"/>
    <w:rsid w:val="00D2585E"/>
    <w:rsid w:val="00D258D1"/>
    <w:rsid w:val="00D25902"/>
    <w:rsid w:val="00D25B31"/>
    <w:rsid w:val="00D25B7A"/>
    <w:rsid w:val="00D26582"/>
    <w:rsid w:val="00D26954"/>
    <w:rsid w:val="00D27C09"/>
    <w:rsid w:val="00D27FB4"/>
    <w:rsid w:val="00D30018"/>
    <w:rsid w:val="00D30208"/>
    <w:rsid w:val="00D303A8"/>
    <w:rsid w:val="00D30A06"/>
    <w:rsid w:val="00D30DEC"/>
    <w:rsid w:val="00D30DFE"/>
    <w:rsid w:val="00D31235"/>
    <w:rsid w:val="00D31678"/>
    <w:rsid w:val="00D317E0"/>
    <w:rsid w:val="00D318E8"/>
    <w:rsid w:val="00D31C87"/>
    <w:rsid w:val="00D32246"/>
    <w:rsid w:val="00D32683"/>
    <w:rsid w:val="00D32838"/>
    <w:rsid w:val="00D32A42"/>
    <w:rsid w:val="00D32D2A"/>
    <w:rsid w:val="00D32D56"/>
    <w:rsid w:val="00D32DA7"/>
    <w:rsid w:val="00D33084"/>
    <w:rsid w:val="00D338BA"/>
    <w:rsid w:val="00D346D7"/>
    <w:rsid w:val="00D3488B"/>
    <w:rsid w:val="00D34A5A"/>
    <w:rsid w:val="00D34CBA"/>
    <w:rsid w:val="00D35028"/>
    <w:rsid w:val="00D35280"/>
    <w:rsid w:val="00D353E6"/>
    <w:rsid w:val="00D357A7"/>
    <w:rsid w:val="00D35886"/>
    <w:rsid w:val="00D35A1D"/>
    <w:rsid w:val="00D35BF5"/>
    <w:rsid w:val="00D35C85"/>
    <w:rsid w:val="00D365EB"/>
    <w:rsid w:val="00D36A1E"/>
    <w:rsid w:val="00D37308"/>
    <w:rsid w:val="00D3735E"/>
    <w:rsid w:val="00D37396"/>
    <w:rsid w:val="00D37840"/>
    <w:rsid w:val="00D37C51"/>
    <w:rsid w:val="00D37C87"/>
    <w:rsid w:val="00D37CC1"/>
    <w:rsid w:val="00D40AB1"/>
    <w:rsid w:val="00D40B41"/>
    <w:rsid w:val="00D40FF3"/>
    <w:rsid w:val="00D418E2"/>
    <w:rsid w:val="00D41A47"/>
    <w:rsid w:val="00D41F85"/>
    <w:rsid w:val="00D42590"/>
    <w:rsid w:val="00D42776"/>
    <w:rsid w:val="00D42A53"/>
    <w:rsid w:val="00D42D24"/>
    <w:rsid w:val="00D42DC7"/>
    <w:rsid w:val="00D43197"/>
    <w:rsid w:val="00D431CD"/>
    <w:rsid w:val="00D4322D"/>
    <w:rsid w:val="00D43429"/>
    <w:rsid w:val="00D43A07"/>
    <w:rsid w:val="00D43A1B"/>
    <w:rsid w:val="00D43CBA"/>
    <w:rsid w:val="00D43D5B"/>
    <w:rsid w:val="00D43E77"/>
    <w:rsid w:val="00D43FFE"/>
    <w:rsid w:val="00D441F1"/>
    <w:rsid w:val="00D44764"/>
    <w:rsid w:val="00D44A3B"/>
    <w:rsid w:val="00D44BDC"/>
    <w:rsid w:val="00D458D2"/>
    <w:rsid w:val="00D45C73"/>
    <w:rsid w:val="00D45F6C"/>
    <w:rsid w:val="00D4606C"/>
    <w:rsid w:val="00D4650F"/>
    <w:rsid w:val="00D4676D"/>
    <w:rsid w:val="00D4685D"/>
    <w:rsid w:val="00D469E0"/>
    <w:rsid w:val="00D47060"/>
    <w:rsid w:val="00D471F1"/>
    <w:rsid w:val="00D473E4"/>
    <w:rsid w:val="00D477CC"/>
    <w:rsid w:val="00D47B37"/>
    <w:rsid w:val="00D47F9D"/>
    <w:rsid w:val="00D5000C"/>
    <w:rsid w:val="00D50193"/>
    <w:rsid w:val="00D503F2"/>
    <w:rsid w:val="00D504EE"/>
    <w:rsid w:val="00D505FC"/>
    <w:rsid w:val="00D50788"/>
    <w:rsid w:val="00D5084C"/>
    <w:rsid w:val="00D50874"/>
    <w:rsid w:val="00D508A5"/>
    <w:rsid w:val="00D50AD5"/>
    <w:rsid w:val="00D50B7D"/>
    <w:rsid w:val="00D50DBD"/>
    <w:rsid w:val="00D50E39"/>
    <w:rsid w:val="00D510C9"/>
    <w:rsid w:val="00D51741"/>
    <w:rsid w:val="00D51AB1"/>
    <w:rsid w:val="00D51D2A"/>
    <w:rsid w:val="00D51D4D"/>
    <w:rsid w:val="00D51E9F"/>
    <w:rsid w:val="00D5202A"/>
    <w:rsid w:val="00D5203F"/>
    <w:rsid w:val="00D520CF"/>
    <w:rsid w:val="00D521C4"/>
    <w:rsid w:val="00D521F4"/>
    <w:rsid w:val="00D52BA2"/>
    <w:rsid w:val="00D52D70"/>
    <w:rsid w:val="00D5334B"/>
    <w:rsid w:val="00D53548"/>
    <w:rsid w:val="00D53BAC"/>
    <w:rsid w:val="00D5492D"/>
    <w:rsid w:val="00D54C35"/>
    <w:rsid w:val="00D5536D"/>
    <w:rsid w:val="00D554E0"/>
    <w:rsid w:val="00D55885"/>
    <w:rsid w:val="00D55F08"/>
    <w:rsid w:val="00D55FE4"/>
    <w:rsid w:val="00D56814"/>
    <w:rsid w:val="00D569F0"/>
    <w:rsid w:val="00D56E0E"/>
    <w:rsid w:val="00D56F06"/>
    <w:rsid w:val="00D56F70"/>
    <w:rsid w:val="00D57082"/>
    <w:rsid w:val="00D574C8"/>
    <w:rsid w:val="00D578C8"/>
    <w:rsid w:val="00D57AD4"/>
    <w:rsid w:val="00D57CD9"/>
    <w:rsid w:val="00D600F3"/>
    <w:rsid w:val="00D60173"/>
    <w:rsid w:val="00D602D7"/>
    <w:rsid w:val="00D604EF"/>
    <w:rsid w:val="00D6079F"/>
    <w:rsid w:val="00D60A2E"/>
    <w:rsid w:val="00D60E60"/>
    <w:rsid w:val="00D60F34"/>
    <w:rsid w:val="00D61123"/>
    <w:rsid w:val="00D61175"/>
    <w:rsid w:val="00D611C0"/>
    <w:rsid w:val="00D612C7"/>
    <w:rsid w:val="00D6168D"/>
    <w:rsid w:val="00D61AF4"/>
    <w:rsid w:val="00D61CFF"/>
    <w:rsid w:val="00D620A4"/>
    <w:rsid w:val="00D620AF"/>
    <w:rsid w:val="00D62123"/>
    <w:rsid w:val="00D621EF"/>
    <w:rsid w:val="00D62208"/>
    <w:rsid w:val="00D62212"/>
    <w:rsid w:val="00D62686"/>
    <w:rsid w:val="00D62DE5"/>
    <w:rsid w:val="00D62EB4"/>
    <w:rsid w:val="00D6302E"/>
    <w:rsid w:val="00D63078"/>
    <w:rsid w:val="00D632D2"/>
    <w:rsid w:val="00D638FB"/>
    <w:rsid w:val="00D63B16"/>
    <w:rsid w:val="00D63D98"/>
    <w:rsid w:val="00D6433A"/>
    <w:rsid w:val="00D645C8"/>
    <w:rsid w:val="00D64D38"/>
    <w:rsid w:val="00D64E07"/>
    <w:rsid w:val="00D64F2F"/>
    <w:rsid w:val="00D65046"/>
    <w:rsid w:val="00D65185"/>
    <w:rsid w:val="00D65222"/>
    <w:rsid w:val="00D65374"/>
    <w:rsid w:val="00D656E0"/>
    <w:rsid w:val="00D65A52"/>
    <w:rsid w:val="00D65AF6"/>
    <w:rsid w:val="00D65B30"/>
    <w:rsid w:val="00D65C93"/>
    <w:rsid w:val="00D65EAC"/>
    <w:rsid w:val="00D6693D"/>
    <w:rsid w:val="00D669BB"/>
    <w:rsid w:val="00D66E38"/>
    <w:rsid w:val="00D67138"/>
    <w:rsid w:val="00D67688"/>
    <w:rsid w:val="00D67ADC"/>
    <w:rsid w:val="00D67B00"/>
    <w:rsid w:val="00D70046"/>
    <w:rsid w:val="00D7019A"/>
    <w:rsid w:val="00D7021D"/>
    <w:rsid w:val="00D70266"/>
    <w:rsid w:val="00D708E1"/>
    <w:rsid w:val="00D70D85"/>
    <w:rsid w:val="00D7135C"/>
    <w:rsid w:val="00D71AB4"/>
    <w:rsid w:val="00D71C78"/>
    <w:rsid w:val="00D71EE5"/>
    <w:rsid w:val="00D71F5A"/>
    <w:rsid w:val="00D721EB"/>
    <w:rsid w:val="00D722B9"/>
    <w:rsid w:val="00D727C4"/>
    <w:rsid w:val="00D72867"/>
    <w:rsid w:val="00D72900"/>
    <w:rsid w:val="00D72AF2"/>
    <w:rsid w:val="00D72B30"/>
    <w:rsid w:val="00D72F0F"/>
    <w:rsid w:val="00D72FE7"/>
    <w:rsid w:val="00D7305E"/>
    <w:rsid w:val="00D7323F"/>
    <w:rsid w:val="00D733B4"/>
    <w:rsid w:val="00D736E1"/>
    <w:rsid w:val="00D737AF"/>
    <w:rsid w:val="00D739D5"/>
    <w:rsid w:val="00D73B08"/>
    <w:rsid w:val="00D73B1D"/>
    <w:rsid w:val="00D74162"/>
    <w:rsid w:val="00D74344"/>
    <w:rsid w:val="00D74353"/>
    <w:rsid w:val="00D7487C"/>
    <w:rsid w:val="00D7491F"/>
    <w:rsid w:val="00D74CD6"/>
    <w:rsid w:val="00D750D0"/>
    <w:rsid w:val="00D757FA"/>
    <w:rsid w:val="00D75938"/>
    <w:rsid w:val="00D75940"/>
    <w:rsid w:val="00D75A2E"/>
    <w:rsid w:val="00D75B74"/>
    <w:rsid w:val="00D760DE"/>
    <w:rsid w:val="00D76DCF"/>
    <w:rsid w:val="00D76E7F"/>
    <w:rsid w:val="00D76EDF"/>
    <w:rsid w:val="00D76F90"/>
    <w:rsid w:val="00D7716D"/>
    <w:rsid w:val="00D77AB8"/>
    <w:rsid w:val="00D77F8F"/>
    <w:rsid w:val="00D80248"/>
    <w:rsid w:val="00D806B6"/>
    <w:rsid w:val="00D807E7"/>
    <w:rsid w:val="00D80904"/>
    <w:rsid w:val="00D80985"/>
    <w:rsid w:val="00D80BB8"/>
    <w:rsid w:val="00D810E8"/>
    <w:rsid w:val="00D81573"/>
    <w:rsid w:val="00D818A8"/>
    <w:rsid w:val="00D818C3"/>
    <w:rsid w:val="00D81A98"/>
    <w:rsid w:val="00D81B21"/>
    <w:rsid w:val="00D82705"/>
    <w:rsid w:val="00D82892"/>
    <w:rsid w:val="00D828B6"/>
    <w:rsid w:val="00D82BAE"/>
    <w:rsid w:val="00D83473"/>
    <w:rsid w:val="00D83894"/>
    <w:rsid w:val="00D839BB"/>
    <w:rsid w:val="00D83C5A"/>
    <w:rsid w:val="00D83EB5"/>
    <w:rsid w:val="00D8411F"/>
    <w:rsid w:val="00D841F2"/>
    <w:rsid w:val="00D844A5"/>
    <w:rsid w:val="00D844D9"/>
    <w:rsid w:val="00D84ABA"/>
    <w:rsid w:val="00D84D03"/>
    <w:rsid w:val="00D84DA1"/>
    <w:rsid w:val="00D84DEC"/>
    <w:rsid w:val="00D84F2D"/>
    <w:rsid w:val="00D84F9B"/>
    <w:rsid w:val="00D86034"/>
    <w:rsid w:val="00D865AB"/>
    <w:rsid w:val="00D8694A"/>
    <w:rsid w:val="00D869E4"/>
    <w:rsid w:val="00D871E4"/>
    <w:rsid w:val="00D871E9"/>
    <w:rsid w:val="00D873C3"/>
    <w:rsid w:val="00D878E4"/>
    <w:rsid w:val="00D8798B"/>
    <w:rsid w:val="00D87B26"/>
    <w:rsid w:val="00D87B7F"/>
    <w:rsid w:val="00D87CE4"/>
    <w:rsid w:val="00D90719"/>
    <w:rsid w:val="00D90950"/>
    <w:rsid w:val="00D90DD7"/>
    <w:rsid w:val="00D90E19"/>
    <w:rsid w:val="00D9124B"/>
    <w:rsid w:val="00D91CAC"/>
    <w:rsid w:val="00D91DBD"/>
    <w:rsid w:val="00D91F19"/>
    <w:rsid w:val="00D91F3B"/>
    <w:rsid w:val="00D921D3"/>
    <w:rsid w:val="00D9271B"/>
    <w:rsid w:val="00D9292B"/>
    <w:rsid w:val="00D92978"/>
    <w:rsid w:val="00D929E1"/>
    <w:rsid w:val="00D92D6C"/>
    <w:rsid w:val="00D930F3"/>
    <w:rsid w:val="00D931AC"/>
    <w:rsid w:val="00D938EE"/>
    <w:rsid w:val="00D93CF4"/>
    <w:rsid w:val="00D93DE0"/>
    <w:rsid w:val="00D94145"/>
    <w:rsid w:val="00D942D5"/>
    <w:rsid w:val="00D94B30"/>
    <w:rsid w:val="00D94BE7"/>
    <w:rsid w:val="00D94C89"/>
    <w:rsid w:val="00D94CCE"/>
    <w:rsid w:val="00D94F44"/>
    <w:rsid w:val="00D957F8"/>
    <w:rsid w:val="00D95EEA"/>
    <w:rsid w:val="00D960AF"/>
    <w:rsid w:val="00D96A34"/>
    <w:rsid w:val="00D96B16"/>
    <w:rsid w:val="00D96CBA"/>
    <w:rsid w:val="00D96D33"/>
    <w:rsid w:val="00D96F3C"/>
    <w:rsid w:val="00D9765E"/>
    <w:rsid w:val="00D976A9"/>
    <w:rsid w:val="00D97728"/>
    <w:rsid w:val="00D97A5B"/>
    <w:rsid w:val="00D97BD0"/>
    <w:rsid w:val="00D97BDA"/>
    <w:rsid w:val="00D97F5F"/>
    <w:rsid w:val="00D97FA3"/>
    <w:rsid w:val="00DA0257"/>
    <w:rsid w:val="00DA0334"/>
    <w:rsid w:val="00DA05A9"/>
    <w:rsid w:val="00DA0940"/>
    <w:rsid w:val="00DA0AF6"/>
    <w:rsid w:val="00DA11BB"/>
    <w:rsid w:val="00DA1576"/>
    <w:rsid w:val="00DA15F4"/>
    <w:rsid w:val="00DA1651"/>
    <w:rsid w:val="00DA1A47"/>
    <w:rsid w:val="00DA1C42"/>
    <w:rsid w:val="00DA217B"/>
    <w:rsid w:val="00DA28B9"/>
    <w:rsid w:val="00DA2987"/>
    <w:rsid w:val="00DA2A86"/>
    <w:rsid w:val="00DA2B21"/>
    <w:rsid w:val="00DA2D1F"/>
    <w:rsid w:val="00DA2D7B"/>
    <w:rsid w:val="00DA2ED0"/>
    <w:rsid w:val="00DA3365"/>
    <w:rsid w:val="00DA3511"/>
    <w:rsid w:val="00DA3CF8"/>
    <w:rsid w:val="00DA3E0E"/>
    <w:rsid w:val="00DA3F5B"/>
    <w:rsid w:val="00DA4084"/>
    <w:rsid w:val="00DA43B5"/>
    <w:rsid w:val="00DA48E5"/>
    <w:rsid w:val="00DA4984"/>
    <w:rsid w:val="00DA510D"/>
    <w:rsid w:val="00DA5641"/>
    <w:rsid w:val="00DA57B6"/>
    <w:rsid w:val="00DA57E5"/>
    <w:rsid w:val="00DA5982"/>
    <w:rsid w:val="00DA5FFA"/>
    <w:rsid w:val="00DA65C5"/>
    <w:rsid w:val="00DA65D4"/>
    <w:rsid w:val="00DA66FC"/>
    <w:rsid w:val="00DA6764"/>
    <w:rsid w:val="00DA74A7"/>
    <w:rsid w:val="00DA7541"/>
    <w:rsid w:val="00DA79E5"/>
    <w:rsid w:val="00DA7BF3"/>
    <w:rsid w:val="00DA7F28"/>
    <w:rsid w:val="00DA7F85"/>
    <w:rsid w:val="00DA7FDD"/>
    <w:rsid w:val="00DB02DE"/>
    <w:rsid w:val="00DB033D"/>
    <w:rsid w:val="00DB09EA"/>
    <w:rsid w:val="00DB0C6F"/>
    <w:rsid w:val="00DB0F89"/>
    <w:rsid w:val="00DB1180"/>
    <w:rsid w:val="00DB140D"/>
    <w:rsid w:val="00DB1D02"/>
    <w:rsid w:val="00DB1E96"/>
    <w:rsid w:val="00DB2201"/>
    <w:rsid w:val="00DB22AF"/>
    <w:rsid w:val="00DB238A"/>
    <w:rsid w:val="00DB2632"/>
    <w:rsid w:val="00DB2635"/>
    <w:rsid w:val="00DB269C"/>
    <w:rsid w:val="00DB28D0"/>
    <w:rsid w:val="00DB2983"/>
    <w:rsid w:val="00DB2F10"/>
    <w:rsid w:val="00DB303A"/>
    <w:rsid w:val="00DB3582"/>
    <w:rsid w:val="00DB363F"/>
    <w:rsid w:val="00DB38CC"/>
    <w:rsid w:val="00DB3A62"/>
    <w:rsid w:val="00DB3FAB"/>
    <w:rsid w:val="00DB4236"/>
    <w:rsid w:val="00DB44EF"/>
    <w:rsid w:val="00DB45DA"/>
    <w:rsid w:val="00DB46C5"/>
    <w:rsid w:val="00DB4764"/>
    <w:rsid w:val="00DB4A7D"/>
    <w:rsid w:val="00DB4E16"/>
    <w:rsid w:val="00DB4E51"/>
    <w:rsid w:val="00DB506E"/>
    <w:rsid w:val="00DB5438"/>
    <w:rsid w:val="00DB5797"/>
    <w:rsid w:val="00DB585C"/>
    <w:rsid w:val="00DB5E47"/>
    <w:rsid w:val="00DB63E7"/>
    <w:rsid w:val="00DB656C"/>
    <w:rsid w:val="00DB666A"/>
    <w:rsid w:val="00DB6712"/>
    <w:rsid w:val="00DB6765"/>
    <w:rsid w:val="00DB67D2"/>
    <w:rsid w:val="00DB68EC"/>
    <w:rsid w:val="00DB6AD3"/>
    <w:rsid w:val="00DB6B26"/>
    <w:rsid w:val="00DB6CC4"/>
    <w:rsid w:val="00DB6DC3"/>
    <w:rsid w:val="00DB6F85"/>
    <w:rsid w:val="00DB7516"/>
    <w:rsid w:val="00DB78F5"/>
    <w:rsid w:val="00DB7F6A"/>
    <w:rsid w:val="00DC0140"/>
    <w:rsid w:val="00DC035B"/>
    <w:rsid w:val="00DC07C3"/>
    <w:rsid w:val="00DC0856"/>
    <w:rsid w:val="00DC0939"/>
    <w:rsid w:val="00DC09DA"/>
    <w:rsid w:val="00DC0A58"/>
    <w:rsid w:val="00DC1020"/>
    <w:rsid w:val="00DC121F"/>
    <w:rsid w:val="00DC123C"/>
    <w:rsid w:val="00DC13D9"/>
    <w:rsid w:val="00DC1C00"/>
    <w:rsid w:val="00DC1C68"/>
    <w:rsid w:val="00DC1E7E"/>
    <w:rsid w:val="00DC23B8"/>
    <w:rsid w:val="00DC254D"/>
    <w:rsid w:val="00DC296F"/>
    <w:rsid w:val="00DC345A"/>
    <w:rsid w:val="00DC388C"/>
    <w:rsid w:val="00DC3D09"/>
    <w:rsid w:val="00DC3DA0"/>
    <w:rsid w:val="00DC4047"/>
    <w:rsid w:val="00DC41D2"/>
    <w:rsid w:val="00DC4446"/>
    <w:rsid w:val="00DC4790"/>
    <w:rsid w:val="00DC4AA0"/>
    <w:rsid w:val="00DC4E73"/>
    <w:rsid w:val="00DC4FCD"/>
    <w:rsid w:val="00DC5666"/>
    <w:rsid w:val="00DC58E5"/>
    <w:rsid w:val="00DC58FE"/>
    <w:rsid w:val="00DC5BDF"/>
    <w:rsid w:val="00DC6188"/>
    <w:rsid w:val="00DC6639"/>
    <w:rsid w:val="00DC67BD"/>
    <w:rsid w:val="00DC686E"/>
    <w:rsid w:val="00DC6A64"/>
    <w:rsid w:val="00DC6A6E"/>
    <w:rsid w:val="00DC6AF6"/>
    <w:rsid w:val="00DC70FE"/>
    <w:rsid w:val="00DC7103"/>
    <w:rsid w:val="00DC7189"/>
    <w:rsid w:val="00DC71A5"/>
    <w:rsid w:val="00DC7769"/>
    <w:rsid w:val="00DC77E6"/>
    <w:rsid w:val="00DC7B19"/>
    <w:rsid w:val="00DD00B7"/>
    <w:rsid w:val="00DD0314"/>
    <w:rsid w:val="00DD04E9"/>
    <w:rsid w:val="00DD0CF5"/>
    <w:rsid w:val="00DD104C"/>
    <w:rsid w:val="00DD10FC"/>
    <w:rsid w:val="00DD14F2"/>
    <w:rsid w:val="00DD1613"/>
    <w:rsid w:val="00DD17EF"/>
    <w:rsid w:val="00DD20FA"/>
    <w:rsid w:val="00DD23DA"/>
    <w:rsid w:val="00DD241B"/>
    <w:rsid w:val="00DD2429"/>
    <w:rsid w:val="00DD25BC"/>
    <w:rsid w:val="00DD2773"/>
    <w:rsid w:val="00DD29D1"/>
    <w:rsid w:val="00DD31EE"/>
    <w:rsid w:val="00DD3363"/>
    <w:rsid w:val="00DD34CB"/>
    <w:rsid w:val="00DD3B94"/>
    <w:rsid w:val="00DD42E0"/>
    <w:rsid w:val="00DD4371"/>
    <w:rsid w:val="00DD47B6"/>
    <w:rsid w:val="00DD498B"/>
    <w:rsid w:val="00DD4D4A"/>
    <w:rsid w:val="00DD4D89"/>
    <w:rsid w:val="00DD501D"/>
    <w:rsid w:val="00DD511D"/>
    <w:rsid w:val="00DD5143"/>
    <w:rsid w:val="00DD53B1"/>
    <w:rsid w:val="00DD544D"/>
    <w:rsid w:val="00DD5457"/>
    <w:rsid w:val="00DD551D"/>
    <w:rsid w:val="00DD5839"/>
    <w:rsid w:val="00DD5868"/>
    <w:rsid w:val="00DD5A88"/>
    <w:rsid w:val="00DD5E0F"/>
    <w:rsid w:val="00DD67CF"/>
    <w:rsid w:val="00DD691E"/>
    <w:rsid w:val="00DD6DB5"/>
    <w:rsid w:val="00DD6DCC"/>
    <w:rsid w:val="00DD6E94"/>
    <w:rsid w:val="00DD7077"/>
    <w:rsid w:val="00DD70AB"/>
    <w:rsid w:val="00DD7211"/>
    <w:rsid w:val="00DD73BA"/>
    <w:rsid w:val="00DD754E"/>
    <w:rsid w:val="00DD75A7"/>
    <w:rsid w:val="00DD75C5"/>
    <w:rsid w:val="00DE0030"/>
    <w:rsid w:val="00DE04AA"/>
    <w:rsid w:val="00DE09D6"/>
    <w:rsid w:val="00DE1326"/>
    <w:rsid w:val="00DE13D5"/>
    <w:rsid w:val="00DE1CC9"/>
    <w:rsid w:val="00DE1D35"/>
    <w:rsid w:val="00DE1D4E"/>
    <w:rsid w:val="00DE1DB0"/>
    <w:rsid w:val="00DE25D7"/>
    <w:rsid w:val="00DE2A1C"/>
    <w:rsid w:val="00DE3132"/>
    <w:rsid w:val="00DE34CF"/>
    <w:rsid w:val="00DE3737"/>
    <w:rsid w:val="00DE390A"/>
    <w:rsid w:val="00DE3A31"/>
    <w:rsid w:val="00DE3BDC"/>
    <w:rsid w:val="00DE3DC3"/>
    <w:rsid w:val="00DE4687"/>
    <w:rsid w:val="00DE46FF"/>
    <w:rsid w:val="00DE52BE"/>
    <w:rsid w:val="00DE533A"/>
    <w:rsid w:val="00DE53E1"/>
    <w:rsid w:val="00DE5585"/>
    <w:rsid w:val="00DE598A"/>
    <w:rsid w:val="00DE59FF"/>
    <w:rsid w:val="00DE60CB"/>
    <w:rsid w:val="00DE612B"/>
    <w:rsid w:val="00DE62AD"/>
    <w:rsid w:val="00DE6321"/>
    <w:rsid w:val="00DE6486"/>
    <w:rsid w:val="00DE6631"/>
    <w:rsid w:val="00DE67CA"/>
    <w:rsid w:val="00DE691E"/>
    <w:rsid w:val="00DE6969"/>
    <w:rsid w:val="00DE6B02"/>
    <w:rsid w:val="00DE773F"/>
    <w:rsid w:val="00DE79D1"/>
    <w:rsid w:val="00DE7EF3"/>
    <w:rsid w:val="00DE7F8F"/>
    <w:rsid w:val="00DF0096"/>
    <w:rsid w:val="00DF0259"/>
    <w:rsid w:val="00DF048E"/>
    <w:rsid w:val="00DF0768"/>
    <w:rsid w:val="00DF08B3"/>
    <w:rsid w:val="00DF0A38"/>
    <w:rsid w:val="00DF0EC5"/>
    <w:rsid w:val="00DF116C"/>
    <w:rsid w:val="00DF1189"/>
    <w:rsid w:val="00DF1299"/>
    <w:rsid w:val="00DF197D"/>
    <w:rsid w:val="00DF19C8"/>
    <w:rsid w:val="00DF1B4B"/>
    <w:rsid w:val="00DF20D8"/>
    <w:rsid w:val="00DF2EE9"/>
    <w:rsid w:val="00DF3171"/>
    <w:rsid w:val="00DF32BB"/>
    <w:rsid w:val="00DF3372"/>
    <w:rsid w:val="00DF3435"/>
    <w:rsid w:val="00DF3B66"/>
    <w:rsid w:val="00DF3B77"/>
    <w:rsid w:val="00DF3D05"/>
    <w:rsid w:val="00DF3E0C"/>
    <w:rsid w:val="00DF3E20"/>
    <w:rsid w:val="00DF4118"/>
    <w:rsid w:val="00DF482D"/>
    <w:rsid w:val="00DF4E59"/>
    <w:rsid w:val="00DF52D1"/>
    <w:rsid w:val="00DF534A"/>
    <w:rsid w:val="00DF5487"/>
    <w:rsid w:val="00DF5492"/>
    <w:rsid w:val="00DF5982"/>
    <w:rsid w:val="00DF59B0"/>
    <w:rsid w:val="00DF5B8F"/>
    <w:rsid w:val="00DF5F4B"/>
    <w:rsid w:val="00DF5F87"/>
    <w:rsid w:val="00DF5F9E"/>
    <w:rsid w:val="00DF5FBC"/>
    <w:rsid w:val="00DF6625"/>
    <w:rsid w:val="00DF679A"/>
    <w:rsid w:val="00DF67A4"/>
    <w:rsid w:val="00DF6A50"/>
    <w:rsid w:val="00DF6A52"/>
    <w:rsid w:val="00DF7394"/>
    <w:rsid w:val="00DF761F"/>
    <w:rsid w:val="00DF7BFF"/>
    <w:rsid w:val="00DF7D78"/>
    <w:rsid w:val="00DF7F66"/>
    <w:rsid w:val="00DF7FA5"/>
    <w:rsid w:val="00E0014F"/>
    <w:rsid w:val="00E003F8"/>
    <w:rsid w:val="00E00544"/>
    <w:rsid w:val="00E00B68"/>
    <w:rsid w:val="00E0100F"/>
    <w:rsid w:val="00E015FE"/>
    <w:rsid w:val="00E019BC"/>
    <w:rsid w:val="00E025CE"/>
    <w:rsid w:val="00E0272B"/>
    <w:rsid w:val="00E02B63"/>
    <w:rsid w:val="00E02DC9"/>
    <w:rsid w:val="00E036B8"/>
    <w:rsid w:val="00E042C2"/>
    <w:rsid w:val="00E0479B"/>
    <w:rsid w:val="00E0499E"/>
    <w:rsid w:val="00E04AB8"/>
    <w:rsid w:val="00E0506C"/>
    <w:rsid w:val="00E0519E"/>
    <w:rsid w:val="00E05820"/>
    <w:rsid w:val="00E058A3"/>
    <w:rsid w:val="00E0591D"/>
    <w:rsid w:val="00E05960"/>
    <w:rsid w:val="00E05AB6"/>
    <w:rsid w:val="00E05B49"/>
    <w:rsid w:val="00E05C56"/>
    <w:rsid w:val="00E060B9"/>
    <w:rsid w:val="00E06108"/>
    <w:rsid w:val="00E0624F"/>
    <w:rsid w:val="00E064BA"/>
    <w:rsid w:val="00E06A4A"/>
    <w:rsid w:val="00E06B4C"/>
    <w:rsid w:val="00E06B90"/>
    <w:rsid w:val="00E06B9A"/>
    <w:rsid w:val="00E06CB8"/>
    <w:rsid w:val="00E06FC7"/>
    <w:rsid w:val="00E07406"/>
    <w:rsid w:val="00E074D8"/>
    <w:rsid w:val="00E075C8"/>
    <w:rsid w:val="00E076B9"/>
    <w:rsid w:val="00E07AD7"/>
    <w:rsid w:val="00E10290"/>
    <w:rsid w:val="00E10680"/>
    <w:rsid w:val="00E10CE1"/>
    <w:rsid w:val="00E10F0F"/>
    <w:rsid w:val="00E10F77"/>
    <w:rsid w:val="00E111E4"/>
    <w:rsid w:val="00E11241"/>
    <w:rsid w:val="00E11365"/>
    <w:rsid w:val="00E1140E"/>
    <w:rsid w:val="00E11E12"/>
    <w:rsid w:val="00E127E8"/>
    <w:rsid w:val="00E12A52"/>
    <w:rsid w:val="00E12D1C"/>
    <w:rsid w:val="00E12D3D"/>
    <w:rsid w:val="00E12E37"/>
    <w:rsid w:val="00E12EC9"/>
    <w:rsid w:val="00E130A4"/>
    <w:rsid w:val="00E13670"/>
    <w:rsid w:val="00E137CB"/>
    <w:rsid w:val="00E138D8"/>
    <w:rsid w:val="00E13D20"/>
    <w:rsid w:val="00E140A0"/>
    <w:rsid w:val="00E1424E"/>
    <w:rsid w:val="00E149C2"/>
    <w:rsid w:val="00E14B94"/>
    <w:rsid w:val="00E14C5C"/>
    <w:rsid w:val="00E14CF4"/>
    <w:rsid w:val="00E14F36"/>
    <w:rsid w:val="00E14F3E"/>
    <w:rsid w:val="00E150FC"/>
    <w:rsid w:val="00E15191"/>
    <w:rsid w:val="00E15306"/>
    <w:rsid w:val="00E15623"/>
    <w:rsid w:val="00E156A1"/>
    <w:rsid w:val="00E15D35"/>
    <w:rsid w:val="00E15EEF"/>
    <w:rsid w:val="00E16297"/>
    <w:rsid w:val="00E164BE"/>
    <w:rsid w:val="00E1664A"/>
    <w:rsid w:val="00E1697E"/>
    <w:rsid w:val="00E169A6"/>
    <w:rsid w:val="00E169FF"/>
    <w:rsid w:val="00E16B15"/>
    <w:rsid w:val="00E16B27"/>
    <w:rsid w:val="00E16F19"/>
    <w:rsid w:val="00E17587"/>
    <w:rsid w:val="00E175F9"/>
    <w:rsid w:val="00E17648"/>
    <w:rsid w:val="00E179DC"/>
    <w:rsid w:val="00E17A5E"/>
    <w:rsid w:val="00E17D78"/>
    <w:rsid w:val="00E17EB5"/>
    <w:rsid w:val="00E201B5"/>
    <w:rsid w:val="00E202FB"/>
    <w:rsid w:val="00E205CD"/>
    <w:rsid w:val="00E20B1F"/>
    <w:rsid w:val="00E20C93"/>
    <w:rsid w:val="00E20D18"/>
    <w:rsid w:val="00E20DC4"/>
    <w:rsid w:val="00E216F2"/>
    <w:rsid w:val="00E21778"/>
    <w:rsid w:val="00E21AA2"/>
    <w:rsid w:val="00E21D9B"/>
    <w:rsid w:val="00E21EBB"/>
    <w:rsid w:val="00E222EE"/>
    <w:rsid w:val="00E225DE"/>
    <w:rsid w:val="00E2277D"/>
    <w:rsid w:val="00E228C3"/>
    <w:rsid w:val="00E228FF"/>
    <w:rsid w:val="00E22AF2"/>
    <w:rsid w:val="00E2309A"/>
    <w:rsid w:val="00E230CE"/>
    <w:rsid w:val="00E23197"/>
    <w:rsid w:val="00E23549"/>
    <w:rsid w:val="00E2357B"/>
    <w:rsid w:val="00E23978"/>
    <w:rsid w:val="00E24235"/>
    <w:rsid w:val="00E242FF"/>
    <w:rsid w:val="00E24647"/>
    <w:rsid w:val="00E246D4"/>
    <w:rsid w:val="00E24B76"/>
    <w:rsid w:val="00E254F5"/>
    <w:rsid w:val="00E25C80"/>
    <w:rsid w:val="00E25FF9"/>
    <w:rsid w:val="00E26B41"/>
    <w:rsid w:val="00E26B63"/>
    <w:rsid w:val="00E2723B"/>
    <w:rsid w:val="00E2752D"/>
    <w:rsid w:val="00E301C0"/>
    <w:rsid w:val="00E3026F"/>
    <w:rsid w:val="00E3062E"/>
    <w:rsid w:val="00E3064D"/>
    <w:rsid w:val="00E3071F"/>
    <w:rsid w:val="00E3082E"/>
    <w:rsid w:val="00E3115C"/>
    <w:rsid w:val="00E312C6"/>
    <w:rsid w:val="00E313A1"/>
    <w:rsid w:val="00E31521"/>
    <w:rsid w:val="00E3152D"/>
    <w:rsid w:val="00E315CD"/>
    <w:rsid w:val="00E3163D"/>
    <w:rsid w:val="00E316DD"/>
    <w:rsid w:val="00E317A4"/>
    <w:rsid w:val="00E31859"/>
    <w:rsid w:val="00E319F3"/>
    <w:rsid w:val="00E31A0A"/>
    <w:rsid w:val="00E31A88"/>
    <w:rsid w:val="00E32190"/>
    <w:rsid w:val="00E325B2"/>
    <w:rsid w:val="00E32699"/>
    <w:rsid w:val="00E32813"/>
    <w:rsid w:val="00E32C73"/>
    <w:rsid w:val="00E3301E"/>
    <w:rsid w:val="00E331A9"/>
    <w:rsid w:val="00E33648"/>
    <w:rsid w:val="00E336F6"/>
    <w:rsid w:val="00E33718"/>
    <w:rsid w:val="00E33757"/>
    <w:rsid w:val="00E338B7"/>
    <w:rsid w:val="00E33B56"/>
    <w:rsid w:val="00E33CD2"/>
    <w:rsid w:val="00E33FD1"/>
    <w:rsid w:val="00E34371"/>
    <w:rsid w:val="00E34643"/>
    <w:rsid w:val="00E34790"/>
    <w:rsid w:val="00E347F7"/>
    <w:rsid w:val="00E34ADB"/>
    <w:rsid w:val="00E34D53"/>
    <w:rsid w:val="00E34F1A"/>
    <w:rsid w:val="00E352AE"/>
    <w:rsid w:val="00E353E8"/>
    <w:rsid w:val="00E3557D"/>
    <w:rsid w:val="00E356AA"/>
    <w:rsid w:val="00E359CF"/>
    <w:rsid w:val="00E361F5"/>
    <w:rsid w:val="00E362FB"/>
    <w:rsid w:val="00E364CA"/>
    <w:rsid w:val="00E36845"/>
    <w:rsid w:val="00E36B36"/>
    <w:rsid w:val="00E36D6B"/>
    <w:rsid w:val="00E36F17"/>
    <w:rsid w:val="00E373BB"/>
    <w:rsid w:val="00E374D7"/>
    <w:rsid w:val="00E37E8B"/>
    <w:rsid w:val="00E400EF"/>
    <w:rsid w:val="00E406CC"/>
    <w:rsid w:val="00E408A5"/>
    <w:rsid w:val="00E40951"/>
    <w:rsid w:val="00E40D63"/>
    <w:rsid w:val="00E40F1C"/>
    <w:rsid w:val="00E40F44"/>
    <w:rsid w:val="00E414B5"/>
    <w:rsid w:val="00E414DB"/>
    <w:rsid w:val="00E416B1"/>
    <w:rsid w:val="00E41D9D"/>
    <w:rsid w:val="00E41F2D"/>
    <w:rsid w:val="00E42255"/>
    <w:rsid w:val="00E425BA"/>
    <w:rsid w:val="00E430AA"/>
    <w:rsid w:val="00E431B0"/>
    <w:rsid w:val="00E432FE"/>
    <w:rsid w:val="00E434FA"/>
    <w:rsid w:val="00E43C85"/>
    <w:rsid w:val="00E43E4A"/>
    <w:rsid w:val="00E440E3"/>
    <w:rsid w:val="00E444F1"/>
    <w:rsid w:val="00E445CA"/>
    <w:rsid w:val="00E4465F"/>
    <w:rsid w:val="00E44672"/>
    <w:rsid w:val="00E449F9"/>
    <w:rsid w:val="00E44C11"/>
    <w:rsid w:val="00E44DF2"/>
    <w:rsid w:val="00E44EDD"/>
    <w:rsid w:val="00E44F0C"/>
    <w:rsid w:val="00E45098"/>
    <w:rsid w:val="00E45577"/>
    <w:rsid w:val="00E45634"/>
    <w:rsid w:val="00E457A4"/>
    <w:rsid w:val="00E45A0F"/>
    <w:rsid w:val="00E45A40"/>
    <w:rsid w:val="00E45CB4"/>
    <w:rsid w:val="00E45D75"/>
    <w:rsid w:val="00E45E41"/>
    <w:rsid w:val="00E4678C"/>
    <w:rsid w:val="00E46815"/>
    <w:rsid w:val="00E46EF6"/>
    <w:rsid w:val="00E4709D"/>
    <w:rsid w:val="00E470F5"/>
    <w:rsid w:val="00E47238"/>
    <w:rsid w:val="00E4728F"/>
    <w:rsid w:val="00E47496"/>
    <w:rsid w:val="00E4756D"/>
    <w:rsid w:val="00E47792"/>
    <w:rsid w:val="00E47A18"/>
    <w:rsid w:val="00E47AF2"/>
    <w:rsid w:val="00E47E5F"/>
    <w:rsid w:val="00E47F09"/>
    <w:rsid w:val="00E50071"/>
    <w:rsid w:val="00E50210"/>
    <w:rsid w:val="00E506EF"/>
    <w:rsid w:val="00E50FA2"/>
    <w:rsid w:val="00E518CC"/>
    <w:rsid w:val="00E52118"/>
    <w:rsid w:val="00E525CD"/>
    <w:rsid w:val="00E526EA"/>
    <w:rsid w:val="00E52CDE"/>
    <w:rsid w:val="00E53001"/>
    <w:rsid w:val="00E53111"/>
    <w:rsid w:val="00E5343D"/>
    <w:rsid w:val="00E53554"/>
    <w:rsid w:val="00E537BD"/>
    <w:rsid w:val="00E53A15"/>
    <w:rsid w:val="00E54165"/>
    <w:rsid w:val="00E54875"/>
    <w:rsid w:val="00E5490E"/>
    <w:rsid w:val="00E54DDC"/>
    <w:rsid w:val="00E54F07"/>
    <w:rsid w:val="00E55192"/>
    <w:rsid w:val="00E55467"/>
    <w:rsid w:val="00E5592C"/>
    <w:rsid w:val="00E55F08"/>
    <w:rsid w:val="00E56166"/>
    <w:rsid w:val="00E56192"/>
    <w:rsid w:val="00E5647E"/>
    <w:rsid w:val="00E5682E"/>
    <w:rsid w:val="00E57219"/>
    <w:rsid w:val="00E575FB"/>
    <w:rsid w:val="00E57913"/>
    <w:rsid w:val="00E579DE"/>
    <w:rsid w:val="00E57C36"/>
    <w:rsid w:val="00E57CD0"/>
    <w:rsid w:val="00E602BA"/>
    <w:rsid w:val="00E60651"/>
    <w:rsid w:val="00E60CC7"/>
    <w:rsid w:val="00E60E22"/>
    <w:rsid w:val="00E612C0"/>
    <w:rsid w:val="00E6183F"/>
    <w:rsid w:val="00E618DA"/>
    <w:rsid w:val="00E61CB7"/>
    <w:rsid w:val="00E61CF9"/>
    <w:rsid w:val="00E61E4C"/>
    <w:rsid w:val="00E621BB"/>
    <w:rsid w:val="00E62276"/>
    <w:rsid w:val="00E62A7E"/>
    <w:rsid w:val="00E631A3"/>
    <w:rsid w:val="00E6367A"/>
    <w:rsid w:val="00E63B45"/>
    <w:rsid w:val="00E64061"/>
    <w:rsid w:val="00E641C9"/>
    <w:rsid w:val="00E64214"/>
    <w:rsid w:val="00E64688"/>
    <w:rsid w:val="00E64768"/>
    <w:rsid w:val="00E65082"/>
    <w:rsid w:val="00E6539B"/>
    <w:rsid w:val="00E65564"/>
    <w:rsid w:val="00E656BF"/>
    <w:rsid w:val="00E658CE"/>
    <w:rsid w:val="00E659B8"/>
    <w:rsid w:val="00E65AC2"/>
    <w:rsid w:val="00E65C66"/>
    <w:rsid w:val="00E65CC0"/>
    <w:rsid w:val="00E65F33"/>
    <w:rsid w:val="00E65FB9"/>
    <w:rsid w:val="00E66631"/>
    <w:rsid w:val="00E66790"/>
    <w:rsid w:val="00E66A18"/>
    <w:rsid w:val="00E66A7D"/>
    <w:rsid w:val="00E67911"/>
    <w:rsid w:val="00E6794A"/>
    <w:rsid w:val="00E703B6"/>
    <w:rsid w:val="00E70A65"/>
    <w:rsid w:val="00E70AA5"/>
    <w:rsid w:val="00E712F2"/>
    <w:rsid w:val="00E7158E"/>
    <w:rsid w:val="00E715E9"/>
    <w:rsid w:val="00E71713"/>
    <w:rsid w:val="00E7180C"/>
    <w:rsid w:val="00E71A0A"/>
    <w:rsid w:val="00E71F4C"/>
    <w:rsid w:val="00E71F92"/>
    <w:rsid w:val="00E71F94"/>
    <w:rsid w:val="00E72086"/>
    <w:rsid w:val="00E72205"/>
    <w:rsid w:val="00E72385"/>
    <w:rsid w:val="00E72C15"/>
    <w:rsid w:val="00E72C5C"/>
    <w:rsid w:val="00E72DC6"/>
    <w:rsid w:val="00E73060"/>
    <w:rsid w:val="00E73085"/>
    <w:rsid w:val="00E73354"/>
    <w:rsid w:val="00E73653"/>
    <w:rsid w:val="00E737E4"/>
    <w:rsid w:val="00E73EB1"/>
    <w:rsid w:val="00E74031"/>
    <w:rsid w:val="00E7420B"/>
    <w:rsid w:val="00E75576"/>
    <w:rsid w:val="00E75DF1"/>
    <w:rsid w:val="00E76086"/>
    <w:rsid w:val="00E76198"/>
    <w:rsid w:val="00E7627C"/>
    <w:rsid w:val="00E763AB"/>
    <w:rsid w:val="00E7649C"/>
    <w:rsid w:val="00E769F7"/>
    <w:rsid w:val="00E76CD4"/>
    <w:rsid w:val="00E76EB4"/>
    <w:rsid w:val="00E76F1A"/>
    <w:rsid w:val="00E77504"/>
    <w:rsid w:val="00E7753B"/>
    <w:rsid w:val="00E7783A"/>
    <w:rsid w:val="00E77CBA"/>
    <w:rsid w:val="00E77E88"/>
    <w:rsid w:val="00E77ED2"/>
    <w:rsid w:val="00E8041B"/>
    <w:rsid w:val="00E80463"/>
    <w:rsid w:val="00E8048B"/>
    <w:rsid w:val="00E80651"/>
    <w:rsid w:val="00E8091E"/>
    <w:rsid w:val="00E80DAC"/>
    <w:rsid w:val="00E80E1E"/>
    <w:rsid w:val="00E811A0"/>
    <w:rsid w:val="00E81287"/>
    <w:rsid w:val="00E81365"/>
    <w:rsid w:val="00E8144E"/>
    <w:rsid w:val="00E815BE"/>
    <w:rsid w:val="00E81787"/>
    <w:rsid w:val="00E81BCD"/>
    <w:rsid w:val="00E82301"/>
    <w:rsid w:val="00E825A5"/>
    <w:rsid w:val="00E82951"/>
    <w:rsid w:val="00E82C2B"/>
    <w:rsid w:val="00E82DB3"/>
    <w:rsid w:val="00E82F53"/>
    <w:rsid w:val="00E83730"/>
    <w:rsid w:val="00E83860"/>
    <w:rsid w:val="00E83B00"/>
    <w:rsid w:val="00E83BC1"/>
    <w:rsid w:val="00E83F4C"/>
    <w:rsid w:val="00E842A7"/>
    <w:rsid w:val="00E84334"/>
    <w:rsid w:val="00E84364"/>
    <w:rsid w:val="00E84377"/>
    <w:rsid w:val="00E84595"/>
    <w:rsid w:val="00E84728"/>
    <w:rsid w:val="00E8477B"/>
    <w:rsid w:val="00E84855"/>
    <w:rsid w:val="00E84A1A"/>
    <w:rsid w:val="00E84ABB"/>
    <w:rsid w:val="00E84B1C"/>
    <w:rsid w:val="00E84BF4"/>
    <w:rsid w:val="00E84D20"/>
    <w:rsid w:val="00E852D5"/>
    <w:rsid w:val="00E85551"/>
    <w:rsid w:val="00E8555E"/>
    <w:rsid w:val="00E858CD"/>
    <w:rsid w:val="00E859CA"/>
    <w:rsid w:val="00E85C77"/>
    <w:rsid w:val="00E85E6D"/>
    <w:rsid w:val="00E85EEE"/>
    <w:rsid w:val="00E86023"/>
    <w:rsid w:val="00E8614F"/>
    <w:rsid w:val="00E861F0"/>
    <w:rsid w:val="00E86764"/>
    <w:rsid w:val="00E86779"/>
    <w:rsid w:val="00E86F60"/>
    <w:rsid w:val="00E86F94"/>
    <w:rsid w:val="00E87076"/>
    <w:rsid w:val="00E87299"/>
    <w:rsid w:val="00E87352"/>
    <w:rsid w:val="00E873A4"/>
    <w:rsid w:val="00E87527"/>
    <w:rsid w:val="00E875FF"/>
    <w:rsid w:val="00E87B22"/>
    <w:rsid w:val="00E87FED"/>
    <w:rsid w:val="00E90909"/>
    <w:rsid w:val="00E909C3"/>
    <w:rsid w:val="00E90F6F"/>
    <w:rsid w:val="00E91369"/>
    <w:rsid w:val="00E913F7"/>
    <w:rsid w:val="00E921BB"/>
    <w:rsid w:val="00E9231C"/>
    <w:rsid w:val="00E926F0"/>
    <w:rsid w:val="00E9288E"/>
    <w:rsid w:val="00E9322D"/>
    <w:rsid w:val="00E936E8"/>
    <w:rsid w:val="00E93BCC"/>
    <w:rsid w:val="00E93EAA"/>
    <w:rsid w:val="00E94184"/>
    <w:rsid w:val="00E942A6"/>
    <w:rsid w:val="00E943FD"/>
    <w:rsid w:val="00E94614"/>
    <w:rsid w:val="00E948CB"/>
    <w:rsid w:val="00E94C4A"/>
    <w:rsid w:val="00E94D6D"/>
    <w:rsid w:val="00E94F14"/>
    <w:rsid w:val="00E94FFD"/>
    <w:rsid w:val="00E9574B"/>
    <w:rsid w:val="00E957B7"/>
    <w:rsid w:val="00E959C2"/>
    <w:rsid w:val="00E95CAD"/>
    <w:rsid w:val="00E95E45"/>
    <w:rsid w:val="00E9602C"/>
    <w:rsid w:val="00E9635F"/>
    <w:rsid w:val="00E966AE"/>
    <w:rsid w:val="00E96861"/>
    <w:rsid w:val="00E96A9E"/>
    <w:rsid w:val="00E96E55"/>
    <w:rsid w:val="00E96E7A"/>
    <w:rsid w:val="00E96EA8"/>
    <w:rsid w:val="00E971B2"/>
    <w:rsid w:val="00E97879"/>
    <w:rsid w:val="00E97917"/>
    <w:rsid w:val="00E97B50"/>
    <w:rsid w:val="00EA017C"/>
    <w:rsid w:val="00EA0821"/>
    <w:rsid w:val="00EA0B1F"/>
    <w:rsid w:val="00EA0B7A"/>
    <w:rsid w:val="00EA0C4F"/>
    <w:rsid w:val="00EA0F7B"/>
    <w:rsid w:val="00EA1469"/>
    <w:rsid w:val="00EA15E1"/>
    <w:rsid w:val="00EA177F"/>
    <w:rsid w:val="00EA1791"/>
    <w:rsid w:val="00EA17D3"/>
    <w:rsid w:val="00EA195D"/>
    <w:rsid w:val="00EA1D03"/>
    <w:rsid w:val="00EA1F5B"/>
    <w:rsid w:val="00EA23CC"/>
    <w:rsid w:val="00EA2939"/>
    <w:rsid w:val="00EA2A6C"/>
    <w:rsid w:val="00EA2B78"/>
    <w:rsid w:val="00EA339F"/>
    <w:rsid w:val="00EA3457"/>
    <w:rsid w:val="00EA371D"/>
    <w:rsid w:val="00EA3832"/>
    <w:rsid w:val="00EA3C52"/>
    <w:rsid w:val="00EA40EB"/>
    <w:rsid w:val="00EA45E0"/>
    <w:rsid w:val="00EA46BB"/>
    <w:rsid w:val="00EA4780"/>
    <w:rsid w:val="00EA47F6"/>
    <w:rsid w:val="00EA496D"/>
    <w:rsid w:val="00EA49C0"/>
    <w:rsid w:val="00EA4A40"/>
    <w:rsid w:val="00EA4E58"/>
    <w:rsid w:val="00EA4FCF"/>
    <w:rsid w:val="00EA5039"/>
    <w:rsid w:val="00EA50EF"/>
    <w:rsid w:val="00EA53E1"/>
    <w:rsid w:val="00EA5902"/>
    <w:rsid w:val="00EA5922"/>
    <w:rsid w:val="00EA5AAA"/>
    <w:rsid w:val="00EA5CFE"/>
    <w:rsid w:val="00EA5E24"/>
    <w:rsid w:val="00EA6186"/>
    <w:rsid w:val="00EA61F4"/>
    <w:rsid w:val="00EA6255"/>
    <w:rsid w:val="00EA65F6"/>
    <w:rsid w:val="00EA6B33"/>
    <w:rsid w:val="00EA6D67"/>
    <w:rsid w:val="00EA6EFF"/>
    <w:rsid w:val="00EA7088"/>
    <w:rsid w:val="00EA7110"/>
    <w:rsid w:val="00EA72E3"/>
    <w:rsid w:val="00EA77BA"/>
    <w:rsid w:val="00EA7842"/>
    <w:rsid w:val="00EA7858"/>
    <w:rsid w:val="00EB03F2"/>
    <w:rsid w:val="00EB056D"/>
    <w:rsid w:val="00EB0601"/>
    <w:rsid w:val="00EB070A"/>
    <w:rsid w:val="00EB0B25"/>
    <w:rsid w:val="00EB0DD7"/>
    <w:rsid w:val="00EB10EA"/>
    <w:rsid w:val="00EB1135"/>
    <w:rsid w:val="00EB1414"/>
    <w:rsid w:val="00EB1B49"/>
    <w:rsid w:val="00EB1BD1"/>
    <w:rsid w:val="00EB22AE"/>
    <w:rsid w:val="00EB2354"/>
    <w:rsid w:val="00EB23A8"/>
    <w:rsid w:val="00EB2920"/>
    <w:rsid w:val="00EB2A06"/>
    <w:rsid w:val="00EB2A16"/>
    <w:rsid w:val="00EB2B8F"/>
    <w:rsid w:val="00EB2CF8"/>
    <w:rsid w:val="00EB3318"/>
    <w:rsid w:val="00EB3366"/>
    <w:rsid w:val="00EB3475"/>
    <w:rsid w:val="00EB34CA"/>
    <w:rsid w:val="00EB3719"/>
    <w:rsid w:val="00EB39AE"/>
    <w:rsid w:val="00EB40E4"/>
    <w:rsid w:val="00EB4608"/>
    <w:rsid w:val="00EB4D05"/>
    <w:rsid w:val="00EB4EA0"/>
    <w:rsid w:val="00EB5239"/>
    <w:rsid w:val="00EB5350"/>
    <w:rsid w:val="00EB56E1"/>
    <w:rsid w:val="00EB57E2"/>
    <w:rsid w:val="00EB59D3"/>
    <w:rsid w:val="00EB5AA2"/>
    <w:rsid w:val="00EB5BDA"/>
    <w:rsid w:val="00EB5EAD"/>
    <w:rsid w:val="00EB604D"/>
    <w:rsid w:val="00EB6139"/>
    <w:rsid w:val="00EB6451"/>
    <w:rsid w:val="00EB660E"/>
    <w:rsid w:val="00EB691B"/>
    <w:rsid w:val="00EB6A8D"/>
    <w:rsid w:val="00EB73B4"/>
    <w:rsid w:val="00EB7470"/>
    <w:rsid w:val="00EB7786"/>
    <w:rsid w:val="00EB7BA6"/>
    <w:rsid w:val="00EB7DF7"/>
    <w:rsid w:val="00EC075B"/>
    <w:rsid w:val="00EC09CD"/>
    <w:rsid w:val="00EC0D2F"/>
    <w:rsid w:val="00EC10B0"/>
    <w:rsid w:val="00EC11C7"/>
    <w:rsid w:val="00EC17CB"/>
    <w:rsid w:val="00EC1ECE"/>
    <w:rsid w:val="00EC21DD"/>
    <w:rsid w:val="00EC2469"/>
    <w:rsid w:val="00EC2E67"/>
    <w:rsid w:val="00EC356E"/>
    <w:rsid w:val="00EC3747"/>
    <w:rsid w:val="00EC3877"/>
    <w:rsid w:val="00EC3BAE"/>
    <w:rsid w:val="00EC3BE3"/>
    <w:rsid w:val="00EC41AA"/>
    <w:rsid w:val="00EC423D"/>
    <w:rsid w:val="00EC47D6"/>
    <w:rsid w:val="00EC4A45"/>
    <w:rsid w:val="00EC4CC9"/>
    <w:rsid w:val="00EC4D8C"/>
    <w:rsid w:val="00EC4E8A"/>
    <w:rsid w:val="00EC505A"/>
    <w:rsid w:val="00EC515D"/>
    <w:rsid w:val="00EC5DD8"/>
    <w:rsid w:val="00EC5E80"/>
    <w:rsid w:val="00EC664B"/>
    <w:rsid w:val="00EC664C"/>
    <w:rsid w:val="00EC6F83"/>
    <w:rsid w:val="00EC736C"/>
    <w:rsid w:val="00EC76DE"/>
    <w:rsid w:val="00EC7C56"/>
    <w:rsid w:val="00EC7ECF"/>
    <w:rsid w:val="00EC7F1B"/>
    <w:rsid w:val="00ED03AA"/>
    <w:rsid w:val="00ED04A5"/>
    <w:rsid w:val="00ED0849"/>
    <w:rsid w:val="00ED0A32"/>
    <w:rsid w:val="00ED0CFE"/>
    <w:rsid w:val="00ED0F9F"/>
    <w:rsid w:val="00ED0FD8"/>
    <w:rsid w:val="00ED1095"/>
    <w:rsid w:val="00ED193C"/>
    <w:rsid w:val="00ED1CBC"/>
    <w:rsid w:val="00ED1E58"/>
    <w:rsid w:val="00ED1FCA"/>
    <w:rsid w:val="00ED2112"/>
    <w:rsid w:val="00ED2252"/>
    <w:rsid w:val="00ED2302"/>
    <w:rsid w:val="00ED27F5"/>
    <w:rsid w:val="00ED2BB6"/>
    <w:rsid w:val="00ED2D4A"/>
    <w:rsid w:val="00ED2D99"/>
    <w:rsid w:val="00ED344D"/>
    <w:rsid w:val="00ED369F"/>
    <w:rsid w:val="00ED378D"/>
    <w:rsid w:val="00ED3BB2"/>
    <w:rsid w:val="00ED3F26"/>
    <w:rsid w:val="00ED404F"/>
    <w:rsid w:val="00ED40A4"/>
    <w:rsid w:val="00ED427F"/>
    <w:rsid w:val="00ED43DC"/>
    <w:rsid w:val="00ED4560"/>
    <w:rsid w:val="00ED488F"/>
    <w:rsid w:val="00ED4CC3"/>
    <w:rsid w:val="00ED50A7"/>
    <w:rsid w:val="00ED5251"/>
    <w:rsid w:val="00ED5364"/>
    <w:rsid w:val="00ED574B"/>
    <w:rsid w:val="00ED5B51"/>
    <w:rsid w:val="00ED5FF7"/>
    <w:rsid w:val="00ED6477"/>
    <w:rsid w:val="00ED6A69"/>
    <w:rsid w:val="00ED6DEC"/>
    <w:rsid w:val="00ED7189"/>
    <w:rsid w:val="00ED72A7"/>
    <w:rsid w:val="00ED77B3"/>
    <w:rsid w:val="00ED78D0"/>
    <w:rsid w:val="00ED7BE8"/>
    <w:rsid w:val="00ED7EDB"/>
    <w:rsid w:val="00EE0324"/>
    <w:rsid w:val="00EE0439"/>
    <w:rsid w:val="00EE0A27"/>
    <w:rsid w:val="00EE0F82"/>
    <w:rsid w:val="00EE0FB4"/>
    <w:rsid w:val="00EE0FD9"/>
    <w:rsid w:val="00EE1085"/>
    <w:rsid w:val="00EE16AD"/>
    <w:rsid w:val="00EE16C4"/>
    <w:rsid w:val="00EE1B5A"/>
    <w:rsid w:val="00EE1BCE"/>
    <w:rsid w:val="00EE1CB7"/>
    <w:rsid w:val="00EE1F3F"/>
    <w:rsid w:val="00EE1FEE"/>
    <w:rsid w:val="00EE224E"/>
    <w:rsid w:val="00EE24C7"/>
    <w:rsid w:val="00EE28A2"/>
    <w:rsid w:val="00EE29CC"/>
    <w:rsid w:val="00EE2B3C"/>
    <w:rsid w:val="00EE2EF9"/>
    <w:rsid w:val="00EE3091"/>
    <w:rsid w:val="00EE30F2"/>
    <w:rsid w:val="00EE3104"/>
    <w:rsid w:val="00EE3A95"/>
    <w:rsid w:val="00EE3E06"/>
    <w:rsid w:val="00EE3E7E"/>
    <w:rsid w:val="00EE4004"/>
    <w:rsid w:val="00EE437F"/>
    <w:rsid w:val="00EE4AE2"/>
    <w:rsid w:val="00EE506B"/>
    <w:rsid w:val="00EE53CA"/>
    <w:rsid w:val="00EE586C"/>
    <w:rsid w:val="00EE594F"/>
    <w:rsid w:val="00EE5B6B"/>
    <w:rsid w:val="00EE5BE4"/>
    <w:rsid w:val="00EE5D91"/>
    <w:rsid w:val="00EE60D1"/>
    <w:rsid w:val="00EE6449"/>
    <w:rsid w:val="00EE68AD"/>
    <w:rsid w:val="00EE69E3"/>
    <w:rsid w:val="00EE6DE4"/>
    <w:rsid w:val="00EE6F48"/>
    <w:rsid w:val="00EE7B71"/>
    <w:rsid w:val="00EE7D45"/>
    <w:rsid w:val="00EE7F9B"/>
    <w:rsid w:val="00EF0308"/>
    <w:rsid w:val="00EF043E"/>
    <w:rsid w:val="00EF089A"/>
    <w:rsid w:val="00EF0EE9"/>
    <w:rsid w:val="00EF157C"/>
    <w:rsid w:val="00EF1C20"/>
    <w:rsid w:val="00EF1D11"/>
    <w:rsid w:val="00EF235F"/>
    <w:rsid w:val="00EF2493"/>
    <w:rsid w:val="00EF24A5"/>
    <w:rsid w:val="00EF291A"/>
    <w:rsid w:val="00EF2AB3"/>
    <w:rsid w:val="00EF305F"/>
    <w:rsid w:val="00EF30D9"/>
    <w:rsid w:val="00EF327E"/>
    <w:rsid w:val="00EF35C5"/>
    <w:rsid w:val="00EF38E7"/>
    <w:rsid w:val="00EF3B35"/>
    <w:rsid w:val="00EF3B4A"/>
    <w:rsid w:val="00EF4273"/>
    <w:rsid w:val="00EF431A"/>
    <w:rsid w:val="00EF4D8A"/>
    <w:rsid w:val="00EF4F59"/>
    <w:rsid w:val="00EF5317"/>
    <w:rsid w:val="00EF54C9"/>
    <w:rsid w:val="00EF567B"/>
    <w:rsid w:val="00EF578C"/>
    <w:rsid w:val="00EF5911"/>
    <w:rsid w:val="00EF5A1B"/>
    <w:rsid w:val="00EF62DA"/>
    <w:rsid w:val="00EF6310"/>
    <w:rsid w:val="00EF6AEC"/>
    <w:rsid w:val="00EF6CC8"/>
    <w:rsid w:val="00EF7138"/>
    <w:rsid w:val="00EF7404"/>
    <w:rsid w:val="00EF74F0"/>
    <w:rsid w:val="00EF765F"/>
    <w:rsid w:val="00EF78AA"/>
    <w:rsid w:val="00EF7C8E"/>
    <w:rsid w:val="00F00579"/>
    <w:rsid w:val="00F006BD"/>
    <w:rsid w:val="00F0084B"/>
    <w:rsid w:val="00F0087A"/>
    <w:rsid w:val="00F00C6B"/>
    <w:rsid w:val="00F0138B"/>
    <w:rsid w:val="00F01411"/>
    <w:rsid w:val="00F01483"/>
    <w:rsid w:val="00F015B8"/>
    <w:rsid w:val="00F01B5B"/>
    <w:rsid w:val="00F01CE3"/>
    <w:rsid w:val="00F02A49"/>
    <w:rsid w:val="00F02A6F"/>
    <w:rsid w:val="00F02D83"/>
    <w:rsid w:val="00F0304A"/>
    <w:rsid w:val="00F0324E"/>
    <w:rsid w:val="00F0372F"/>
    <w:rsid w:val="00F0385D"/>
    <w:rsid w:val="00F03A0F"/>
    <w:rsid w:val="00F03B43"/>
    <w:rsid w:val="00F03E92"/>
    <w:rsid w:val="00F0472E"/>
    <w:rsid w:val="00F049C1"/>
    <w:rsid w:val="00F04A12"/>
    <w:rsid w:val="00F04B54"/>
    <w:rsid w:val="00F0571C"/>
    <w:rsid w:val="00F057A8"/>
    <w:rsid w:val="00F0605D"/>
    <w:rsid w:val="00F063BE"/>
    <w:rsid w:val="00F06458"/>
    <w:rsid w:val="00F065D6"/>
    <w:rsid w:val="00F0692E"/>
    <w:rsid w:val="00F06C62"/>
    <w:rsid w:val="00F07435"/>
    <w:rsid w:val="00F076FA"/>
    <w:rsid w:val="00F0773D"/>
    <w:rsid w:val="00F0776F"/>
    <w:rsid w:val="00F077FE"/>
    <w:rsid w:val="00F07B30"/>
    <w:rsid w:val="00F07F3D"/>
    <w:rsid w:val="00F10162"/>
    <w:rsid w:val="00F10348"/>
    <w:rsid w:val="00F10910"/>
    <w:rsid w:val="00F10BAF"/>
    <w:rsid w:val="00F10FAF"/>
    <w:rsid w:val="00F1133C"/>
    <w:rsid w:val="00F11707"/>
    <w:rsid w:val="00F11A0D"/>
    <w:rsid w:val="00F11A20"/>
    <w:rsid w:val="00F11B73"/>
    <w:rsid w:val="00F11C23"/>
    <w:rsid w:val="00F11E15"/>
    <w:rsid w:val="00F12990"/>
    <w:rsid w:val="00F12EB7"/>
    <w:rsid w:val="00F13196"/>
    <w:rsid w:val="00F13287"/>
    <w:rsid w:val="00F138E8"/>
    <w:rsid w:val="00F13967"/>
    <w:rsid w:val="00F13A11"/>
    <w:rsid w:val="00F13A3E"/>
    <w:rsid w:val="00F13AB8"/>
    <w:rsid w:val="00F13D12"/>
    <w:rsid w:val="00F14217"/>
    <w:rsid w:val="00F14676"/>
    <w:rsid w:val="00F14A8C"/>
    <w:rsid w:val="00F14C45"/>
    <w:rsid w:val="00F15106"/>
    <w:rsid w:val="00F151A3"/>
    <w:rsid w:val="00F15203"/>
    <w:rsid w:val="00F15883"/>
    <w:rsid w:val="00F15AF7"/>
    <w:rsid w:val="00F15B8F"/>
    <w:rsid w:val="00F15D4A"/>
    <w:rsid w:val="00F161DE"/>
    <w:rsid w:val="00F16BA3"/>
    <w:rsid w:val="00F16C56"/>
    <w:rsid w:val="00F16E40"/>
    <w:rsid w:val="00F16EBE"/>
    <w:rsid w:val="00F17126"/>
    <w:rsid w:val="00F171C1"/>
    <w:rsid w:val="00F173FF"/>
    <w:rsid w:val="00F175D5"/>
    <w:rsid w:val="00F17796"/>
    <w:rsid w:val="00F17C58"/>
    <w:rsid w:val="00F17F50"/>
    <w:rsid w:val="00F20135"/>
    <w:rsid w:val="00F20CA8"/>
    <w:rsid w:val="00F2135E"/>
    <w:rsid w:val="00F21411"/>
    <w:rsid w:val="00F219B0"/>
    <w:rsid w:val="00F21B0B"/>
    <w:rsid w:val="00F21C6B"/>
    <w:rsid w:val="00F21D61"/>
    <w:rsid w:val="00F21E53"/>
    <w:rsid w:val="00F21E6D"/>
    <w:rsid w:val="00F220F2"/>
    <w:rsid w:val="00F22488"/>
    <w:rsid w:val="00F226D3"/>
    <w:rsid w:val="00F22874"/>
    <w:rsid w:val="00F22B50"/>
    <w:rsid w:val="00F22BEE"/>
    <w:rsid w:val="00F22EBF"/>
    <w:rsid w:val="00F22FB7"/>
    <w:rsid w:val="00F2346E"/>
    <w:rsid w:val="00F23476"/>
    <w:rsid w:val="00F235B6"/>
    <w:rsid w:val="00F2367B"/>
    <w:rsid w:val="00F23AF4"/>
    <w:rsid w:val="00F240A2"/>
    <w:rsid w:val="00F2448D"/>
    <w:rsid w:val="00F24604"/>
    <w:rsid w:val="00F24795"/>
    <w:rsid w:val="00F247B1"/>
    <w:rsid w:val="00F247EF"/>
    <w:rsid w:val="00F25958"/>
    <w:rsid w:val="00F25B02"/>
    <w:rsid w:val="00F26108"/>
    <w:rsid w:val="00F2658E"/>
    <w:rsid w:val="00F267B5"/>
    <w:rsid w:val="00F26FE6"/>
    <w:rsid w:val="00F2707B"/>
    <w:rsid w:val="00F270EB"/>
    <w:rsid w:val="00F272C7"/>
    <w:rsid w:val="00F27606"/>
    <w:rsid w:val="00F27874"/>
    <w:rsid w:val="00F27ADD"/>
    <w:rsid w:val="00F27C82"/>
    <w:rsid w:val="00F30095"/>
    <w:rsid w:val="00F30258"/>
    <w:rsid w:val="00F30283"/>
    <w:rsid w:val="00F3046B"/>
    <w:rsid w:val="00F3050A"/>
    <w:rsid w:val="00F30800"/>
    <w:rsid w:val="00F30A10"/>
    <w:rsid w:val="00F30B97"/>
    <w:rsid w:val="00F30ED7"/>
    <w:rsid w:val="00F30F83"/>
    <w:rsid w:val="00F310E6"/>
    <w:rsid w:val="00F31128"/>
    <w:rsid w:val="00F31264"/>
    <w:rsid w:val="00F31A51"/>
    <w:rsid w:val="00F31CA4"/>
    <w:rsid w:val="00F31F00"/>
    <w:rsid w:val="00F31FF3"/>
    <w:rsid w:val="00F322C4"/>
    <w:rsid w:val="00F32857"/>
    <w:rsid w:val="00F3289C"/>
    <w:rsid w:val="00F328C0"/>
    <w:rsid w:val="00F32F1F"/>
    <w:rsid w:val="00F33130"/>
    <w:rsid w:val="00F332D5"/>
    <w:rsid w:val="00F33363"/>
    <w:rsid w:val="00F3361E"/>
    <w:rsid w:val="00F33A1F"/>
    <w:rsid w:val="00F33DDC"/>
    <w:rsid w:val="00F33E05"/>
    <w:rsid w:val="00F3433B"/>
    <w:rsid w:val="00F3495F"/>
    <w:rsid w:val="00F34F39"/>
    <w:rsid w:val="00F34F4A"/>
    <w:rsid w:val="00F34FA8"/>
    <w:rsid w:val="00F34FF0"/>
    <w:rsid w:val="00F3547E"/>
    <w:rsid w:val="00F35B06"/>
    <w:rsid w:val="00F35E42"/>
    <w:rsid w:val="00F36242"/>
    <w:rsid w:val="00F36CEB"/>
    <w:rsid w:val="00F36D48"/>
    <w:rsid w:val="00F36F8B"/>
    <w:rsid w:val="00F37235"/>
    <w:rsid w:val="00F3726F"/>
    <w:rsid w:val="00F3764D"/>
    <w:rsid w:val="00F3774F"/>
    <w:rsid w:val="00F37B2B"/>
    <w:rsid w:val="00F37C9E"/>
    <w:rsid w:val="00F37F3F"/>
    <w:rsid w:val="00F40394"/>
    <w:rsid w:val="00F40789"/>
    <w:rsid w:val="00F4093B"/>
    <w:rsid w:val="00F412F3"/>
    <w:rsid w:val="00F4141B"/>
    <w:rsid w:val="00F41590"/>
    <w:rsid w:val="00F41878"/>
    <w:rsid w:val="00F41AF3"/>
    <w:rsid w:val="00F428AE"/>
    <w:rsid w:val="00F429A3"/>
    <w:rsid w:val="00F42C5D"/>
    <w:rsid w:val="00F43A94"/>
    <w:rsid w:val="00F43AD8"/>
    <w:rsid w:val="00F43BD5"/>
    <w:rsid w:val="00F43D70"/>
    <w:rsid w:val="00F43E75"/>
    <w:rsid w:val="00F44403"/>
    <w:rsid w:val="00F4452A"/>
    <w:rsid w:val="00F44548"/>
    <w:rsid w:val="00F44713"/>
    <w:rsid w:val="00F447F4"/>
    <w:rsid w:val="00F4499F"/>
    <w:rsid w:val="00F44C1B"/>
    <w:rsid w:val="00F44C64"/>
    <w:rsid w:val="00F44DC9"/>
    <w:rsid w:val="00F451CC"/>
    <w:rsid w:val="00F4530E"/>
    <w:rsid w:val="00F45531"/>
    <w:rsid w:val="00F45851"/>
    <w:rsid w:val="00F45A68"/>
    <w:rsid w:val="00F45D60"/>
    <w:rsid w:val="00F45F91"/>
    <w:rsid w:val="00F465AB"/>
    <w:rsid w:val="00F465E2"/>
    <w:rsid w:val="00F468F3"/>
    <w:rsid w:val="00F469A1"/>
    <w:rsid w:val="00F46E98"/>
    <w:rsid w:val="00F4702C"/>
    <w:rsid w:val="00F47107"/>
    <w:rsid w:val="00F475A4"/>
    <w:rsid w:val="00F47BB9"/>
    <w:rsid w:val="00F47C28"/>
    <w:rsid w:val="00F47D1A"/>
    <w:rsid w:val="00F5008A"/>
    <w:rsid w:val="00F5032D"/>
    <w:rsid w:val="00F503C9"/>
    <w:rsid w:val="00F508F5"/>
    <w:rsid w:val="00F50D3B"/>
    <w:rsid w:val="00F5111B"/>
    <w:rsid w:val="00F5133D"/>
    <w:rsid w:val="00F5133E"/>
    <w:rsid w:val="00F513C5"/>
    <w:rsid w:val="00F514B5"/>
    <w:rsid w:val="00F5186F"/>
    <w:rsid w:val="00F51A35"/>
    <w:rsid w:val="00F51BC4"/>
    <w:rsid w:val="00F51CA5"/>
    <w:rsid w:val="00F5230D"/>
    <w:rsid w:val="00F52512"/>
    <w:rsid w:val="00F5254F"/>
    <w:rsid w:val="00F52682"/>
    <w:rsid w:val="00F52A18"/>
    <w:rsid w:val="00F53027"/>
    <w:rsid w:val="00F53435"/>
    <w:rsid w:val="00F53604"/>
    <w:rsid w:val="00F537E2"/>
    <w:rsid w:val="00F53B1D"/>
    <w:rsid w:val="00F53B35"/>
    <w:rsid w:val="00F53D6F"/>
    <w:rsid w:val="00F53F06"/>
    <w:rsid w:val="00F540C7"/>
    <w:rsid w:val="00F54216"/>
    <w:rsid w:val="00F542B6"/>
    <w:rsid w:val="00F5430E"/>
    <w:rsid w:val="00F5445C"/>
    <w:rsid w:val="00F5498A"/>
    <w:rsid w:val="00F54D65"/>
    <w:rsid w:val="00F54E5D"/>
    <w:rsid w:val="00F54EA6"/>
    <w:rsid w:val="00F550D0"/>
    <w:rsid w:val="00F55361"/>
    <w:rsid w:val="00F55E9C"/>
    <w:rsid w:val="00F561BB"/>
    <w:rsid w:val="00F564DF"/>
    <w:rsid w:val="00F567D7"/>
    <w:rsid w:val="00F56873"/>
    <w:rsid w:val="00F56DCB"/>
    <w:rsid w:val="00F56F6C"/>
    <w:rsid w:val="00F57020"/>
    <w:rsid w:val="00F5703D"/>
    <w:rsid w:val="00F5732E"/>
    <w:rsid w:val="00F57B56"/>
    <w:rsid w:val="00F608C7"/>
    <w:rsid w:val="00F608CD"/>
    <w:rsid w:val="00F60D13"/>
    <w:rsid w:val="00F60FEE"/>
    <w:rsid w:val="00F6135F"/>
    <w:rsid w:val="00F61653"/>
    <w:rsid w:val="00F61720"/>
    <w:rsid w:val="00F61B32"/>
    <w:rsid w:val="00F61BB2"/>
    <w:rsid w:val="00F62321"/>
    <w:rsid w:val="00F623FF"/>
    <w:rsid w:val="00F62B6D"/>
    <w:rsid w:val="00F62ECF"/>
    <w:rsid w:val="00F631A3"/>
    <w:rsid w:val="00F6338C"/>
    <w:rsid w:val="00F635AF"/>
    <w:rsid w:val="00F6363B"/>
    <w:rsid w:val="00F63B10"/>
    <w:rsid w:val="00F63BB0"/>
    <w:rsid w:val="00F63CAC"/>
    <w:rsid w:val="00F640E7"/>
    <w:rsid w:val="00F6415E"/>
    <w:rsid w:val="00F643D9"/>
    <w:rsid w:val="00F64717"/>
    <w:rsid w:val="00F647C6"/>
    <w:rsid w:val="00F648F0"/>
    <w:rsid w:val="00F64A5D"/>
    <w:rsid w:val="00F64CA1"/>
    <w:rsid w:val="00F65364"/>
    <w:rsid w:val="00F65546"/>
    <w:rsid w:val="00F65615"/>
    <w:rsid w:val="00F65830"/>
    <w:rsid w:val="00F658A1"/>
    <w:rsid w:val="00F65B95"/>
    <w:rsid w:val="00F65FC4"/>
    <w:rsid w:val="00F6617C"/>
    <w:rsid w:val="00F661A6"/>
    <w:rsid w:val="00F6628D"/>
    <w:rsid w:val="00F6682C"/>
    <w:rsid w:val="00F66AF8"/>
    <w:rsid w:val="00F672C7"/>
    <w:rsid w:val="00F6731A"/>
    <w:rsid w:val="00F67365"/>
    <w:rsid w:val="00F67688"/>
    <w:rsid w:val="00F677C5"/>
    <w:rsid w:val="00F678D3"/>
    <w:rsid w:val="00F67A93"/>
    <w:rsid w:val="00F67B66"/>
    <w:rsid w:val="00F67C29"/>
    <w:rsid w:val="00F67F6B"/>
    <w:rsid w:val="00F701E7"/>
    <w:rsid w:val="00F70618"/>
    <w:rsid w:val="00F709AE"/>
    <w:rsid w:val="00F70D80"/>
    <w:rsid w:val="00F70DB9"/>
    <w:rsid w:val="00F71654"/>
    <w:rsid w:val="00F717B0"/>
    <w:rsid w:val="00F7185D"/>
    <w:rsid w:val="00F71D24"/>
    <w:rsid w:val="00F721E4"/>
    <w:rsid w:val="00F72768"/>
    <w:rsid w:val="00F72801"/>
    <w:rsid w:val="00F72A6E"/>
    <w:rsid w:val="00F73350"/>
    <w:rsid w:val="00F733E4"/>
    <w:rsid w:val="00F7365F"/>
    <w:rsid w:val="00F737D9"/>
    <w:rsid w:val="00F73BBD"/>
    <w:rsid w:val="00F73C0B"/>
    <w:rsid w:val="00F73E24"/>
    <w:rsid w:val="00F740B4"/>
    <w:rsid w:val="00F74255"/>
    <w:rsid w:val="00F742CD"/>
    <w:rsid w:val="00F743D7"/>
    <w:rsid w:val="00F74490"/>
    <w:rsid w:val="00F74545"/>
    <w:rsid w:val="00F74745"/>
    <w:rsid w:val="00F748ED"/>
    <w:rsid w:val="00F7495C"/>
    <w:rsid w:val="00F74A20"/>
    <w:rsid w:val="00F74BD1"/>
    <w:rsid w:val="00F74D10"/>
    <w:rsid w:val="00F75486"/>
    <w:rsid w:val="00F75CEA"/>
    <w:rsid w:val="00F75D93"/>
    <w:rsid w:val="00F75F5A"/>
    <w:rsid w:val="00F7622C"/>
    <w:rsid w:val="00F76413"/>
    <w:rsid w:val="00F76CE0"/>
    <w:rsid w:val="00F76D6C"/>
    <w:rsid w:val="00F76E3F"/>
    <w:rsid w:val="00F76F60"/>
    <w:rsid w:val="00F77106"/>
    <w:rsid w:val="00F773FD"/>
    <w:rsid w:val="00F77437"/>
    <w:rsid w:val="00F77585"/>
    <w:rsid w:val="00F777B8"/>
    <w:rsid w:val="00F77AF5"/>
    <w:rsid w:val="00F800C6"/>
    <w:rsid w:val="00F800F1"/>
    <w:rsid w:val="00F8027C"/>
    <w:rsid w:val="00F8041A"/>
    <w:rsid w:val="00F80B58"/>
    <w:rsid w:val="00F80F46"/>
    <w:rsid w:val="00F813ED"/>
    <w:rsid w:val="00F818A5"/>
    <w:rsid w:val="00F819B7"/>
    <w:rsid w:val="00F81B34"/>
    <w:rsid w:val="00F82438"/>
    <w:rsid w:val="00F82455"/>
    <w:rsid w:val="00F82538"/>
    <w:rsid w:val="00F827D7"/>
    <w:rsid w:val="00F82CCC"/>
    <w:rsid w:val="00F82D10"/>
    <w:rsid w:val="00F833DC"/>
    <w:rsid w:val="00F83628"/>
    <w:rsid w:val="00F836FD"/>
    <w:rsid w:val="00F83749"/>
    <w:rsid w:val="00F83B1C"/>
    <w:rsid w:val="00F841B5"/>
    <w:rsid w:val="00F84531"/>
    <w:rsid w:val="00F848DA"/>
    <w:rsid w:val="00F84AD1"/>
    <w:rsid w:val="00F84DC5"/>
    <w:rsid w:val="00F84E72"/>
    <w:rsid w:val="00F85107"/>
    <w:rsid w:val="00F85670"/>
    <w:rsid w:val="00F8567C"/>
    <w:rsid w:val="00F856F3"/>
    <w:rsid w:val="00F859AF"/>
    <w:rsid w:val="00F85EED"/>
    <w:rsid w:val="00F85FC6"/>
    <w:rsid w:val="00F863EE"/>
    <w:rsid w:val="00F866C1"/>
    <w:rsid w:val="00F86A35"/>
    <w:rsid w:val="00F86AFD"/>
    <w:rsid w:val="00F86DA7"/>
    <w:rsid w:val="00F86DC1"/>
    <w:rsid w:val="00F87125"/>
    <w:rsid w:val="00F87203"/>
    <w:rsid w:val="00F878A1"/>
    <w:rsid w:val="00F87999"/>
    <w:rsid w:val="00F900D7"/>
    <w:rsid w:val="00F902DC"/>
    <w:rsid w:val="00F90B8C"/>
    <w:rsid w:val="00F90C49"/>
    <w:rsid w:val="00F90F3E"/>
    <w:rsid w:val="00F915CB"/>
    <w:rsid w:val="00F916CA"/>
    <w:rsid w:val="00F917C2"/>
    <w:rsid w:val="00F918BB"/>
    <w:rsid w:val="00F918F6"/>
    <w:rsid w:val="00F91B6E"/>
    <w:rsid w:val="00F91F24"/>
    <w:rsid w:val="00F9209A"/>
    <w:rsid w:val="00F9223E"/>
    <w:rsid w:val="00F92730"/>
    <w:rsid w:val="00F928BD"/>
    <w:rsid w:val="00F92D8C"/>
    <w:rsid w:val="00F92DF1"/>
    <w:rsid w:val="00F92F00"/>
    <w:rsid w:val="00F932EE"/>
    <w:rsid w:val="00F934EF"/>
    <w:rsid w:val="00F93649"/>
    <w:rsid w:val="00F937B2"/>
    <w:rsid w:val="00F93853"/>
    <w:rsid w:val="00F93914"/>
    <w:rsid w:val="00F93D45"/>
    <w:rsid w:val="00F9429D"/>
    <w:rsid w:val="00F944A9"/>
    <w:rsid w:val="00F94A3B"/>
    <w:rsid w:val="00F94FD6"/>
    <w:rsid w:val="00F9515C"/>
    <w:rsid w:val="00F951AA"/>
    <w:rsid w:val="00F95284"/>
    <w:rsid w:val="00F955C2"/>
    <w:rsid w:val="00F957F4"/>
    <w:rsid w:val="00F95E52"/>
    <w:rsid w:val="00F95FB3"/>
    <w:rsid w:val="00F96A3B"/>
    <w:rsid w:val="00F96D15"/>
    <w:rsid w:val="00F97100"/>
    <w:rsid w:val="00F97245"/>
    <w:rsid w:val="00F9725C"/>
    <w:rsid w:val="00F977A0"/>
    <w:rsid w:val="00F97968"/>
    <w:rsid w:val="00F97E95"/>
    <w:rsid w:val="00F97ECF"/>
    <w:rsid w:val="00F97EFA"/>
    <w:rsid w:val="00FA0631"/>
    <w:rsid w:val="00FA0AC8"/>
    <w:rsid w:val="00FA0B00"/>
    <w:rsid w:val="00FA0BBB"/>
    <w:rsid w:val="00FA0C12"/>
    <w:rsid w:val="00FA0C62"/>
    <w:rsid w:val="00FA0CC5"/>
    <w:rsid w:val="00FA0FB2"/>
    <w:rsid w:val="00FA116F"/>
    <w:rsid w:val="00FA14FD"/>
    <w:rsid w:val="00FA18C5"/>
    <w:rsid w:val="00FA19D5"/>
    <w:rsid w:val="00FA19FF"/>
    <w:rsid w:val="00FA1D55"/>
    <w:rsid w:val="00FA2118"/>
    <w:rsid w:val="00FA2394"/>
    <w:rsid w:val="00FA25B8"/>
    <w:rsid w:val="00FA28A2"/>
    <w:rsid w:val="00FA29AB"/>
    <w:rsid w:val="00FA301D"/>
    <w:rsid w:val="00FA3397"/>
    <w:rsid w:val="00FA339C"/>
    <w:rsid w:val="00FA36E7"/>
    <w:rsid w:val="00FA38A5"/>
    <w:rsid w:val="00FA395E"/>
    <w:rsid w:val="00FA3B8C"/>
    <w:rsid w:val="00FA3EE0"/>
    <w:rsid w:val="00FA4125"/>
    <w:rsid w:val="00FA436C"/>
    <w:rsid w:val="00FA44C4"/>
    <w:rsid w:val="00FA4C49"/>
    <w:rsid w:val="00FA517A"/>
    <w:rsid w:val="00FA52E3"/>
    <w:rsid w:val="00FA54C2"/>
    <w:rsid w:val="00FA5931"/>
    <w:rsid w:val="00FA6444"/>
    <w:rsid w:val="00FA651E"/>
    <w:rsid w:val="00FA656A"/>
    <w:rsid w:val="00FA6B32"/>
    <w:rsid w:val="00FA6DF5"/>
    <w:rsid w:val="00FA7184"/>
    <w:rsid w:val="00FA71FB"/>
    <w:rsid w:val="00FA7C5A"/>
    <w:rsid w:val="00FA7E91"/>
    <w:rsid w:val="00FB0A6A"/>
    <w:rsid w:val="00FB10E3"/>
    <w:rsid w:val="00FB1102"/>
    <w:rsid w:val="00FB11BD"/>
    <w:rsid w:val="00FB1703"/>
    <w:rsid w:val="00FB1CD9"/>
    <w:rsid w:val="00FB1D0A"/>
    <w:rsid w:val="00FB1E1F"/>
    <w:rsid w:val="00FB1E94"/>
    <w:rsid w:val="00FB1EFE"/>
    <w:rsid w:val="00FB2002"/>
    <w:rsid w:val="00FB2188"/>
    <w:rsid w:val="00FB22CC"/>
    <w:rsid w:val="00FB2C2E"/>
    <w:rsid w:val="00FB2C64"/>
    <w:rsid w:val="00FB317D"/>
    <w:rsid w:val="00FB3334"/>
    <w:rsid w:val="00FB33D7"/>
    <w:rsid w:val="00FB34DC"/>
    <w:rsid w:val="00FB39E2"/>
    <w:rsid w:val="00FB400B"/>
    <w:rsid w:val="00FB4282"/>
    <w:rsid w:val="00FB4738"/>
    <w:rsid w:val="00FB4937"/>
    <w:rsid w:val="00FB4AAF"/>
    <w:rsid w:val="00FB4ACD"/>
    <w:rsid w:val="00FB4B3F"/>
    <w:rsid w:val="00FB4D4F"/>
    <w:rsid w:val="00FB51A2"/>
    <w:rsid w:val="00FB5462"/>
    <w:rsid w:val="00FB5464"/>
    <w:rsid w:val="00FB5EA6"/>
    <w:rsid w:val="00FB64E7"/>
    <w:rsid w:val="00FB67D6"/>
    <w:rsid w:val="00FB6FA3"/>
    <w:rsid w:val="00FB6FE2"/>
    <w:rsid w:val="00FB7023"/>
    <w:rsid w:val="00FB72B6"/>
    <w:rsid w:val="00FB7656"/>
    <w:rsid w:val="00FB76F7"/>
    <w:rsid w:val="00FB79EA"/>
    <w:rsid w:val="00FB7B36"/>
    <w:rsid w:val="00FB7EFB"/>
    <w:rsid w:val="00FC015A"/>
    <w:rsid w:val="00FC016A"/>
    <w:rsid w:val="00FC0CAB"/>
    <w:rsid w:val="00FC0DC5"/>
    <w:rsid w:val="00FC109D"/>
    <w:rsid w:val="00FC1481"/>
    <w:rsid w:val="00FC14A0"/>
    <w:rsid w:val="00FC177A"/>
    <w:rsid w:val="00FC17AF"/>
    <w:rsid w:val="00FC19BE"/>
    <w:rsid w:val="00FC1A09"/>
    <w:rsid w:val="00FC1B4A"/>
    <w:rsid w:val="00FC1D52"/>
    <w:rsid w:val="00FC1F6E"/>
    <w:rsid w:val="00FC2454"/>
    <w:rsid w:val="00FC28A0"/>
    <w:rsid w:val="00FC2945"/>
    <w:rsid w:val="00FC2E80"/>
    <w:rsid w:val="00FC2EE8"/>
    <w:rsid w:val="00FC304C"/>
    <w:rsid w:val="00FC3575"/>
    <w:rsid w:val="00FC3982"/>
    <w:rsid w:val="00FC3BA9"/>
    <w:rsid w:val="00FC433D"/>
    <w:rsid w:val="00FC4F75"/>
    <w:rsid w:val="00FC5100"/>
    <w:rsid w:val="00FC516C"/>
    <w:rsid w:val="00FC5236"/>
    <w:rsid w:val="00FC5293"/>
    <w:rsid w:val="00FC54D3"/>
    <w:rsid w:val="00FC5561"/>
    <w:rsid w:val="00FC559A"/>
    <w:rsid w:val="00FC5680"/>
    <w:rsid w:val="00FC59B0"/>
    <w:rsid w:val="00FC5A0E"/>
    <w:rsid w:val="00FC5BBA"/>
    <w:rsid w:val="00FC5BF1"/>
    <w:rsid w:val="00FC5CEC"/>
    <w:rsid w:val="00FC5D59"/>
    <w:rsid w:val="00FC60FF"/>
    <w:rsid w:val="00FC61AB"/>
    <w:rsid w:val="00FC69FD"/>
    <w:rsid w:val="00FC70AC"/>
    <w:rsid w:val="00FC7448"/>
    <w:rsid w:val="00FC74B3"/>
    <w:rsid w:val="00FC77B9"/>
    <w:rsid w:val="00FC77ED"/>
    <w:rsid w:val="00FC7C63"/>
    <w:rsid w:val="00FD0C3E"/>
    <w:rsid w:val="00FD0CEA"/>
    <w:rsid w:val="00FD1176"/>
    <w:rsid w:val="00FD13DC"/>
    <w:rsid w:val="00FD19D3"/>
    <w:rsid w:val="00FD1BD1"/>
    <w:rsid w:val="00FD1D71"/>
    <w:rsid w:val="00FD1ECF"/>
    <w:rsid w:val="00FD251B"/>
    <w:rsid w:val="00FD25FE"/>
    <w:rsid w:val="00FD279B"/>
    <w:rsid w:val="00FD2AAB"/>
    <w:rsid w:val="00FD2B38"/>
    <w:rsid w:val="00FD35D7"/>
    <w:rsid w:val="00FD369F"/>
    <w:rsid w:val="00FD38B1"/>
    <w:rsid w:val="00FD3A2D"/>
    <w:rsid w:val="00FD3ADB"/>
    <w:rsid w:val="00FD3BFF"/>
    <w:rsid w:val="00FD4239"/>
    <w:rsid w:val="00FD434C"/>
    <w:rsid w:val="00FD44CA"/>
    <w:rsid w:val="00FD4E43"/>
    <w:rsid w:val="00FD4F3F"/>
    <w:rsid w:val="00FD51DA"/>
    <w:rsid w:val="00FD5635"/>
    <w:rsid w:val="00FD5854"/>
    <w:rsid w:val="00FD5915"/>
    <w:rsid w:val="00FD59E8"/>
    <w:rsid w:val="00FD5A4F"/>
    <w:rsid w:val="00FD5C16"/>
    <w:rsid w:val="00FD68DC"/>
    <w:rsid w:val="00FD6900"/>
    <w:rsid w:val="00FD6A9A"/>
    <w:rsid w:val="00FD6B99"/>
    <w:rsid w:val="00FD6F9C"/>
    <w:rsid w:val="00FD6FF0"/>
    <w:rsid w:val="00FD7200"/>
    <w:rsid w:val="00FD7245"/>
    <w:rsid w:val="00FD72ED"/>
    <w:rsid w:val="00FD7359"/>
    <w:rsid w:val="00FD7B94"/>
    <w:rsid w:val="00FE002E"/>
    <w:rsid w:val="00FE05C4"/>
    <w:rsid w:val="00FE06C6"/>
    <w:rsid w:val="00FE0962"/>
    <w:rsid w:val="00FE09E6"/>
    <w:rsid w:val="00FE10CE"/>
    <w:rsid w:val="00FE1196"/>
    <w:rsid w:val="00FE197A"/>
    <w:rsid w:val="00FE19E4"/>
    <w:rsid w:val="00FE1B74"/>
    <w:rsid w:val="00FE1C4A"/>
    <w:rsid w:val="00FE1D59"/>
    <w:rsid w:val="00FE21EB"/>
    <w:rsid w:val="00FE2449"/>
    <w:rsid w:val="00FE2A9E"/>
    <w:rsid w:val="00FE2C5E"/>
    <w:rsid w:val="00FE2E01"/>
    <w:rsid w:val="00FE2F0C"/>
    <w:rsid w:val="00FE30D0"/>
    <w:rsid w:val="00FE35C9"/>
    <w:rsid w:val="00FE3A95"/>
    <w:rsid w:val="00FE3B6A"/>
    <w:rsid w:val="00FE3ECD"/>
    <w:rsid w:val="00FE46EE"/>
    <w:rsid w:val="00FE47B5"/>
    <w:rsid w:val="00FE49B7"/>
    <w:rsid w:val="00FE5012"/>
    <w:rsid w:val="00FE5AAC"/>
    <w:rsid w:val="00FE5F37"/>
    <w:rsid w:val="00FE624E"/>
    <w:rsid w:val="00FE628C"/>
    <w:rsid w:val="00FE649E"/>
    <w:rsid w:val="00FE6735"/>
    <w:rsid w:val="00FE6BDD"/>
    <w:rsid w:val="00FE6CFD"/>
    <w:rsid w:val="00FE6F09"/>
    <w:rsid w:val="00FE72CF"/>
    <w:rsid w:val="00FE7785"/>
    <w:rsid w:val="00FE7A03"/>
    <w:rsid w:val="00FE7B29"/>
    <w:rsid w:val="00FE7ECA"/>
    <w:rsid w:val="00FF0092"/>
    <w:rsid w:val="00FF0211"/>
    <w:rsid w:val="00FF02F7"/>
    <w:rsid w:val="00FF08B5"/>
    <w:rsid w:val="00FF08E8"/>
    <w:rsid w:val="00FF0901"/>
    <w:rsid w:val="00FF0E31"/>
    <w:rsid w:val="00FF177D"/>
    <w:rsid w:val="00FF17BF"/>
    <w:rsid w:val="00FF1842"/>
    <w:rsid w:val="00FF1B7F"/>
    <w:rsid w:val="00FF2128"/>
    <w:rsid w:val="00FF229F"/>
    <w:rsid w:val="00FF2BC0"/>
    <w:rsid w:val="00FF2C60"/>
    <w:rsid w:val="00FF2CA1"/>
    <w:rsid w:val="00FF303A"/>
    <w:rsid w:val="00FF314B"/>
    <w:rsid w:val="00FF3414"/>
    <w:rsid w:val="00FF3645"/>
    <w:rsid w:val="00FF4782"/>
    <w:rsid w:val="00FF4791"/>
    <w:rsid w:val="00FF4B37"/>
    <w:rsid w:val="00FF4D0F"/>
    <w:rsid w:val="00FF4D47"/>
    <w:rsid w:val="00FF52FF"/>
    <w:rsid w:val="00FF5405"/>
    <w:rsid w:val="00FF541A"/>
    <w:rsid w:val="00FF549F"/>
    <w:rsid w:val="00FF5523"/>
    <w:rsid w:val="00FF5636"/>
    <w:rsid w:val="00FF5B54"/>
    <w:rsid w:val="00FF5C5E"/>
    <w:rsid w:val="00FF631D"/>
    <w:rsid w:val="00FF6489"/>
    <w:rsid w:val="00FF6DA3"/>
    <w:rsid w:val="00FF7038"/>
    <w:rsid w:val="00FF70FF"/>
    <w:rsid w:val="00FF713C"/>
    <w:rsid w:val="07720636"/>
    <w:rsid w:val="0D2E7A52"/>
    <w:rsid w:val="0F654885"/>
    <w:rsid w:val="1416344C"/>
    <w:rsid w:val="14D843BF"/>
    <w:rsid w:val="1E5C5210"/>
    <w:rsid w:val="25902FB3"/>
    <w:rsid w:val="25AD2B54"/>
    <w:rsid w:val="27753090"/>
    <w:rsid w:val="2B7D2DBA"/>
    <w:rsid w:val="2F9D3897"/>
    <w:rsid w:val="2FA3029B"/>
    <w:rsid w:val="327E2AE3"/>
    <w:rsid w:val="32B4059E"/>
    <w:rsid w:val="389D2B79"/>
    <w:rsid w:val="407B72E9"/>
    <w:rsid w:val="4275011A"/>
    <w:rsid w:val="43417141"/>
    <w:rsid w:val="44FD46C7"/>
    <w:rsid w:val="48141F8A"/>
    <w:rsid w:val="4DC345E9"/>
    <w:rsid w:val="4F8A0CDB"/>
    <w:rsid w:val="540E313F"/>
    <w:rsid w:val="5654599A"/>
    <w:rsid w:val="5942408E"/>
    <w:rsid w:val="5D5863EC"/>
    <w:rsid w:val="688B6DBE"/>
    <w:rsid w:val="6E576174"/>
    <w:rsid w:val="6EEC2900"/>
    <w:rsid w:val="773907F6"/>
    <w:rsid w:val="7FFB137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946" fillcolor="white" stroke="f">
      <v:fill color="white"/>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semiHidden="1" w:unhideWhenUsed="1"/>
    <w:lsdException w:name="caption" w:uiPriority="99" w:qFormat="1"/>
    <w:lsdException w:name="table of figures" w:qFormat="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uiPriority="99" w:qFormat="1"/>
    <w:lsdException w:name="endnote reference" w:qFormat="1"/>
    <w:lsdException w:name="endnote text" w:qFormat="1"/>
    <w:lsdException w:name="table of authorities" w:semiHidden="1" w:unhideWhenUsed="1"/>
    <w:lsdException w:name="toa heading" w:qFormat="1"/>
    <w:lsdException w:name="List" w:semiHidden="1" w:unhideWhenUsed="1"/>
    <w:lsdException w:name="List Bullet"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uiPriority="99"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D7EFC"/>
    <w:pPr>
      <w:widowControl w:val="0"/>
      <w:jc w:val="both"/>
    </w:pPr>
    <w:rPr>
      <w:rFonts w:ascii="Times New Roman" w:hAnsi="Times New Roman"/>
      <w:kern w:val="2"/>
      <w:sz w:val="21"/>
      <w:szCs w:val="24"/>
    </w:rPr>
  </w:style>
  <w:style w:type="paragraph" w:styleId="1">
    <w:name w:val="heading 1"/>
    <w:basedOn w:val="a0"/>
    <w:next w:val="a0"/>
    <w:link w:val="1Char"/>
    <w:qFormat/>
    <w:rsid w:val="007D7EFC"/>
    <w:pPr>
      <w:keepNext/>
      <w:keepLines/>
      <w:spacing w:before="340" w:after="330" w:line="578" w:lineRule="auto"/>
      <w:outlineLvl w:val="0"/>
    </w:pPr>
    <w:rPr>
      <w:b/>
      <w:bCs/>
      <w:kern w:val="44"/>
      <w:sz w:val="44"/>
      <w:szCs w:val="44"/>
    </w:rPr>
  </w:style>
  <w:style w:type="paragraph" w:styleId="2">
    <w:name w:val="heading 2"/>
    <w:basedOn w:val="a0"/>
    <w:next w:val="a0"/>
    <w:link w:val="2Char"/>
    <w:qFormat/>
    <w:rsid w:val="007D7EFC"/>
    <w:pPr>
      <w:keepNext/>
      <w:keepLines/>
      <w:spacing w:before="260" w:after="260" w:line="416" w:lineRule="auto"/>
      <w:outlineLvl w:val="1"/>
    </w:pPr>
    <w:rPr>
      <w:rFonts w:ascii="Arial" w:eastAsia="黑体" w:hAnsi="Arial"/>
      <w:b/>
      <w:bCs/>
      <w:sz w:val="32"/>
      <w:szCs w:val="32"/>
    </w:rPr>
  </w:style>
  <w:style w:type="paragraph" w:styleId="3">
    <w:name w:val="heading 3"/>
    <w:basedOn w:val="a0"/>
    <w:next w:val="a0"/>
    <w:link w:val="3Char"/>
    <w:qFormat/>
    <w:rsid w:val="007D7EFC"/>
    <w:pPr>
      <w:keepNext/>
      <w:keepLines/>
      <w:spacing w:before="260" w:after="260" w:line="416" w:lineRule="auto"/>
      <w:outlineLvl w:val="2"/>
    </w:pPr>
    <w:rPr>
      <w:b/>
      <w:bCs/>
      <w:sz w:val="32"/>
      <w:szCs w:val="32"/>
    </w:rPr>
  </w:style>
  <w:style w:type="paragraph" w:styleId="4">
    <w:name w:val="heading 4"/>
    <w:basedOn w:val="a0"/>
    <w:next w:val="a0"/>
    <w:link w:val="4Char"/>
    <w:qFormat/>
    <w:rsid w:val="007D7EFC"/>
    <w:pPr>
      <w:keepNext/>
      <w:keepLines/>
      <w:spacing w:line="300" w:lineRule="auto"/>
      <w:outlineLvl w:val="3"/>
    </w:pPr>
    <w:rPr>
      <w:rFonts w:ascii="Arial" w:eastAsia="黑体" w:hAnsi="Arial"/>
      <w:bCs/>
      <w:sz w:val="24"/>
      <w:szCs w:val="28"/>
    </w:rPr>
  </w:style>
  <w:style w:type="paragraph" w:styleId="5">
    <w:name w:val="heading 5"/>
    <w:basedOn w:val="a0"/>
    <w:next w:val="a0"/>
    <w:link w:val="5Char"/>
    <w:qFormat/>
    <w:rsid w:val="007D7EFC"/>
    <w:pPr>
      <w:keepNext/>
      <w:keepLines/>
      <w:spacing w:before="280" w:after="290" w:line="376" w:lineRule="auto"/>
      <w:outlineLvl w:val="4"/>
    </w:pPr>
    <w:rPr>
      <w:b/>
      <w:bCs/>
      <w:sz w:val="28"/>
      <w:szCs w:val="28"/>
    </w:rPr>
  </w:style>
  <w:style w:type="paragraph" w:styleId="6">
    <w:name w:val="heading 6"/>
    <w:basedOn w:val="a0"/>
    <w:next w:val="a0"/>
    <w:link w:val="6Char"/>
    <w:qFormat/>
    <w:rsid w:val="007D7EFC"/>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0"/>
    <w:next w:val="a0"/>
    <w:link w:val="7Char"/>
    <w:qFormat/>
    <w:rsid w:val="007D7EFC"/>
    <w:pPr>
      <w:keepNext/>
      <w:keepLines/>
      <w:tabs>
        <w:tab w:val="left" w:pos="1296"/>
      </w:tabs>
      <w:spacing w:before="240" w:after="64" w:line="320" w:lineRule="auto"/>
      <w:ind w:left="1296" w:hanging="1296"/>
      <w:outlineLvl w:val="6"/>
    </w:pPr>
    <w:rPr>
      <w:b/>
      <w:bCs/>
      <w:sz w:val="24"/>
    </w:rPr>
  </w:style>
  <w:style w:type="paragraph" w:styleId="8">
    <w:name w:val="heading 8"/>
    <w:basedOn w:val="a0"/>
    <w:next w:val="a1"/>
    <w:link w:val="8Char"/>
    <w:qFormat/>
    <w:rsid w:val="007D7EFC"/>
    <w:pPr>
      <w:keepNext/>
      <w:keepLines/>
      <w:outlineLvl w:val="7"/>
    </w:pPr>
    <w:rPr>
      <w:rFonts w:ascii="Arial" w:eastAsia="黑体" w:hAnsi="Arial"/>
      <w:sz w:val="24"/>
    </w:rPr>
  </w:style>
  <w:style w:type="paragraph" w:styleId="9">
    <w:name w:val="heading 9"/>
    <w:basedOn w:val="a0"/>
    <w:next w:val="a0"/>
    <w:link w:val="9Char"/>
    <w:qFormat/>
    <w:rsid w:val="007D7EFC"/>
    <w:pPr>
      <w:keepNext/>
      <w:keepLines/>
      <w:spacing w:before="240" w:after="64" w:line="320" w:lineRule="auto"/>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qFormat/>
    <w:rsid w:val="007D7EFC"/>
    <w:pPr>
      <w:ind w:firstLineChars="200" w:firstLine="420"/>
    </w:pPr>
  </w:style>
  <w:style w:type="paragraph" w:styleId="a5">
    <w:name w:val="annotation subject"/>
    <w:basedOn w:val="a6"/>
    <w:next w:val="a6"/>
    <w:link w:val="Char"/>
    <w:qFormat/>
    <w:rsid w:val="007D7EFC"/>
    <w:rPr>
      <w:b/>
      <w:bCs/>
    </w:rPr>
  </w:style>
  <w:style w:type="paragraph" w:styleId="a6">
    <w:name w:val="annotation text"/>
    <w:basedOn w:val="a0"/>
    <w:link w:val="Char0"/>
    <w:uiPriority w:val="99"/>
    <w:qFormat/>
    <w:rsid w:val="007D7EFC"/>
    <w:pPr>
      <w:jc w:val="left"/>
    </w:pPr>
  </w:style>
  <w:style w:type="paragraph" w:styleId="70">
    <w:name w:val="toc 7"/>
    <w:basedOn w:val="a0"/>
    <w:next w:val="a0"/>
    <w:qFormat/>
    <w:rsid w:val="007D7EFC"/>
    <w:pPr>
      <w:ind w:left="1260"/>
      <w:jc w:val="left"/>
    </w:pPr>
    <w:rPr>
      <w:sz w:val="18"/>
      <w:szCs w:val="18"/>
    </w:rPr>
  </w:style>
  <w:style w:type="paragraph" w:styleId="a7">
    <w:name w:val="Body Text First Indent"/>
    <w:basedOn w:val="a8"/>
    <w:link w:val="Char1"/>
    <w:qFormat/>
    <w:rsid w:val="007D7EFC"/>
    <w:pPr>
      <w:spacing w:after="120"/>
      <w:ind w:firstLineChars="100" w:firstLine="420"/>
    </w:pPr>
    <w:rPr>
      <w:sz w:val="21"/>
    </w:rPr>
  </w:style>
  <w:style w:type="paragraph" w:styleId="a8">
    <w:name w:val="Body Text"/>
    <w:basedOn w:val="a0"/>
    <w:link w:val="Char2"/>
    <w:qFormat/>
    <w:rsid w:val="007D7EFC"/>
    <w:rPr>
      <w:b/>
      <w:bCs/>
      <w:sz w:val="28"/>
    </w:rPr>
  </w:style>
  <w:style w:type="paragraph" w:styleId="a9">
    <w:name w:val="caption"/>
    <w:basedOn w:val="a0"/>
    <w:next w:val="a0"/>
    <w:uiPriority w:val="99"/>
    <w:qFormat/>
    <w:rsid w:val="007D7EFC"/>
    <w:rPr>
      <w:rFonts w:ascii="Arial" w:eastAsia="黑体" w:hAnsi="Arial" w:cs="Arial"/>
      <w:sz w:val="20"/>
      <w:szCs w:val="20"/>
    </w:rPr>
  </w:style>
  <w:style w:type="paragraph" w:styleId="a">
    <w:name w:val="List Bullet"/>
    <w:basedOn w:val="a0"/>
    <w:unhideWhenUsed/>
    <w:qFormat/>
    <w:rsid w:val="007D7EFC"/>
    <w:pPr>
      <w:numPr>
        <w:numId w:val="1"/>
      </w:numPr>
      <w:snapToGrid w:val="0"/>
      <w:spacing w:line="250" w:lineRule="exact"/>
    </w:pPr>
    <w:rPr>
      <w:rFonts w:ascii="Times" w:hAnsi="Times"/>
      <w:spacing w:val="2"/>
      <w:sz w:val="16"/>
    </w:rPr>
  </w:style>
  <w:style w:type="paragraph" w:styleId="aa">
    <w:name w:val="Document Map"/>
    <w:basedOn w:val="a0"/>
    <w:link w:val="Char3"/>
    <w:uiPriority w:val="99"/>
    <w:qFormat/>
    <w:rsid w:val="007D7EFC"/>
    <w:rPr>
      <w:rFonts w:ascii="宋体"/>
      <w:sz w:val="18"/>
      <w:szCs w:val="18"/>
    </w:rPr>
  </w:style>
  <w:style w:type="paragraph" w:styleId="ab">
    <w:name w:val="toa heading"/>
    <w:basedOn w:val="a0"/>
    <w:next w:val="a0"/>
    <w:qFormat/>
    <w:rsid w:val="007D7EFC"/>
    <w:pPr>
      <w:spacing w:before="120"/>
    </w:pPr>
    <w:rPr>
      <w:rFonts w:ascii="Arial" w:hAnsi="Arial" w:cs="Arial"/>
      <w:sz w:val="24"/>
    </w:rPr>
  </w:style>
  <w:style w:type="paragraph" w:styleId="30">
    <w:name w:val="Body Text 3"/>
    <w:basedOn w:val="a0"/>
    <w:link w:val="3Char0"/>
    <w:qFormat/>
    <w:rsid w:val="007D7EFC"/>
    <w:pPr>
      <w:spacing w:after="120"/>
    </w:pPr>
    <w:rPr>
      <w:sz w:val="16"/>
      <w:szCs w:val="16"/>
    </w:rPr>
  </w:style>
  <w:style w:type="paragraph" w:styleId="ac">
    <w:name w:val="Body Text Indent"/>
    <w:basedOn w:val="a0"/>
    <w:link w:val="Char4"/>
    <w:qFormat/>
    <w:rsid w:val="007D7EFC"/>
    <w:pPr>
      <w:spacing w:line="300" w:lineRule="auto"/>
      <w:ind w:firstLineChars="200" w:firstLine="420"/>
    </w:pPr>
    <w:rPr>
      <w:rFonts w:ascii="宋体"/>
    </w:rPr>
  </w:style>
  <w:style w:type="paragraph" w:styleId="ad">
    <w:name w:val="Block Text"/>
    <w:basedOn w:val="a0"/>
    <w:qFormat/>
    <w:rsid w:val="007D7EFC"/>
    <w:pPr>
      <w:spacing w:line="500" w:lineRule="exact"/>
      <w:ind w:leftChars="342" w:left="718" w:rightChars="218" w:right="458" w:firstLineChars="200" w:firstLine="480"/>
    </w:pPr>
    <w:rPr>
      <w:sz w:val="24"/>
    </w:rPr>
  </w:style>
  <w:style w:type="paragraph" w:styleId="50">
    <w:name w:val="toc 5"/>
    <w:basedOn w:val="a0"/>
    <w:next w:val="a0"/>
    <w:qFormat/>
    <w:rsid w:val="007D7EFC"/>
    <w:pPr>
      <w:ind w:left="840"/>
      <w:jc w:val="left"/>
    </w:pPr>
    <w:rPr>
      <w:sz w:val="18"/>
      <w:szCs w:val="18"/>
    </w:rPr>
  </w:style>
  <w:style w:type="paragraph" w:styleId="31">
    <w:name w:val="toc 3"/>
    <w:basedOn w:val="a0"/>
    <w:next w:val="a0"/>
    <w:uiPriority w:val="39"/>
    <w:qFormat/>
    <w:rsid w:val="007D7EFC"/>
    <w:pPr>
      <w:ind w:left="420"/>
      <w:jc w:val="left"/>
    </w:pPr>
    <w:rPr>
      <w:i/>
      <w:iCs/>
      <w:sz w:val="20"/>
      <w:szCs w:val="20"/>
    </w:rPr>
  </w:style>
  <w:style w:type="paragraph" w:styleId="ae">
    <w:name w:val="Plain Text"/>
    <w:basedOn w:val="a0"/>
    <w:link w:val="Char5"/>
    <w:qFormat/>
    <w:rsid w:val="007D7EFC"/>
    <w:rPr>
      <w:rFonts w:ascii="宋体" w:hAnsi="Courier New"/>
      <w:szCs w:val="21"/>
    </w:rPr>
  </w:style>
  <w:style w:type="paragraph" w:styleId="80">
    <w:name w:val="toc 8"/>
    <w:basedOn w:val="a0"/>
    <w:next w:val="a0"/>
    <w:qFormat/>
    <w:rsid w:val="007D7EFC"/>
    <w:pPr>
      <w:ind w:left="1470"/>
      <w:jc w:val="left"/>
    </w:pPr>
    <w:rPr>
      <w:sz w:val="18"/>
      <w:szCs w:val="18"/>
    </w:rPr>
  </w:style>
  <w:style w:type="paragraph" w:styleId="af">
    <w:name w:val="Date"/>
    <w:basedOn w:val="a0"/>
    <w:next w:val="a0"/>
    <w:link w:val="Char6"/>
    <w:qFormat/>
    <w:rsid w:val="007D7EFC"/>
    <w:pPr>
      <w:ind w:leftChars="2500" w:left="100"/>
    </w:pPr>
  </w:style>
  <w:style w:type="paragraph" w:styleId="20">
    <w:name w:val="Body Text Indent 2"/>
    <w:basedOn w:val="a0"/>
    <w:link w:val="2Char0"/>
    <w:qFormat/>
    <w:rsid w:val="007D7EFC"/>
    <w:pPr>
      <w:spacing w:line="300" w:lineRule="auto"/>
      <w:ind w:firstLineChars="200" w:firstLine="420"/>
    </w:pPr>
    <w:rPr>
      <w:rFonts w:ascii="宋体" w:hAnsi="宋体"/>
    </w:rPr>
  </w:style>
  <w:style w:type="paragraph" w:styleId="af0">
    <w:name w:val="endnote text"/>
    <w:basedOn w:val="a0"/>
    <w:link w:val="Char7"/>
    <w:qFormat/>
    <w:rsid w:val="007D7EFC"/>
    <w:pPr>
      <w:snapToGrid w:val="0"/>
      <w:jc w:val="left"/>
    </w:pPr>
  </w:style>
  <w:style w:type="paragraph" w:styleId="af1">
    <w:name w:val="Balloon Text"/>
    <w:basedOn w:val="a0"/>
    <w:link w:val="Char8"/>
    <w:qFormat/>
    <w:rsid w:val="007D7EFC"/>
    <w:rPr>
      <w:sz w:val="18"/>
      <w:szCs w:val="18"/>
    </w:rPr>
  </w:style>
  <w:style w:type="paragraph" w:styleId="af2">
    <w:name w:val="footer"/>
    <w:basedOn w:val="a0"/>
    <w:link w:val="Char9"/>
    <w:uiPriority w:val="99"/>
    <w:qFormat/>
    <w:rsid w:val="007D7EFC"/>
    <w:pPr>
      <w:tabs>
        <w:tab w:val="center" w:pos="4153"/>
        <w:tab w:val="right" w:pos="8306"/>
      </w:tabs>
      <w:snapToGrid w:val="0"/>
      <w:jc w:val="left"/>
    </w:pPr>
    <w:rPr>
      <w:sz w:val="18"/>
      <w:szCs w:val="18"/>
    </w:rPr>
  </w:style>
  <w:style w:type="paragraph" w:styleId="21">
    <w:name w:val="Body Text First Indent 2"/>
    <w:basedOn w:val="ac"/>
    <w:link w:val="2Char1"/>
    <w:qFormat/>
    <w:rsid w:val="007D7EFC"/>
    <w:pPr>
      <w:spacing w:after="120" w:line="240" w:lineRule="auto"/>
      <w:ind w:leftChars="200" w:left="420"/>
    </w:pPr>
    <w:rPr>
      <w:rFonts w:ascii="Times New Roman"/>
    </w:rPr>
  </w:style>
  <w:style w:type="paragraph" w:styleId="af3">
    <w:name w:val="header"/>
    <w:basedOn w:val="a0"/>
    <w:link w:val="Chara"/>
    <w:uiPriority w:val="99"/>
    <w:qFormat/>
    <w:rsid w:val="007D7EFC"/>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rsid w:val="007D7EFC"/>
    <w:pPr>
      <w:spacing w:before="120" w:after="120"/>
      <w:jc w:val="left"/>
    </w:pPr>
    <w:rPr>
      <w:b/>
      <w:bCs/>
      <w:caps/>
      <w:sz w:val="20"/>
      <w:szCs w:val="20"/>
    </w:rPr>
  </w:style>
  <w:style w:type="paragraph" w:styleId="40">
    <w:name w:val="toc 4"/>
    <w:basedOn w:val="a0"/>
    <w:next w:val="a0"/>
    <w:qFormat/>
    <w:rsid w:val="007D7EFC"/>
    <w:pPr>
      <w:ind w:left="630"/>
      <w:jc w:val="left"/>
    </w:pPr>
    <w:rPr>
      <w:sz w:val="18"/>
      <w:szCs w:val="18"/>
    </w:rPr>
  </w:style>
  <w:style w:type="paragraph" w:styleId="af4">
    <w:name w:val="footnote text"/>
    <w:basedOn w:val="a0"/>
    <w:link w:val="Charb"/>
    <w:qFormat/>
    <w:rsid w:val="007D7EFC"/>
    <w:pPr>
      <w:snapToGrid w:val="0"/>
      <w:jc w:val="left"/>
    </w:pPr>
    <w:rPr>
      <w:sz w:val="18"/>
      <w:szCs w:val="18"/>
    </w:rPr>
  </w:style>
  <w:style w:type="paragraph" w:styleId="60">
    <w:name w:val="toc 6"/>
    <w:basedOn w:val="a0"/>
    <w:next w:val="a0"/>
    <w:qFormat/>
    <w:rsid w:val="007D7EFC"/>
    <w:pPr>
      <w:ind w:left="1050"/>
      <w:jc w:val="left"/>
    </w:pPr>
    <w:rPr>
      <w:sz w:val="18"/>
      <w:szCs w:val="18"/>
    </w:rPr>
  </w:style>
  <w:style w:type="paragraph" w:styleId="32">
    <w:name w:val="Body Text Indent 3"/>
    <w:basedOn w:val="a0"/>
    <w:link w:val="3Char1"/>
    <w:qFormat/>
    <w:rsid w:val="007D7EFC"/>
    <w:pPr>
      <w:spacing w:line="300" w:lineRule="auto"/>
      <w:ind w:firstLineChars="150" w:firstLine="315"/>
    </w:pPr>
    <w:rPr>
      <w:rFonts w:ascii="宋体" w:hAnsi="宋体"/>
    </w:rPr>
  </w:style>
  <w:style w:type="paragraph" w:styleId="af5">
    <w:name w:val="table of figures"/>
    <w:basedOn w:val="a0"/>
    <w:next w:val="a0"/>
    <w:qFormat/>
    <w:rsid w:val="007D7EFC"/>
    <w:pPr>
      <w:tabs>
        <w:tab w:val="left" w:pos="425"/>
      </w:tabs>
      <w:snapToGrid w:val="0"/>
      <w:spacing w:line="230" w:lineRule="exact"/>
      <w:ind w:left="425" w:hanging="137"/>
    </w:pPr>
    <w:rPr>
      <w:rFonts w:eastAsia="方正书宋简体"/>
      <w:spacing w:val="4"/>
      <w:sz w:val="15"/>
      <w:szCs w:val="20"/>
    </w:rPr>
  </w:style>
  <w:style w:type="paragraph" w:styleId="22">
    <w:name w:val="toc 2"/>
    <w:basedOn w:val="a0"/>
    <w:next w:val="a0"/>
    <w:uiPriority w:val="39"/>
    <w:qFormat/>
    <w:rsid w:val="007D7EFC"/>
    <w:pPr>
      <w:ind w:left="210"/>
      <w:jc w:val="left"/>
    </w:pPr>
    <w:rPr>
      <w:smallCaps/>
      <w:sz w:val="20"/>
      <w:szCs w:val="20"/>
    </w:rPr>
  </w:style>
  <w:style w:type="paragraph" w:styleId="90">
    <w:name w:val="toc 9"/>
    <w:basedOn w:val="a0"/>
    <w:next w:val="a0"/>
    <w:qFormat/>
    <w:rsid w:val="007D7EFC"/>
    <w:pPr>
      <w:ind w:left="1680"/>
      <w:jc w:val="left"/>
    </w:pPr>
    <w:rPr>
      <w:sz w:val="18"/>
      <w:szCs w:val="18"/>
    </w:rPr>
  </w:style>
  <w:style w:type="paragraph" w:styleId="23">
    <w:name w:val="Body Text 2"/>
    <w:basedOn w:val="a0"/>
    <w:link w:val="2Char2"/>
    <w:qFormat/>
    <w:rsid w:val="007D7EFC"/>
    <w:pPr>
      <w:jc w:val="center"/>
    </w:pPr>
    <w:rPr>
      <w:rFonts w:ascii="宋体"/>
      <w:b/>
      <w:bCs/>
      <w:sz w:val="52"/>
    </w:rPr>
  </w:style>
  <w:style w:type="paragraph" w:styleId="af6">
    <w:name w:val="Normal (Web)"/>
    <w:basedOn w:val="a0"/>
    <w:uiPriority w:val="99"/>
    <w:qFormat/>
    <w:rsid w:val="007D7EFC"/>
    <w:pPr>
      <w:widowControl/>
      <w:spacing w:before="100" w:beforeAutospacing="1" w:after="100" w:afterAutospacing="1"/>
      <w:jc w:val="left"/>
    </w:pPr>
    <w:rPr>
      <w:rFonts w:ascii="宋体" w:hAnsi="宋体" w:cs="宋体"/>
      <w:kern w:val="0"/>
      <w:sz w:val="24"/>
    </w:rPr>
  </w:style>
  <w:style w:type="paragraph" w:styleId="11">
    <w:name w:val="index 1"/>
    <w:basedOn w:val="a0"/>
    <w:next w:val="a0"/>
    <w:qFormat/>
    <w:rsid w:val="007D7EFC"/>
  </w:style>
  <w:style w:type="paragraph" w:styleId="af7">
    <w:name w:val="Title"/>
    <w:basedOn w:val="a0"/>
    <w:link w:val="Charc"/>
    <w:qFormat/>
    <w:rsid w:val="007D7EFC"/>
    <w:pPr>
      <w:jc w:val="center"/>
    </w:pPr>
    <w:rPr>
      <w:b/>
      <w:bCs/>
      <w:sz w:val="44"/>
    </w:rPr>
  </w:style>
  <w:style w:type="character" w:styleId="af8">
    <w:name w:val="Strong"/>
    <w:qFormat/>
    <w:rsid w:val="007D7EFC"/>
    <w:rPr>
      <w:b/>
      <w:bCs/>
    </w:rPr>
  </w:style>
  <w:style w:type="character" w:styleId="af9">
    <w:name w:val="endnote reference"/>
    <w:qFormat/>
    <w:rsid w:val="007D7EFC"/>
    <w:rPr>
      <w:vertAlign w:val="superscript"/>
    </w:rPr>
  </w:style>
  <w:style w:type="character" w:styleId="afa">
    <w:name w:val="page number"/>
    <w:basedOn w:val="a2"/>
    <w:uiPriority w:val="99"/>
    <w:qFormat/>
    <w:rsid w:val="007D7EFC"/>
  </w:style>
  <w:style w:type="character" w:styleId="afb">
    <w:name w:val="FollowedHyperlink"/>
    <w:uiPriority w:val="99"/>
    <w:qFormat/>
    <w:rsid w:val="007D7EFC"/>
    <w:rPr>
      <w:color w:val="800080"/>
      <w:u w:val="single"/>
    </w:rPr>
  </w:style>
  <w:style w:type="character" w:styleId="afc">
    <w:name w:val="Emphasis"/>
    <w:qFormat/>
    <w:rsid w:val="007D7EFC"/>
    <w:rPr>
      <w:color w:val="CC0033"/>
    </w:rPr>
  </w:style>
  <w:style w:type="character" w:styleId="afd">
    <w:name w:val="Hyperlink"/>
    <w:uiPriority w:val="99"/>
    <w:qFormat/>
    <w:rsid w:val="007D7EFC"/>
    <w:rPr>
      <w:color w:val="0000FF"/>
      <w:u w:val="single"/>
    </w:rPr>
  </w:style>
  <w:style w:type="character" w:styleId="afe">
    <w:name w:val="annotation reference"/>
    <w:uiPriority w:val="99"/>
    <w:qFormat/>
    <w:rsid w:val="007D7EFC"/>
    <w:rPr>
      <w:sz w:val="21"/>
      <w:szCs w:val="21"/>
    </w:rPr>
  </w:style>
  <w:style w:type="character" w:styleId="aff">
    <w:name w:val="footnote reference"/>
    <w:qFormat/>
    <w:rsid w:val="007D7EFC"/>
    <w:rPr>
      <w:vertAlign w:val="superscript"/>
    </w:rPr>
  </w:style>
  <w:style w:type="table" w:styleId="aff0">
    <w:name w:val="Table Grid"/>
    <w:basedOn w:val="a3"/>
    <w:uiPriority w:val="59"/>
    <w:qFormat/>
    <w:rsid w:val="007D7EF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lassic 1"/>
    <w:basedOn w:val="a3"/>
    <w:qFormat/>
    <w:rsid w:val="007D7EFC"/>
    <w:pPr>
      <w:widowControl w:val="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il"/>
          <w:tr2bl w:val="nil"/>
        </w:tcBorders>
      </w:tcPr>
    </w:tblStylePr>
    <w:tblStylePr w:type="lastRow">
      <w:rPr>
        <w:rFonts w:cs="Times New Roman"/>
        <w:color w:val="auto"/>
      </w:rPr>
      <w:tblPr/>
      <w:tcPr>
        <w:tcBorders>
          <w:top w:val="single" w:sz="6" w:space="0" w:color="000000"/>
          <w:tl2br w:val="nil"/>
          <w:tr2bl w:val="nil"/>
        </w:tcBorders>
      </w:tcPr>
    </w:tblStylePr>
    <w:tblStylePr w:type="firstCol">
      <w:rPr>
        <w:rFonts w:cs="Times New Roman"/>
      </w:rPr>
      <w:tblPr/>
      <w:tcPr>
        <w:tcBorders>
          <w:right w:val="single" w:sz="6" w:space="0" w:color="000000"/>
          <w:tl2br w:val="nil"/>
          <w:tr2bl w:val="nil"/>
        </w:tcBorders>
      </w:tcPr>
    </w:tblStylePr>
    <w:tblStylePr w:type="neCell">
      <w:rPr>
        <w:rFonts w:cs="Times New Roman"/>
        <w:b/>
        <w:bCs/>
        <w:i w:val="0"/>
        <w:iCs w:val="0"/>
      </w:rPr>
      <w:tblPr/>
      <w:tcPr>
        <w:tcBorders>
          <w:tl2br w:val="nil"/>
          <w:tr2bl w:val="nil"/>
        </w:tcBorders>
      </w:tcPr>
    </w:tblStylePr>
    <w:tblStylePr w:type="swCell">
      <w:rPr>
        <w:rFonts w:cs="Times New Roman"/>
        <w:b/>
        <w:bCs/>
      </w:rPr>
      <w:tblPr/>
      <w:tcPr>
        <w:tcBorders>
          <w:tl2br w:val="nil"/>
          <w:tr2bl w:val="nil"/>
        </w:tcBorders>
      </w:tcPr>
    </w:tblStylePr>
  </w:style>
  <w:style w:type="character" w:customStyle="1" w:styleId="Char">
    <w:name w:val="批注主题 Char"/>
    <w:link w:val="a5"/>
    <w:qFormat/>
    <w:rsid w:val="007D7EFC"/>
    <w:rPr>
      <w:rFonts w:ascii="Times New Roman" w:eastAsia="宋体" w:hAnsi="Times New Roman" w:cs="Times New Roman"/>
      <w:b/>
      <w:bCs/>
      <w:kern w:val="2"/>
      <w:sz w:val="21"/>
      <w:szCs w:val="24"/>
    </w:rPr>
  </w:style>
  <w:style w:type="character" w:customStyle="1" w:styleId="CharChar">
    <w:name w:val="批注文字 Char Char"/>
    <w:qFormat/>
    <w:rsid w:val="007D7EFC"/>
    <w:rPr>
      <w:rFonts w:ascii="Times New Roman" w:eastAsia="宋体" w:hAnsi="Times New Roman" w:cs="Times New Roman"/>
      <w:szCs w:val="21"/>
    </w:rPr>
  </w:style>
  <w:style w:type="character" w:customStyle="1" w:styleId="2TimesNewRomanCharChar">
    <w:name w:val="样式 标题 2 + (西文) Times New Roman (中文) 宋体 小四 加粗 黑色 Char Char"/>
    <w:link w:val="2TimesNewRoman"/>
    <w:qFormat/>
    <w:rsid w:val="007D7EFC"/>
    <w:rPr>
      <w:rFonts w:ascii="Times New Roman" w:eastAsia="宋体" w:hAnsi="Times New Roman" w:cs="Times New Roman"/>
      <w:b/>
      <w:bCs/>
      <w:color w:val="000000"/>
      <w:kern w:val="2"/>
      <w:sz w:val="26"/>
      <w:szCs w:val="26"/>
    </w:rPr>
  </w:style>
  <w:style w:type="paragraph" w:customStyle="1" w:styleId="2TimesNewRoman">
    <w:name w:val="样式 标题 2 + (西文) Times New Roman (中文) 宋体 小四 加粗 黑色"/>
    <w:basedOn w:val="2"/>
    <w:link w:val="2TimesNewRomanCharChar"/>
    <w:qFormat/>
    <w:rsid w:val="007D7EFC"/>
    <w:pPr>
      <w:spacing w:before="240" w:after="120" w:line="240" w:lineRule="auto"/>
      <w:jc w:val="left"/>
    </w:pPr>
    <w:rPr>
      <w:rFonts w:ascii="Times New Roman" w:eastAsia="宋体" w:hAnsi="Times New Roman"/>
      <w:color w:val="000000"/>
      <w:sz w:val="26"/>
      <w:szCs w:val="26"/>
    </w:rPr>
  </w:style>
  <w:style w:type="character" w:customStyle="1" w:styleId="MTDisplayEquationCharChar">
    <w:name w:val="MTDisplayEquation Char Char"/>
    <w:link w:val="MTDisplayEquation"/>
    <w:qFormat/>
    <w:rsid w:val="007D7EFC"/>
    <w:rPr>
      <w:rFonts w:ascii="宋体" w:eastAsia="宋体" w:hAnsi="宋体" w:cs="Times New Roman"/>
      <w:kern w:val="2"/>
      <w:sz w:val="21"/>
      <w:szCs w:val="21"/>
    </w:rPr>
  </w:style>
  <w:style w:type="paragraph" w:customStyle="1" w:styleId="MTDisplayEquation">
    <w:name w:val="MTDisplayEquation"/>
    <w:basedOn w:val="a0"/>
    <w:next w:val="a0"/>
    <w:link w:val="MTDisplayEquationCharChar"/>
    <w:uiPriority w:val="99"/>
    <w:qFormat/>
    <w:rsid w:val="007D7EFC"/>
    <w:pPr>
      <w:tabs>
        <w:tab w:val="center" w:pos="4160"/>
        <w:tab w:val="right" w:pos="8320"/>
      </w:tabs>
      <w:spacing w:line="300" w:lineRule="auto"/>
      <w:ind w:firstLine="420"/>
    </w:pPr>
    <w:rPr>
      <w:rFonts w:ascii="宋体" w:hAnsi="宋体"/>
      <w:szCs w:val="21"/>
    </w:rPr>
  </w:style>
  <w:style w:type="character" w:customStyle="1" w:styleId="dbluetext1">
    <w:name w:val="dbluetext1"/>
    <w:qFormat/>
    <w:rsid w:val="007D7EFC"/>
    <w:rPr>
      <w:rFonts w:ascii="Arial" w:hAnsi="Arial" w:cs="Arial" w:hint="default"/>
      <w:color w:val="003FB2"/>
      <w:sz w:val="19"/>
      <w:szCs w:val="19"/>
    </w:rPr>
  </w:style>
  <w:style w:type="character" w:customStyle="1" w:styleId="Char6">
    <w:name w:val="日期 Char"/>
    <w:link w:val="af"/>
    <w:qFormat/>
    <w:rsid w:val="007D7EFC"/>
    <w:rPr>
      <w:rFonts w:ascii="Times New Roman" w:eastAsia="宋体" w:hAnsi="Times New Roman" w:cs="Times New Roman"/>
      <w:kern w:val="2"/>
      <w:sz w:val="21"/>
      <w:szCs w:val="24"/>
    </w:rPr>
  </w:style>
  <w:style w:type="character" w:customStyle="1" w:styleId="CommentSubjectChar1">
    <w:name w:val="Comment Subject Char1"/>
    <w:qFormat/>
    <w:rsid w:val="007D7EFC"/>
    <w:rPr>
      <w:rFonts w:ascii="Times New Roman" w:eastAsia="宋体" w:hAnsi="Times New Roman" w:cs="Times New Roman"/>
      <w:b/>
      <w:bCs/>
      <w:szCs w:val="21"/>
    </w:rPr>
  </w:style>
  <w:style w:type="character" w:customStyle="1" w:styleId="2CharChar">
    <w:name w:val="样式 标题 2 + 黑体 小三 非加粗 Char Char"/>
    <w:link w:val="24"/>
    <w:qFormat/>
    <w:rsid w:val="007D7EFC"/>
    <w:rPr>
      <w:rFonts w:ascii="Times New Roman" w:eastAsia="黑体" w:hAnsi="Times New Roman" w:cs="Times New Roman"/>
      <w:kern w:val="2"/>
      <w:sz w:val="28"/>
      <w:szCs w:val="28"/>
    </w:rPr>
  </w:style>
  <w:style w:type="paragraph" w:customStyle="1" w:styleId="24">
    <w:name w:val="样式 标题 2 + 黑体 小三 非加粗"/>
    <w:basedOn w:val="2"/>
    <w:link w:val="2CharChar"/>
    <w:qFormat/>
    <w:rsid w:val="007D7EFC"/>
    <w:pPr>
      <w:spacing w:before="120" w:after="120" w:line="360" w:lineRule="auto"/>
    </w:pPr>
    <w:rPr>
      <w:rFonts w:ascii="Times New Roman" w:hAnsi="Times New Roman"/>
      <w:b w:val="0"/>
      <w:bCs w:val="0"/>
      <w:sz w:val="28"/>
      <w:szCs w:val="28"/>
    </w:rPr>
  </w:style>
  <w:style w:type="character" w:customStyle="1" w:styleId="Char4">
    <w:name w:val="正文文本缩进 Char"/>
    <w:link w:val="ac"/>
    <w:qFormat/>
    <w:rsid w:val="007D7EFC"/>
    <w:rPr>
      <w:rFonts w:ascii="宋体" w:eastAsia="宋体" w:hAnsi="Times New Roman" w:cs="Times New Roman"/>
      <w:kern w:val="2"/>
      <w:sz w:val="21"/>
      <w:szCs w:val="24"/>
    </w:rPr>
  </w:style>
  <w:style w:type="character" w:customStyle="1" w:styleId="CharChar0">
    <w:name w:val="纯文本 Char Char"/>
    <w:qFormat/>
    <w:rsid w:val="007D7EFC"/>
    <w:rPr>
      <w:rFonts w:ascii="宋体" w:eastAsia="宋体" w:hAnsi="Courier New" w:cs="Courier New"/>
      <w:kern w:val="2"/>
      <w:sz w:val="21"/>
      <w:szCs w:val="21"/>
      <w:lang w:val="en-US" w:eastAsia="zh-CN" w:bidi="ar-SA"/>
    </w:rPr>
  </w:style>
  <w:style w:type="character" w:customStyle="1" w:styleId="2CharChar0">
    <w:name w:val="正文文本缩进 2 Char Char"/>
    <w:qFormat/>
    <w:rsid w:val="007D7EFC"/>
    <w:rPr>
      <w:rFonts w:ascii="Times New Roman" w:eastAsia="宋体" w:hAnsi="Times New Roman" w:cs="Times New Roman"/>
      <w:szCs w:val="21"/>
    </w:rPr>
  </w:style>
  <w:style w:type="character" w:customStyle="1" w:styleId="5Char">
    <w:name w:val="标题 5 Char"/>
    <w:link w:val="5"/>
    <w:qFormat/>
    <w:rsid w:val="007D7EFC"/>
    <w:rPr>
      <w:rFonts w:ascii="Times New Roman" w:eastAsia="宋体" w:hAnsi="Times New Roman" w:cs="Times New Roman"/>
      <w:b/>
      <w:bCs/>
      <w:kern w:val="2"/>
      <w:sz w:val="28"/>
      <w:szCs w:val="28"/>
    </w:rPr>
  </w:style>
  <w:style w:type="character" w:customStyle="1" w:styleId="textindent">
    <w:name w:val="textindent"/>
    <w:basedOn w:val="a2"/>
    <w:qFormat/>
    <w:rsid w:val="007D7EFC"/>
  </w:style>
  <w:style w:type="character" w:customStyle="1" w:styleId="datatitle1">
    <w:name w:val="datatitle1"/>
    <w:qFormat/>
    <w:rsid w:val="007D7EFC"/>
    <w:rPr>
      <w:b/>
      <w:bCs/>
      <w:color w:val="10619F"/>
      <w:sz w:val="18"/>
      <w:szCs w:val="18"/>
    </w:rPr>
  </w:style>
  <w:style w:type="character" w:customStyle="1" w:styleId="labellist1">
    <w:name w:val="label_list1"/>
    <w:basedOn w:val="a2"/>
    <w:qFormat/>
    <w:rsid w:val="007D7EFC"/>
  </w:style>
  <w:style w:type="character" w:customStyle="1" w:styleId="CharChar1">
    <w:name w:val="正文首行缩进 Char Char"/>
    <w:qFormat/>
    <w:rsid w:val="007D7EFC"/>
    <w:rPr>
      <w:rFonts w:ascii="Times New Roman" w:eastAsia="宋体" w:hAnsi="Times New Roman" w:cs="Times New Roman"/>
      <w:sz w:val="28"/>
      <w:szCs w:val="28"/>
    </w:rPr>
  </w:style>
  <w:style w:type="character" w:customStyle="1" w:styleId="2Char10">
    <w:name w:val="标题 2 Char1"/>
    <w:qFormat/>
    <w:rsid w:val="007D7EFC"/>
    <w:rPr>
      <w:rFonts w:ascii="Arial" w:eastAsia="黑体" w:hAnsi="Arial"/>
      <w:b/>
      <w:bCs/>
      <w:kern w:val="2"/>
      <w:sz w:val="32"/>
      <w:szCs w:val="32"/>
      <w:lang w:val="en-US" w:eastAsia="zh-CN" w:bidi="ar-SA"/>
    </w:rPr>
  </w:style>
  <w:style w:type="character" w:customStyle="1" w:styleId="text">
    <w:name w:val="text"/>
    <w:basedOn w:val="a2"/>
    <w:qFormat/>
    <w:rsid w:val="007D7EFC"/>
  </w:style>
  <w:style w:type="character" w:customStyle="1" w:styleId="2Char0">
    <w:name w:val="正文文本缩进 2 Char"/>
    <w:link w:val="20"/>
    <w:qFormat/>
    <w:rsid w:val="007D7EFC"/>
    <w:rPr>
      <w:rFonts w:ascii="宋体" w:eastAsia="宋体" w:hAnsi="宋体" w:cs="Times New Roman"/>
      <w:kern w:val="2"/>
      <w:sz w:val="21"/>
      <w:szCs w:val="24"/>
    </w:rPr>
  </w:style>
  <w:style w:type="character" w:customStyle="1" w:styleId="4CharChar">
    <w:name w:val="标题 4 Char Char"/>
    <w:qFormat/>
    <w:rsid w:val="007D7EFC"/>
    <w:rPr>
      <w:rFonts w:ascii="Arial" w:eastAsia="黑体" w:hAnsi="Arial"/>
      <w:bCs/>
      <w:kern w:val="2"/>
      <w:sz w:val="24"/>
      <w:szCs w:val="28"/>
      <w:lang w:val="en-US" w:eastAsia="zh-CN" w:bidi="ar-SA"/>
    </w:rPr>
  </w:style>
  <w:style w:type="character" w:customStyle="1" w:styleId="Heading4Char1">
    <w:name w:val="Heading 4 Char1"/>
    <w:qFormat/>
    <w:rsid w:val="007D7EFC"/>
    <w:rPr>
      <w:rFonts w:ascii="Arial" w:eastAsia="黑体" w:hAnsi="Arial" w:cs="Arial"/>
      <w:sz w:val="24"/>
      <w:szCs w:val="24"/>
    </w:rPr>
  </w:style>
  <w:style w:type="character" w:customStyle="1" w:styleId="1CharChar">
    <w:name w:val="样式 标题 1 + (中文) 黑体 小三 非加粗 Char Char"/>
    <w:link w:val="13"/>
    <w:qFormat/>
    <w:rsid w:val="007D7EFC"/>
    <w:rPr>
      <w:rFonts w:ascii="Times New Roman" w:eastAsia="黑体" w:hAnsi="Times New Roman" w:cs="Times New Roman"/>
      <w:kern w:val="2"/>
      <w:sz w:val="30"/>
      <w:szCs w:val="24"/>
    </w:rPr>
  </w:style>
  <w:style w:type="paragraph" w:customStyle="1" w:styleId="13">
    <w:name w:val="样式 标题 1 + (中文) 黑体 小三 非加粗"/>
    <w:basedOn w:val="1"/>
    <w:link w:val="1CharChar"/>
    <w:qFormat/>
    <w:rsid w:val="007D7EFC"/>
    <w:pPr>
      <w:keepLines w:val="0"/>
      <w:spacing w:before="0" w:after="0" w:line="240" w:lineRule="auto"/>
      <w:ind w:firstLineChars="200" w:firstLine="473"/>
    </w:pPr>
    <w:rPr>
      <w:rFonts w:eastAsia="黑体"/>
      <w:b w:val="0"/>
      <w:bCs w:val="0"/>
      <w:kern w:val="2"/>
      <w:sz w:val="30"/>
      <w:szCs w:val="24"/>
    </w:rPr>
  </w:style>
  <w:style w:type="character" w:customStyle="1" w:styleId="CharChar2">
    <w:name w:val="题注 Char Char"/>
    <w:qFormat/>
    <w:rsid w:val="007D7EFC"/>
    <w:rPr>
      <w:rFonts w:ascii="Arial" w:eastAsia="黑体" w:hAnsi="Arial" w:cs="Arial"/>
      <w:kern w:val="2"/>
      <w:lang w:val="en-US" w:eastAsia="zh-CN" w:bidi="ar-SA"/>
    </w:rPr>
  </w:style>
  <w:style w:type="character" w:customStyle="1" w:styleId="CharChar11">
    <w:name w:val="Char Char11"/>
    <w:qFormat/>
    <w:rsid w:val="007D7EFC"/>
    <w:rPr>
      <w:rFonts w:ascii="宋体" w:eastAsia="宋体" w:hAnsi="宋体" w:hint="eastAsia"/>
      <w:b/>
      <w:bCs/>
      <w:kern w:val="2"/>
      <w:sz w:val="28"/>
      <w:szCs w:val="28"/>
      <w:lang w:val="en-US" w:eastAsia="zh-CN" w:bidi="ar-SA"/>
    </w:rPr>
  </w:style>
  <w:style w:type="character" w:customStyle="1" w:styleId="CharChar3">
    <w:name w:val="表内容符号下标 Char Char"/>
    <w:link w:val="aff1"/>
    <w:qFormat/>
    <w:rsid w:val="007D7EFC"/>
    <w:rPr>
      <w:rFonts w:ascii="Times New Roman" w:eastAsia="Times New Roman" w:hAnsi="Times New Roman" w:cs="Times New Roman"/>
      <w:i/>
      <w:iCs/>
      <w:kern w:val="44"/>
      <w:sz w:val="21"/>
      <w:szCs w:val="21"/>
      <w:vertAlign w:val="subscript"/>
    </w:rPr>
  </w:style>
  <w:style w:type="paragraph" w:customStyle="1" w:styleId="aff1">
    <w:name w:val="表内容符号下标"/>
    <w:basedOn w:val="a0"/>
    <w:link w:val="CharChar3"/>
    <w:qFormat/>
    <w:rsid w:val="007D7EFC"/>
    <w:pPr>
      <w:widowControl/>
      <w:jc w:val="center"/>
    </w:pPr>
    <w:rPr>
      <w:rFonts w:eastAsia="Times New Roman"/>
      <w:i/>
      <w:iCs/>
      <w:kern w:val="44"/>
      <w:szCs w:val="21"/>
      <w:vertAlign w:val="subscript"/>
    </w:rPr>
  </w:style>
  <w:style w:type="character" w:customStyle="1" w:styleId="3Char1">
    <w:name w:val="正文文本缩进 3 Char"/>
    <w:link w:val="32"/>
    <w:qFormat/>
    <w:rsid w:val="007D7EFC"/>
    <w:rPr>
      <w:rFonts w:ascii="宋体" w:eastAsia="宋体" w:hAnsi="宋体" w:cs="Times New Roman"/>
      <w:kern w:val="2"/>
      <w:sz w:val="21"/>
      <w:szCs w:val="24"/>
    </w:rPr>
  </w:style>
  <w:style w:type="character" w:customStyle="1" w:styleId="simjour">
    <w:name w:val="simjour"/>
    <w:basedOn w:val="a2"/>
    <w:qFormat/>
    <w:rsid w:val="007D7EFC"/>
  </w:style>
  <w:style w:type="character" w:customStyle="1" w:styleId="aff2">
    <w:name w:val="样式 (符号) 宋体 小四"/>
    <w:qFormat/>
    <w:rsid w:val="007D7EFC"/>
    <w:rPr>
      <w:sz w:val="24"/>
    </w:rPr>
  </w:style>
  <w:style w:type="character" w:customStyle="1" w:styleId="2CharChar1">
    <w:name w:val="标题2 Char Char"/>
    <w:link w:val="25"/>
    <w:qFormat/>
    <w:rsid w:val="007D7EFC"/>
    <w:rPr>
      <w:rFonts w:ascii="Times New Roman" w:eastAsia="宋体" w:hAnsi="Times New Roman" w:cs="宋体"/>
      <w:color w:val="000000"/>
      <w:kern w:val="2"/>
      <w:sz w:val="28"/>
      <w:szCs w:val="20"/>
    </w:rPr>
  </w:style>
  <w:style w:type="paragraph" w:customStyle="1" w:styleId="25">
    <w:name w:val="标题2"/>
    <w:basedOn w:val="a0"/>
    <w:link w:val="2CharChar1"/>
    <w:qFormat/>
    <w:rsid w:val="007D7EFC"/>
    <w:pPr>
      <w:keepNext/>
      <w:keepLines/>
      <w:jc w:val="center"/>
      <w:outlineLvl w:val="1"/>
    </w:pPr>
    <w:rPr>
      <w:color w:val="000000"/>
      <w:sz w:val="28"/>
      <w:szCs w:val="20"/>
    </w:rPr>
  </w:style>
  <w:style w:type="character" w:customStyle="1" w:styleId="2Char2">
    <w:name w:val="正文文本 2 Char"/>
    <w:link w:val="23"/>
    <w:qFormat/>
    <w:rsid w:val="007D7EFC"/>
    <w:rPr>
      <w:rFonts w:ascii="宋体" w:eastAsia="宋体" w:hAnsi="Times New Roman" w:cs="Times New Roman"/>
      <w:b/>
      <w:bCs/>
      <w:kern w:val="2"/>
      <w:sz w:val="52"/>
      <w:szCs w:val="24"/>
    </w:rPr>
  </w:style>
  <w:style w:type="character" w:customStyle="1" w:styleId="22CharTimesNewRoman6CharChar">
    <w:name w:val="样式 标题 2标题 2 Char + (西文) Times New Roman (中文) 新宋体 黑色 段前: 6 磅... Char Char"/>
    <w:link w:val="22CharTimesNewRoman6"/>
    <w:qFormat/>
    <w:rsid w:val="007D7EFC"/>
    <w:rPr>
      <w:rFonts w:ascii="Times New Roman" w:eastAsia="宋体" w:hAnsi="Times New Roman" w:cs="Times New Roman"/>
      <w:b/>
      <w:bCs/>
      <w:color w:val="000000"/>
      <w:spacing w:val="20"/>
      <w:kern w:val="11"/>
      <w:sz w:val="28"/>
      <w:szCs w:val="28"/>
    </w:rPr>
  </w:style>
  <w:style w:type="paragraph" w:customStyle="1" w:styleId="22CharTimesNewRoman6">
    <w:name w:val="样式 标题 2标题 2 Char + (西文) Times New Roman (中文) 新宋体 黑色 段前: 6 磅..."/>
    <w:basedOn w:val="2"/>
    <w:link w:val="22CharTimesNewRoman6CharChar"/>
    <w:qFormat/>
    <w:rsid w:val="007D7EFC"/>
    <w:pPr>
      <w:spacing w:beforeLines="100" w:afterLines="100" w:line="240" w:lineRule="auto"/>
      <w:jc w:val="center"/>
    </w:pPr>
    <w:rPr>
      <w:rFonts w:ascii="Times New Roman" w:eastAsia="宋体" w:hAnsi="Times New Roman"/>
      <w:color w:val="000000"/>
      <w:spacing w:val="20"/>
      <w:kern w:val="11"/>
      <w:sz w:val="28"/>
      <w:szCs w:val="28"/>
    </w:rPr>
  </w:style>
  <w:style w:type="character" w:customStyle="1" w:styleId="CharChar4">
    <w:name w:val="表内容 Char Char"/>
    <w:link w:val="aff3"/>
    <w:qFormat/>
    <w:rsid w:val="007D7EFC"/>
    <w:rPr>
      <w:rFonts w:ascii="Times New Roman" w:hAnsi="Times New Roman"/>
      <w:bCs/>
      <w:kern w:val="44"/>
      <w:sz w:val="21"/>
      <w:szCs w:val="44"/>
      <w:lang w:val="en-US" w:eastAsia="zh-CN" w:bidi="ar-SA"/>
    </w:rPr>
  </w:style>
  <w:style w:type="paragraph" w:customStyle="1" w:styleId="aff3">
    <w:name w:val="表内容"/>
    <w:link w:val="CharChar4"/>
    <w:qFormat/>
    <w:rsid w:val="007D7EFC"/>
    <w:pPr>
      <w:jc w:val="center"/>
    </w:pPr>
    <w:rPr>
      <w:rFonts w:ascii="Times New Roman" w:hAnsi="Times New Roman"/>
      <w:bCs/>
      <w:kern w:val="44"/>
      <w:sz w:val="21"/>
      <w:szCs w:val="44"/>
    </w:rPr>
  </w:style>
  <w:style w:type="character" w:customStyle="1" w:styleId="HeaderChar1">
    <w:name w:val="Header Char1"/>
    <w:qFormat/>
    <w:rsid w:val="007D7EFC"/>
    <w:rPr>
      <w:rFonts w:ascii="Times New Roman" w:eastAsia="宋体" w:hAnsi="Times New Roman" w:cs="Times New Roman"/>
      <w:sz w:val="18"/>
      <w:szCs w:val="18"/>
    </w:rPr>
  </w:style>
  <w:style w:type="character" w:customStyle="1" w:styleId="CharChar19">
    <w:name w:val="Char Char19"/>
    <w:qFormat/>
    <w:rsid w:val="007D7EFC"/>
    <w:rPr>
      <w:rFonts w:ascii="Times New Roman" w:eastAsia="宋体" w:hAnsi="Times New Roman" w:cs="Times New Roman"/>
      <w:b/>
      <w:bCs/>
      <w:kern w:val="44"/>
      <w:sz w:val="44"/>
      <w:szCs w:val="44"/>
    </w:rPr>
  </w:style>
  <w:style w:type="character" w:customStyle="1" w:styleId="CharChar19Char">
    <w:name w:val="Char Char19 Char"/>
    <w:qFormat/>
    <w:rsid w:val="007D7EFC"/>
    <w:rPr>
      <w:rFonts w:ascii="Times New Roman" w:eastAsia="宋体" w:hAnsi="Times New Roman" w:cs="Times New Roman"/>
      <w:b/>
      <w:bCs/>
      <w:kern w:val="44"/>
      <w:sz w:val="44"/>
      <w:szCs w:val="44"/>
    </w:rPr>
  </w:style>
  <w:style w:type="character" w:customStyle="1" w:styleId="Date2">
    <w:name w:val="Date2"/>
    <w:basedOn w:val="a2"/>
    <w:qFormat/>
    <w:rsid w:val="007D7EFC"/>
  </w:style>
  <w:style w:type="character" w:customStyle="1" w:styleId="BodyTextIndent2Char1">
    <w:name w:val="Body Text Indent 2 Char1"/>
    <w:qFormat/>
    <w:rsid w:val="007D7EFC"/>
    <w:rPr>
      <w:rFonts w:ascii="宋体" w:eastAsia="宋体" w:hAnsi="宋体" w:cs="宋体"/>
      <w:szCs w:val="21"/>
    </w:rPr>
  </w:style>
  <w:style w:type="character" w:customStyle="1" w:styleId="FooterChar1">
    <w:name w:val="Footer Char1"/>
    <w:qFormat/>
    <w:rsid w:val="007D7EFC"/>
    <w:rPr>
      <w:rFonts w:ascii="Times New Roman" w:eastAsia="宋体" w:hAnsi="Times New Roman" w:cs="Times New Roman"/>
      <w:sz w:val="18"/>
      <w:szCs w:val="18"/>
    </w:rPr>
  </w:style>
  <w:style w:type="character" w:customStyle="1" w:styleId="116TimesNewRomanCharChar">
    <w:name w:val="样式 样式 标题 1 + 黑体 16 磅 非加粗 黑色 + (西文) Times New Roman (中文) 新宋体 加粗 Char Char"/>
    <w:link w:val="116TimesNewRoman"/>
    <w:qFormat/>
    <w:rsid w:val="007D7EFC"/>
    <w:rPr>
      <w:rFonts w:ascii="Times New Roman" w:eastAsia="新宋体" w:hAnsi="Times New Roman" w:cs="Times New Roman"/>
      <w:b/>
      <w:bCs/>
      <w:color w:val="000000"/>
      <w:kern w:val="44"/>
      <w:sz w:val="32"/>
      <w:szCs w:val="44"/>
    </w:rPr>
  </w:style>
  <w:style w:type="paragraph" w:customStyle="1" w:styleId="116TimesNewRoman">
    <w:name w:val="样式 样式 标题 1 + 黑体 16 磅 非加粗 黑色 + (西文) Times New Roman (中文) 新宋体 加粗"/>
    <w:basedOn w:val="116"/>
    <w:link w:val="116TimesNewRomanCharChar"/>
    <w:qFormat/>
    <w:rsid w:val="007D7EFC"/>
    <w:pPr>
      <w:spacing w:before="240" w:after="240" w:line="360" w:lineRule="auto"/>
      <w:jc w:val="center"/>
    </w:pPr>
    <w:rPr>
      <w:rFonts w:ascii="Times New Roman" w:eastAsia="新宋体" w:hAnsi="Times New Roman"/>
      <w:b/>
      <w:bCs/>
    </w:rPr>
  </w:style>
  <w:style w:type="paragraph" w:customStyle="1" w:styleId="116">
    <w:name w:val="样式 标题 1 + 黑体 16 磅 非加粗 黑色"/>
    <w:basedOn w:val="1"/>
    <w:link w:val="116CharChar"/>
    <w:qFormat/>
    <w:rsid w:val="007D7EFC"/>
    <w:rPr>
      <w:rFonts w:ascii="黑体" w:eastAsia="黑体" w:hAnsi="黑体"/>
      <w:b w:val="0"/>
      <w:bCs w:val="0"/>
      <w:color w:val="000000"/>
      <w:sz w:val="32"/>
    </w:rPr>
  </w:style>
  <w:style w:type="character" w:customStyle="1" w:styleId="1Char">
    <w:name w:val="标题 1 Char"/>
    <w:link w:val="1"/>
    <w:qFormat/>
    <w:rsid w:val="007D7EFC"/>
    <w:rPr>
      <w:rFonts w:ascii="Times New Roman" w:eastAsia="宋体" w:hAnsi="Times New Roman" w:cs="Times New Roman"/>
      <w:b/>
      <w:bCs/>
      <w:kern w:val="44"/>
      <w:sz w:val="44"/>
      <w:szCs w:val="44"/>
    </w:rPr>
  </w:style>
  <w:style w:type="character" w:customStyle="1" w:styleId="3Char">
    <w:name w:val="标题 3 Char"/>
    <w:link w:val="3"/>
    <w:qFormat/>
    <w:rsid w:val="007D7EFC"/>
    <w:rPr>
      <w:rFonts w:ascii="Times New Roman" w:eastAsia="宋体" w:hAnsi="Times New Roman" w:cs="Times New Roman"/>
      <w:b/>
      <w:bCs/>
      <w:kern w:val="2"/>
      <w:sz w:val="32"/>
      <w:szCs w:val="32"/>
    </w:rPr>
  </w:style>
  <w:style w:type="character" w:customStyle="1" w:styleId="4CharChar0">
    <w:name w:val="样式 标题 4 + 加粗 Char Char"/>
    <w:link w:val="41"/>
    <w:qFormat/>
    <w:rsid w:val="007D7EFC"/>
    <w:rPr>
      <w:rFonts w:ascii="Arial" w:eastAsia="黑体" w:hAnsi="Arial" w:cs="Arial"/>
      <w:b/>
      <w:bCs/>
      <w:sz w:val="24"/>
      <w:szCs w:val="24"/>
    </w:rPr>
  </w:style>
  <w:style w:type="paragraph" w:customStyle="1" w:styleId="41">
    <w:name w:val="样式 标题 4 + 加粗"/>
    <w:basedOn w:val="4"/>
    <w:link w:val="4CharChar0"/>
    <w:qFormat/>
    <w:rsid w:val="007D7EFC"/>
    <w:pPr>
      <w:spacing w:line="240" w:lineRule="auto"/>
    </w:pPr>
    <w:rPr>
      <w:b/>
      <w:kern w:val="0"/>
      <w:szCs w:val="24"/>
    </w:rPr>
  </w:style>
  <w:style w:type="character" w:customStyle="1" w:styleId="cy3CharChar">
    <w:name w:val="cy3 Char Char"/>
    <w:link w:val="cy3"/>
    <w:qFormat/>
    <w:rsid w:val="007D7EFC"/>
    <w:rPr>
      <w:rFonts w:ascii="Times New Roman" w:eastAsia="黑体" w:hAnsi="Times New Roman" w:cs="Times New Roman"/>
      <w:kern w:val="2"/>
      <w:sz w:val="24"/>
      <w:szCs w:val="32"/>
    </w:rPr>
  </w:style>
  <w:style w:type="paragraph" w:customStyle="1" w:styleId="cy3">
    <w:name w:val="cy3"/>
    <w:basedOn w:val="3"/>
    <w:link w:val="cy3CharChar"/>
    <w:qFormat/>
    <w:rsid w:val="007D7EFC"/>
    <w:pPr>
      <w:spacing w:before="120" w:after="120" w:line="360" w:lineRule="auto"/>
      <w:jc w:val="left"/>
    </w:pPr>
    <w:rPr>
      <w:rFonts w:eastAsia="黑体"/>
      <w:b w:val="0"/>
      <w:bCs w:val="0"/>
      <w:sz w:val="24"/>
    </w:rPr>
  </w:style>
  <w:style w:type="character" w:customStyle="1" w:styleId="DocumentMapChar1">
    <w:name w:val="Document Map Char1"/>
    <w:qFormat/>
    <w:rsid w:val="007D7EFC"/>
    <w:rPr>
      <w:rFonts w:ascii="Times New Roman" w:eastAsia="宋体" w:hAnsi="Times New Roman" w:cs="Times New Roman"/>
      <w:szCs w:val="21"/>
      <w:shd w:val="clear" w:color="auto" w:fill="000080"/>
    </w:rPr>
  </w:style>
  <w:style w:type="character" w:customStyle="1" w:styleId="CharChar192">
    <w:name w:val="Char Char192"/>
    <w:qFormat/>
    <w:rsid w:val="007D7EFC"/>
    <w:rPr>
      <w:rFonts w:ascii="Times New Roman" w:eastAsia="宋体" w:hAnsi="Times New Roman" w:cs="Times New Roman" w:hint="default"/>
      <w:b/>
      <w:bCs/>
      <w:kern w:val="44"/>
      <w:sz w:val="44"/>
      <w:szCs w:val="44"/>
    </w:rPr>
  </w:style>
  <w:style w:type="character" w:customStyle="1" w:styleId="55125CharChar">
    <w:name w:val="样式 两端对齐 段前: 5 磅 段后: 5 磅 行距: 多倍行距 1.25 字行 Char Char"/>
    <w:link w:val="55125"/>
    <w:qFormat/>
    <w:rsid w:val="007D7EFC"/>
    <w:rPr>
      <w:rFonts w:ascii="Times New Roman" w:eastAsia="宋体" w:hAnsi="Times New Roman" w:cs="宋体"/>
      <w:sz w:val="24"/>
      <w:szCs w:val="20"/>
      <w:lang w:val="en-CA"/>
    </w:rPr>
  </w:style>
  <w:style w:type="paragraph" w:customStyle="1" w:styleId="55125">
    <w:name w:val="样式 两端对齐 段前: 5 磅 段后: 5 磅 行距: 多倍行距 1.25 字行"/>
    <w:basedOn w:val="a0"/>
    <w:link w:val="55125CharChar"/>
    <w:uiPriority w:val="99"/>
    <w:qFormat/>
    <w:rsid w:val="007D7EFC"/>
    <w:pPr>
      <w:widowControl/>
      <w:spacing w:before="100" w:after="100" w:line="300" w:lineRule="auto"/>
      <w:ind w:firstLineChars="200" w:firstLine="480"/>
    </w:pPr>
    <w:rPr>
      <w:kern w:val="0"/>
      <w:sz w:val="24"/>
      <w:szCs w:val="20"/>
      <w:lang w:val="en-CA"/>
    </w:rPr>
  </w:style>
  <w:style w:type="character" w:customStyle="1" w:styleId="2CharChar2">
    <w:name w:val="正文文本 2 Char Char"/>
    <w:qFormat/>
    <w:rsid w:val="007D7EFC"/>
    <w:rPr>
      <w:rFonts w:ascii="Times New Roman" w:eastAsia="宋体" w:hAnsi="Times New Roman" w:cs="Times New Roman"/>
      <w:szCs w:val="21"/>
    </w:rPr>
  </w:style>
  <w:style w:type="character" w:customStyle="1" w:styleId="TitleChar1">
    <w:name w:val="Title Char1"/>
    <w:qFormat/>
    <w:rsid w:val="007D7EFC"/>
    <w:rPr>
      <w:rFonts w:ascii="Times New Roman" w:eastAsia="宋体" w:hAnsi="Times New Roman" w:cs="Times New Roman"/>
      <w:b/>
      <w:bCs/>
      <w:sz w:val="44"/>
      <w:szCs w:val="44"/>
    </w:rPr>
  </w:style>
  <w:style w:type="character" w:customStyle="1" w:styleId="CharChar8">
    <w:name w:val="Char Char8"/>
    <w:qFormat/>
    <w:rsid w:val="007D7EFC"/>
    <w:rPr>
      <w:rFonts w:ascii="宋体" w:eastAsia="宋体" w:hAnsi="宋体" w:hint="eastAsia"/>
      <w:kern w:val="2"/>
      <w:sz w:val="21"/>
      <w:szCs w:val="21"/>
      <w:lang w:val="en-US" w:eastAsia="zh-CN" w:bidi="ar-SA"/>
    </w:rPr>
  </w:style>
  <w:style w:type="character" w:customStyle="1" w:styleId="55125CharChar0">
    <w:name w:val="样式 样式 两端对齐 段前: 5 磅 段后: 5 磅 行距: 多倍行距 1.25 字行 + 五号 Char Char"/>
    <w:link w:val="551250"/>
    <w:qFormat/>
    <w:rsid w:val="007D7EFC"/>
    <w:rPr>
      <w:rFonts w:ascii="Times New Roman" w:eastAsia="宋体" w:hAnsi="Times New Roman" w:cs="宋体"/>
      <w:sz w:val="21"/>
      <w:szCs w:val="20"/>
      <w:lang w:val="en-CA"/>
    </w:rPr>
  </w:style>
  <w:style w:type="paragraph" w:customStyle="1" w:styleId="551250">
    <w:name w:val="样式 样式 两端对齐 段前: 5 磅 段后: 5 磅 行距: 多倍行距 1.25 字行 + 五号"/>
    <w:basedOn w:val="a0"/>
    <w:link w:val="55125CharChar0"/>
    <w:qFormat/>
    <w:rsid w:val="007D7EFC"/>
    <w:pPr>
      <w:widowControl/>
      <w:spacing w:before="100" w:after="100" w:line="300" w:lineRule="auto"/>
      <w:ind w:firstLineChars="200" w:firstLine="480"/>
    </w:pPr>
    <w:rPr>
      <w:kern w:val="0"/>
      <w:szCs w:val="20"/>
      <w:lang w:val="en-CA"/>
    </w:rPr>
  </w:style>
  <w:style w:type="character" w:customStyle="1" w:styleId="Charb">
    <w:name w:val="脚注文本 Char"/>
    <w:link w:val="af4"/>
    <w:qFormat/>
    <w:rsid w:val="007D7EFC"/>
    <w:rPr>
      <w:rFonts w:ascii="Times New Roman" w:eastAsia="宋体" w:hAnsi="Times New Roman" w:cs="Times New Roman"/>
      <w:kern w:val="2"/>
      <w:sz w:val="18"/>
      <w:szCs w:val="18"/>
    </w:rPr>
  </w:style>
  <w:style w:type="character" w:customStyle="1" w:styleId="CharChar10">
    <w:name w:val="Char Char1"/>
    <w:qFormat/>
    <w:rsid w:val="007D7EFC"/>
    <w:rPr>
      <w:rFonts w:ascii="宋体" w:eastAsia="宋体" w:hAnsi="宋体"/>
      <w:kern w:val="2"/>
      <w:sz w:val="16"/>
      <w:szCs w:val="16"/>
      <w:lang w:val="en-US" w:eastAsia="zh-CN" w:bidi="ar-SA"/>
    </w:rPr>
  </w:style>
  <w:style w:type="character" w:customStyle="1" w:styleId="CharChar5">
    <w:name w:val="上标 Char Char"/>
    <w:link w:val="aff4"/>
    <w:qFormat/>
    <w:rsid w:val="007D7EFC"/>
    <w:rPr>
      <w:rFonts w:ascii="Times New Roman" w:eastAsia="宋体" w:hAnsi="Times New Roman" w:cs="Times New Roman"/>
      <w:kern w:val="2"/>
      <w:sz w:val="24"/>
      <w:szCs w:val="24"/>
      <w:vertAlign w:val="superscript"/>
    </w:rPr>
  </w:style>
  <w:style w:type="paragraph" w:customStyle="1" w:styleId="aff4">
    <w:name w:val="上标"/>
    <w:basedOn w:val="a0"/>
    <w:next w:val="a0"/>
    <w:link w:val="CharChar5"/>
    <w:qFormat/>
    <w:rsid w:val="007D7EFC"/>
    <w:pPr>
      <w:autoSpaceDE w:val="0"/>
      <w:autoSpaceDN w:val="0"/>
      <w:spacing w:line="360" w:lineRule="auto"/>
      <w:ind w:firstLineChars="200" w:firstLine="480"/>
    </w:pPr>
    <w:rPr>
      <w:sz w:val="24"/>
      <w:vertAlign w:val="superscript"/>
    </w:rPr>
  </w:style>
  <w:style w:type="character" w:customStyle="1" w:styleId="CharChar6">
    <w:name w:val="文档结构图 Char Char"/>
    <w:qFormat/>
    <w:rsid w:val="007D7EFC"/>
    <w:rPr>
      <w:kern w:val="2"/>
      <w:sz w:val="21"/>
      <w:szCs w:val="24"/>
      <w:shd w:val="clear" w:color="auto" w:fill="000080"/>
      <w:lang w:bidi="ar-SA"/>
    </w:rPr>
  </w:style>
  <w:style w:type="character" w:customStyle="1" w:styleId="3CharChar">
    <w:name w:val="标题 3 Char Char"/>
    <w:qFormat/>
    <w:rsid w:val="007D7EFC"/>
    <w:rPr>
      <w:rFonts w:eastAsia="宋体"/>
      <w:b/>
      <w:bCs/>
      <w:kern w:val="2"/>
      <w:sz w:val="32"/>
      <w:szCs w:val="32"/>
      <w:lang w:val="en-US" w:eastAsia="zh-CN" w:bidi="ar-SA"/>
    </w:rPr>
  </w:style>
  <w:style w:type="character" w:customStyle="1" w:styleId="mediumtext">
    <w:name w:val="mediumtext"/>
    <w:basedOn w:val="a2"/>
    <w:qFormat/>
    <w:rsid w:val="007D7EFC"/>
  </w:style>
  <w:style w:type="character" w:customStyle="1" w:styleId="CharChar7">
    <w:name w:val="样式 纯文本 + 小四 Char Char"/>
    <w:link w:val="aff5"/>
    <w:qFormat/>
    <w:rsid w:val="007D7EFC"/>
    <w:rPr>
      <w:rFonts w:ascii="宋体" w:eastAsia="宋体" w:hAnsi="Courier New" w:cs="Courier New"/>
      <w:kern w:val="2"/>
      <w:sz w:val="24"/>
      <w:szCs w:val="21"/>
    </w:rPr>
  </w:style>
  <w:style w:type="paragraph" w:customStyle="1" w:styleId="aff5">
    <w:name w:val="样式 纯文本 + 小四"/>
    <w:basedOn w:val="ae"/>
    <w:link w:val="CharChar7"/>
    <w:qFormat/>
    <w:rsid w:val="007D7EFC"/>
    <w:pPr>
      <w:spacing w:line="360" w:lineRule="auto"/>
    </w:pPr>
    <w:rPr>
      <w:sz w:val="24"/>
    </w:rPr>
  </w:style>
  <w:style w:type="character" w:customStyle="1" w:styleId="TimesNewRomanCharChar">
    <w:name w:val="样式 题注 + (西文) Times New Roman (中文) 宋体 五号 黑色 Char Char"/>
    <w:link w:val="TimesNewRoman"/>
    <w:qFormat/>
    <w:rsid w:val="007D7EFC"/>
    <w:rPr>
      <w:rFonts w:ascii="Times New Roman" w:eastAsia="宋体" w:hAnsi="Times New Roman" w:cs="Arial"/>
      <w:color w:val="000000"/>
      <w:kern w:val="2"/>
      <w:sz w:val="21"/>
      <w:szCs w:val="20"/>
    </w:rPr>
  </w:style>
  <w:style w:type="paragraph" w:customStyle="1" w:styleId="TimesNewRoman">
    <w:name w:val="样式 题注 + (西文) Times New Roman (中文) 宋体 五号 黑色"/>
    <w:basedOn w:val="a9"/>
    <w:link w:val="TimesNewRomanCharChar"/>
    <w:qFormat/>
    <w:rsid w:val="007D7EFC"/>
    <w:pPr>
      <w:autoSpaceDE w:val="0"/>
      <w:autoSpaceDN w:val="0"/>
      <w:spacing w:line="360" w:lineRule="auto"/>
      <w:ind w:firstLineChars="200" w:firstLine="200"/>
    </w:pPr>
    <w:rPr>
      <w:rFonts w:ascii="Times New Roman" w:eastAsia="宋体" w:hAnsi="Times New Roman" w:cs="Times New Roman"/>
      <w:color w:val="000000"/>
      <w:sz w:val="21"/>
    </w:rPr>
  </w:style>
  <w:style w:type="character" w:customStyle="1" w:styleId="4TimesNewRoman13CharChar">
    <w:name w:val="样式 标题 4 + (西文) Times New Roman 13 磅 加粗 黑色 Char Char"/>
    <w:link w:val="4TimesNewRoman13"/>
    <w:qFormat/>
    <w:rsid w:val="007D7EFC"/>
    <w:rPr>
      <w:rFonts w:ascii="Arial" w:eastAsia="黑体" w:hAnsi="Arial" w:cs="Times New Roman"/>
      <w:bCs/>
      <w:color w:val="000000"/>
      <w:kern w:val="2"/>
      <w:sz w:val="26"/>
      <w:szCs w:val="28"/>
    </w:rPr>
  </w:style>
  <w:style w:type="paragraph" w:customStyle="1" w:styleId="4TimesNewRoman13">
    <w:name w:val="样式 标题 4 + (西文) Times New Roman 13 磅 加粗 黑色"/>
    <w:basedOn w:val="4"/>
    <w:link w:val="4TimesNewRoman13CharChar"/>
    <w:qFormat/>
    <w:rsid w:val="007D7EFC"/>
    <w:rPr>
      <w:color w:val="000000"/>
      <w:sz w:val="26"/>
    </w:rPr>
  </w:style>
  <w:style w:type="character" w:customStyle="1" w:styleId="Heading1Char1">
    <w:name w:val="Heading 1 Char1"/>
    <w:qFormat/>
    <w:rsid w:val="007D7EFC"/>
    <w:rPr>
      <w:rFonts w:ascii="Times New Roman" w:eastAsia="宋体" w:hAnsi="Times New Roman" w:cs="Times New Roman"/>
      <w:b/>
      <w:bCs/>
      <w:kern w:val="44"/>
      <w:sz w:val="44"/>
      <w:szCs w:val="44"/>
    </w:rPr>
  </w:style>
  <w:style w:type="character" w:customStyle="1" w:styleId="7Char">
    <w:name w:val="标题 7 Char"/>
    <w:link w:val="7"/>
    <w:qFormat/>
    <w:rsid w:val="007D7EFC"/>
    <w:rPr>
      <w:rFonts w:ascii="Times New Roman" w:eastAsia="宋体" w:hAnsi="Times New Roman" w:cs="Times New Roman"/>
      <w:b/>
      <w:bCs/>
      <w:kern w:val="2"/>
      <w:sz w:val="24"/>
      <w:szCs w:val="24"/>
    </w:rPr>
  </w:style>
  <w:style w:type="character" w:customStyle="1" w:styleId="3126125CharChar">
    <w:name w:val="样式 标题 3 + 宋体 小四 段前: 12 磅 段后: 6 磅 行距: 多倍行距 1.25 字行 Char Char"/>
    <w:link w:val="3126125"/>
    <w:qFormat/>
    <w:rsid w:val="007D7EFC"/>
    <w:rPr>
      <w:rFonts w:ascii="宋体" w:eastAsia="宋体" w:hAnsi="宋体" w:cs="宋体"/>
      <w:b/>
      <w:bCs/>
      <w:kern w:val="2"/>
      <w:sz w:val="21"/>
      <w:szCs w:val="21"/>
    </w:rPr>
  </w:style>
  <w:style w:type="paragraph" w:customStyle="1" w:styleId="3126125">
    <w:name w:val="样式 标题 3 + 宋体 小四 段前: 12 磅 段后: 6 磅 行距: 多倍行距 1.25 字行"/>
    <w:basedOn w:val="3"/>
    <w:link w:val="3126125CharChar"/>
    <w:qFormat/>
    <w:rsid w:val="007D7EFC"/>
    <w:pPr>
      <w:spacing w:before="120" w:after="120" w:line="240" w:lineRule="auto"/>
    </w:pPr>
    <w:rPr>
      <w:rFonts w:ascii="宋体" w:hAnsi="宋体"/>
      <w:sz w:val="21"/>
      <w:szCs w:val="21"/>
    </w:rPr>
  </w:style>
  <w:style w:type="character" w:customStyle="1" w:styleId="2126125CharChar">
    <w:name w:val="样式 标题 2 + 宋体 小四 黑色 左 段前: 12 磅 段后: 6 磅 行距: 多倍行距 1.25 字行 Char Char"/>
    <w:link w:val="2126125"/>
    <w:qFormat/>
    <w:rsid w:val="007D7EFC"/>
    <w:rPr>
      <w:rFonts w:ascii="宋体" w:eastAsia="宋体" w:hAnsi="宋体" w:cs="宋体"/>
      <w:b/>
      <w:bCs/>
      <w:color w:val="000000"/>
      <w:kern w:val="2"/>
      <w:sz w:val="24"/>
      <w:szCs w:val="20"/>
    </w:rPr>
  </w:style>
  <w:style w:type="paragraph" w:customStyle="1" w:styleId="2126125">
    <w:name w:val="样式 标题 2 + 宋体 小四 黑色 左 段前: 12 磅 段后: 6 磅 行距: 多倍行距 1.25 字行"/>
    <w:basedOn w:val="2"/>
    <w:link w:val="2126125CharChar"/>
    <w:qFormat/>
    <w:rsid w:val="007D7EFC"/>
    <w:pPr>
      <w:spacing w:before="240" w:after="120" w:line="300" w:lineRule="auto"/>
      <w:jc w:val="left"/>
    </w:pPr>
    <w:rPr>
      <w:rFonts w:ascii="宋体" w:eastAsia="宋体" w:hAnsi="宋体"/>
      <w:color w:val="000000"/>
      <w:sz w:val="24"/>
      <w:szCs w:val="20"/>
    </w:rPr>
  </w:style>
  <w:style w:type="character" w:customStyle="1" w:styleId="2CharCharChar">
    <w:name w:val="标题2 Char Char Char"/>
    <w:qFormat/>
    <w:rsid w:val="007D7EFC"/>
    <w:rPr>
      <w:rFonts w:ascii="黑体" w:eastAsia="黑体" w:hAnsi="黑体"/>
      <w:b/>
      <w:bCs/>
      <w:kern w:val="2"/>
      <w:sz w:val="28"/>
      <w:szCs w:val="44"/>
      <w:lang w:val="en-US" w:eastAsia="zh-CN" w:bidi="ar-SA"/>
    </w:rPr>
  </w:style>
  <w:style w:type="character" w:customStyle="1" w:styleId="CharChar9">
    <w:name w:val="批注主题 Char Char"/>
    <w:qFormat/>
    <w:rsid w:val="007D7EFC"/>
    <w:rPr>
      <w:rFonts w:ascii="Times New Roman" w:eastAsia="宋体" w:hAnsi="Times New Roman" w:cs="Times New Roman"/>
      <w:b/>
      <w:bCs/>
      <w:szCs w:val="21"/>
    </w:rPr>
  </w:style>
  <w:style w:type="character" w:customStyle="1" w:styleId="2Char">
    <w:name w:val="标题 2 Char"/>
    <w:link w:val="2"/>
    <w:qFormat/>
    <w:rsid w:val="007D7EFC"/>
    <w:rPr>
      <w:rFonts w:ascii="Arial" w:eastAsia="黑体" w:hAnsi="Arial" w:cs="Times New Roman"/>
      <w:b/>
      <w:bCs/>
      <w:kern w:val="2"/>
      <w:sz w:val="32"/>
      <w:szCs w:val="32"/>
    </w:rPr>
  </w:style>
  <w:style w:type="character" w:customStyle="1" w:styleId="Char9">
    <w:name w:val="页脚 Char"/>
    <w:link w:val="af2"/>
    <w:uiPriority w:val="99"/>
    <w:qFormat/>
    <w:rsid w:val="007D7EFC"/>
    <w:rPr>
      <w:rFonts w:ascii="Times New Roman" w:eastAsia="宋体" w:hAnsi="Times New Roman" w:cs="Times New Roman"/>
      <w:kern w:val="2"/>
      <w:sz w:val="18"/>
      <w:szCs w:val="18"/>
    </w:rPr>
  </w:style>
  <w:style w:type="character" w:customStyle="1" w:styleId="216CharChar">
    <w:name w:val="样式 样式 首行缩进:  2 字符 + 行距: 固定值 16 磅 Char Char"/>
    <w:link w:val="216"/>
    <w:qFormat/>
    <w:rsid w:val="007D7EFC"/>
    <w:rPr>
      <w:rFonts w:ascii="Times New Roman" w:eastAsia="宋体" w:hAnsi="Times New Roman" w:cs="宋体"/>
      <w:kern w:val="2"/>
      <w:sz w:val="21"/>
      <w:szCs w:val="20"/>
    </w:rPr>
  </w:style>
  <w:style w:type="paragraph" w:customStyle="1" w:styleId="216">
    <w:name w:val="样式 样式 首行缩进:  2 字符 + 行距: 固定值 16 磅"/>
    <w:basedOn w:val="a0"/>
    <w:link w:val="216CharChar"/>
    <w:qFormat/>
    <w:rsid w:val="007D7EFC"/>
    <w:pPr>
      <w:spacing w:line="320" w:lineRule="exact"/>
      <w:ind w:firstLineChars="200" w:firstLine="420"/>
    </w:pPr>
    <w:rPr>
      <w:szCs w:val="20"/>
    </w:rPr>
  </w:style>
  <w:style w:type="character" w:customStyle="1" w:styleId="CharChar20">
    <w:name w:val="Char Char20"/>
    <w:qFormat/>
    <w:rsid w:val="007D7EFC"/>
    <w:rPr>
      <w:rFonts w:ascii="Arial" w:eastAsia="黑体" w:hAnsi="Arial" w:cs="Arial" w:hint="default"/>
      <w:kern w:val="2"/>
      <w:sz w:val="24"/>
      <w:szCs w:val="24"/>
      <w:lang w:val="en-US" w:eastAsia="zh-CN" w:bidi="ar-SA"/>
    </w:rPr>
  </w:style>
  <w:style w:type="character" w:customStyle="1" w:styleId="1CharChar0">
    <w:name w:val="样式 样式 标题 1 + (中文) 黑体 小三 + 非加粗 Char Char"/>
    <w:link w:val="14"/>
    <w:qFormat/>
    <w:rsid w:val="007D7EFC"/>
    <w:rPr>
      <w:rFonts w:ascii="Times New Roman" w:eastAsia="黑体" w:hAnsi="Times New Roman" w:cs="Times New Roman"/>
      <w:kern w:val="2"/>
      <w:sz w:val="30"/>
      <w:szCs w:val="24"/>
    </w:rPr>
  </w:style>
  <w:style w:type="paragraph" w:customStyle="1" w:styleId="14">
    <w:name w:val="样式 样式 标题 1 + (中文) 黑体 小三 + 非加粗"/>
    <w:basedOn w:val="a0"/>
    <w:link w:val="1CharChar0"/>
    <w:qFormat/>
    <w:rsid w:val="007D7EFC"/>
    <w:pPr>
      <w:keepNext/>
      <w:ind w:firstLineChars="200" w:firstLine="473"/>
      <w:outlineLvl w:val="0"/>
    </w:pPr>
    <w:rPr>
      <w:rFonts w:eastAsia="黑体"/>
      <w:sz w:val="30"/>
    </w:rPr>
  </w:style>
  <w:style w:type="character" w:customStyle="1" w:styleId="CharChar21">
    <w:name w:val="Char Char21"/>
    <w:qFormat/>
    <w:rsid w:val="007D7EFC"/>
    <w:rPr>
      <w:rFonts w:ascii="宋体" w:eastAsia="宋体" w:hAnsi="宋体" w:hint="eastAsia"/>
      <w:b/>
      <w:bCs/>
      <w:kern w:val="44"/>
      <w:sz w:val="44"/>
      <w:szCs w:val="44"/>
      <w:lang w:val="en-US" w:eastAsia="zh-CN" w:bidi="ar-SA"/>
    </w:rPr>
  </w:style>
  <w:style w:type="character" w:customStyle="1" w:styleId="3CharChar0">
    <w:name w:val="正文文本缩进 3 Char Char"/>
    <w:qFormat/>
    <w:rsid w:val="007D7EFC"/>
    <w:rPr>
      <w:rFonts w:ascii="Times New Roman" w:eastAsia="宋体" w:hAnsi="Times New Roman" w:cs="Times New Roman"/>
      <w:sz w:val="16"/>
      <w:szCs w:val="16"/>
    </w:rPr>
  </w:style>
  <w:style w:type="character" w:customStyle="1" w:styleId="bf">
    <w:name w:val="bf"/>
    <w:basedOn w:val="a2"/>
    <w:qFormat/>
    <w:rsid w:val="007D7EFC"/>
  </w:style>
  <w:style w:type="character" w:customStyle="1" w:styleId="CharChara">
    <w:name w:val="正文文本缩进 Char Char"/>
    <w:qFormat/>
    <w:rsid w:val="007D7EFC"/>
    <w:rPr>
      <w:rFonts w:ascii="Times New Roman" w:eastAsia="宋体" w:hAnsi="Times New Roman" w:cs="Times New Roman"/>
      <w:szCs w:val="21"/>
    </w:rPr>
  </w:style>
  <w:style w:type="character" w:styleId="aff6">
    <w:name w:val="Placeholder Text"/>
    <w:qFormat/>
    <w:rsid w:val="007D7EFC"/>
    <w:rPr>
      <w:color w:val="808080"/>
    </w:rPr>
  </w:style>
  <w:style w:type="character" w:customStyle="1" w:styleId="Date11">
    <w:name w:val="Date11"/>
    <w:qFormat/>
    <w:rsid w:val="007D7EFC"/>
  </w:style>
  <w:style w:type="character" w:customStyle="1" w:styleId="Heading3Char1">
    <w:name w:val="Heading 3 Char1"/>
    <w:qFormat/>
    <w:rsid w:val="007D7EFC"/>
    <w:rPr>
      <w:rFonts w:ascii="Cambria" w:eastAsia="宋体" w:hAnsi="Cambria" w:cs="Times New Roman"/>
      <w:b/>
      <w:bCs/>
      <w:color w:val="4F81BD"/>
      <w:kern w:val="2"/>
      <w:sz w:val="21"/>
      <w:szCs w:val="24"/>
    </w:rPr>
  </w:style>
  <w:style w:type="character" w:customStyle="1" w:styleId="15">
    <w:name w:val="日期1"/>
    <w:qFormat/>
    <w:rsid w:val="007D7EFC"/>
  </w:style>
  <w:style w:type="character" w:customStyle="1" w:styleId="CharCharb">
    <w:name w:val="页眉 Char Char"/>
    <w:qFormat/>
    <w:rsid w:val="007D7EFC"/>
    <w:rPr>
      <w:kern w:val="2"/>
      <w:sz w:val="18"/>
      <w:szCs w:val="18"/>
      <w:lang w:bidi="ar-SA"/>
    </w:rPr>
  </w:style>
  <w:style w:type="character" w:customStyle="1" w:styleId="4Char">
    <w:name w:val="标题 4 Char"/>
    <w:link w:val="4"/>
    <w:qFormat/>
    <w:rsid w:val="007D7EFC"/>
    <w:rPr>
      <w:rFonts w:ascii="Arial" w:eastAsia="黑体" w:hAnsi="Arial" w:cs="Times New Roman"/>
      <w:bCs/>
      <w:kern w:val="2"/>
      <w:sz w:val="24"/>
      <w:szCs w:val="28"/>
    </w:rPr>
  </w:style>
  <w:style w:type="character" w:customStyle="1" w:styleId="Char7">
    <w:name w:val="尾注文本 Char"/>
    <w:link w:val="af0"/>
    <w:qFormat/>
    <w:rsid w:val="007D7EFC"/>
    <w:rPr>
      <w:rFonts w:ascii="Times New Roman" w:eastAsia="宋体" w:hAnsi="Times New Roman" w:cs="Times New Roman"/>
      <w:kern w:val="2"/>
      <w:sz w:val="21"/>
      <w:szCs w:val="24"/>
    </w:rPr>
  </w:style>
  <w:style w:type="character" w:customStyle="1" w:styleId="BodyText2Char1">
    <w:name w:val="Body Text 2 Char1"/>
    <w:qFormat/>
    <w:rsid w:val="007D7EFC"/>
    <w:rPr>
      <w:rFonts w:ascii="宋体" w:eastAsia="宋体" w:hAnsi="Times New Roman" w:cs="宋体"/>
      <w:b/>
      <w:bCs/>
      <w:sz w:val="52"/>
      <w:szCs w:val="52"/>
    </w:rPr>
  </w:style>
  <w:style w:type="character" w:customStyle="1" w:styleId="CommentTextChar1">
    <w:name w:val="Comment Text Char1"/>
    <w:qFormat/>
    <w:rsid w:val="007D7EFC"/>
    <w:rPr>
      <w:rFonts w:ascii="Times New Roman" w:eastAsia="宋体" w:hAnsi="Times New Roman" w:cs="Times New Roman"/>
      <w:szCs w:val="21"/>
    </w:rPr>
  </w:style>
  <w:style w:type="character" w:customStyle="1" w:styleId="hit">
    <w:name w:val="hit"/>
    <w:basedOn w:val="a2"/>
    <w:qFormat/>
    <w:rsid w:val="007D7EFC"/>
  </w:style>
  <w:style w:type="character" w:customStyle="1" w:styleId="Date1">
    <w:name w:val="Date1"/>
    <w:basedOn w:val="a2"/>
    <w:qFormat/>
    <w:rsid w:val="007D7EFC"/>
  </w:style>
  <w:style w:type="character" w:customStyle="1" w:styleId="CharCharc">
    <w:name w:val="图表名 Char Char"/>
    <w:link w:val="aff7"/>
    <w:qFormat/>
    <w:rsid w:val="007D7EFC"/>
    <w:rPr>
      <w:rFonts w:ascii="Times New Roman" w:eastAsia="宋体" w:hAnsi="Times New Roman" w:cs="Arial Unicode MS"/>
      <w:b/>
      <w:color w:val="000000"/>
      <w:kern w:val="2"/>
      <w:sz w:val="18"/>
      <w:szCs w:val="18"/>
    </w:rPr>
  </w:style>
  <w:style w:type="paragraph" w:customStyle="1" w:styleId="aff7">
    <w:name w:val="图表名"/>
    <w:basedOn w:val="a0"/>
    <w:link w:val="CharCharc"/>
    <w:qFormat/>
    <w:rsid w:val="007D7EFC"/>
    <w:pPr>
      <w:jc w:val="center"/>
    </w:pPr>
    <w:rPr>
      <w:b/>
      <w:color w:val="000000"/>
      <w:sz w:val="18"/>
      <w:szCs w:val="18"/>
    </w:rPr>
  </w:style>
  <w:style w:type="character" w:customStyle="1" w:styleId="1CharChar1">
    <w:name w:val="标题 1 Char Char"/>
    <w:qFormat/>
    <w:rsid w:val="007D7EFC"/>
    <w:rPr>
      <w:rFonts w:eastAsia="宋体"/>
      <w:b/>
      <w:bCs/>
      <w:kern w:val="44"/>
      <w:sz w:val="44"/>
      <w:szCs w:val="44"/>
      <w:lang w:val="en-US" w:eastAsia="zh-CN" w:bidi="ar-SA"/>
    </w:rPr>
  </w:style>
  <w:style w:type="character" w:customStyle="1" w:styleId="CharChar172">
    <w:name w:val="Char Char172"/>
    <w:qFormat/>
    <w:rsid w:val="007D7EFC"/>
    <w:rPr>
      <w:rFonts w:ascii="Times New Roman" w:hAnsi="Times New Roman" w:cs="Times New Roman" w:hint="default"/>
      <w:b/>
      <w:bCs/>
      <w:kern w:val="2"/>
      <w:sz w:val="32"/>
      <w:szCs w:val="32"/>
    </w:rPr>
  </w:style>
  <w:style w:type="character" w:customStyle="1" w:styleId="1CharChar2">
    <w:name w:val="正文1 Char Char"/>
    <w:link w:val="16"/>
    <w:qFormat/>
    <w:rsid w:val="007D7EFC"/>
    <w:rPr>
      <w:rFonts w:ascii="Times New Roman" w:hAnsi="Times New Roman"/>
      <w:kern w:val="2"/>
      <w:sz w:val="21"/>
      <w:szCs w:val="21"/>
      <w:lang w:val="en-US" w:eastAsia="zh-CN" w:bidi="ar-SA"/>
    </w:rPr>
  </w:style>
  <w:style w:type="paragraph" w:customStyle="1" w:styleId="16">
    <w:name w:val="正文1"/>
    <w:link w:val="1CharChar2"/>
    <w:qFormat/>
    <w:rsid w:val="007D7EFC"/>
    <w:pPr>
      <w:ind w:firstLineChars="200" w:firstLine="420"/>
      <w:jc w:val="both"/>
    </w:pPr>
    <w:rPr>
      <w:rFonts w:ascii="Times New Roman" w:hAnsi="Times New Roman"/>
      <w:kern w:val="2"/>
      <w:sz w:val="21"/>
      <w:szCs w:val="21"/>
    </w:rPr>
  </w:style>
  <w:style w:type="character" w:customStyle="1" w:styleId="AChar">
    <w:name w:val="A文献 Char"/>
    <w:qFormat/>
    <w:rsid w:val="007D7EFC"/>
    <w:rPr>
      <w:rFonts w:eastAsia="宋体"/>
      <w:kern w:val="2"/>
      <w:position w:val="4"/>
      <w:sz w:val="21"/>
      <w:szCs w:val="21"/>
      <w:vertAlign w:val="superscript"/>
      <w:lang w:val="en-US" w:eastAsia="zh-CN" w:bidi="ar-SA"/>
    </w:rPr>
  </w:style>
  <w:style w:type="character" w:customStyle="1" w:styleId="CharChard">
    <w:name w:val="批注框文本 Char Char"/>
    <w:qFormat/>
    <w:rsid w:val="007D7EFC"/>
    <w:rPr>
      <w:rFonts w:ascii="Times New Roman" w:eastAsia="宋体" w:hAnsi="Times New Roman" w:cs="Times New Roman"/>
      <w:sz w:val="18"/>
      <w:szCs w:val="18"/>
    </w:rPr>
  </w:style>
  <w:style w:type="character" w:customStyle="1" w:styleId="MTDisplayEquationTimesNewRomanCharChar">
    <w:name w:val="样式 MTDisplayEquation + (西文) Times New Roman (中文) 宋体 Char Char"/>
    <w:link w:val="MTDisplayEquationTimesNewRoman"/>
    <w:qFormat/>
    <w:rsid w:val="007D7EFC"/>
    <w:rPr>
      <w:rFonts w:ascii="宋体" w:eastAsia="宋体" w:hAnsi="宋体"/>
      <w:sz w:val="24"/>
      <w:szCs w:val="24"/>
    </w:rPr>
  </w:style>
  <w:style w:type="paragraph" w:customStyle="1" w:styleId="MTDisplayEquationTimesNewRoman">
    <w:name w:val="样式 MTDisplayEquation + (西文) Times New Roman (中文) 宋体"/>
    <w:basedOn w:val="MTDisplayEquation"/>
    <w:link w:val="MTDisplayEquationTimesNewRomanCharChar"/>
    <w:qFormat/>
    <w:rsid w:val="007D7EFC"/>
    <w:pPr>
      <w:tabs>
        <w:tab w:val="clear" w:pos="4160"/>
        <w:tab w:val="clear" w:pos="8320"/>
        <w:tab w:val="right" w:pos="9030"/>
      </w:tabs>
    </w:pPr>
    <w:rPr>
      <w:kern w:val="0"/>
      <w:sz w:val="24"/>
      <w:szCs w:val="24"/>
    </w:rPr>
  </w:style>
  <w:style w:type="character" w:customStyle="1" w:styleId="22CharTimesNewRoman6CharChar0">
    <w:name w:val="样式 样式 标题 2标题 2 Char + (西文) Times New Roman (中文) 新宋体 黑色 段前: 6 磅..... Char Char"/>
    <w:link w:val="22CharTimesNewRoman60"/>
    <w:qFormat/>
    <w:rsid w:val="007D7EFC"/>
    <w:rPr>
      <w:rFonts w:ascii="Times New Roman" w:eastAsia="宋体" w:hAnsi="Times New Roman" w:cs="Times New Roman"/>
      <w:color w:val="000000"/>
      <w:spacing w:val="20"/>
      <w:kern w:val="11"/>
      <w:sz w:val="28"/>
      <w:szCs w:val="28"/>
    </w:rPr>
  </w:style>
  <w:style w:type="paragraph" w:customStyle="1" w:styleId="22CharTimesNewRoman60">
    <w:name w:val="样式 样式 标题 2标题 2 Char + (西文) Times New Roman (中文) 新宋体 黑色 段前: 6 磅....."/>
    <w:basedOn w:val="22CharTimesNewRoman6"/>
    <w:link w:val="22CharTimesNewRoman6CharChar0"/>
    <w:qFormat/>
    <w:rsid w:val="007D7EFC"/>
    <w:rPr>
      <w:b w:val="0"/>
      <w:bCs w:val="0"/>
    </w:rPr>
  </w:style>
  <w:style w:type="character" w:customStyle="1" w:styleId="5CharChar">
    <w:name w:val="标题 5 Char Char"/>
    <w:qFormat/>
    <w:rsid w:val="007D7EFC"/>
    <w:rPr>
      <w:rFonts w:eastAsia="宋体"/>
      <w:kern w:val="2"/>
      <w:sz w:val="21"/>
      <w:szCs w:val="28"/>
      <w:lang w:val="en-US" w:eastAsia="zh-CN" w:bidi="ar-SA"/>
    </w:rPr>
  </w:style>
  <w:style w:type="character" w:customStyle="1" w:styleId="def2">
    <w:name w:val="def2"/>
    <w:qFormat/>
    <w:rsid w:val="007D7EFC"/>
  </w:style>
  <w:style w:type="character" w:customStyle="1" w:styleId="1CharChar3">
    <w:name w:val="样式 标题 1 + (中文) 黑体 小三 Char Char"/>
    <w:link w:val="17"/>
    <w:qFormat/>
    <w:rsid w:val="007D7EFC"/>
    <w:rPr>
      <w:rFonts w:ascii="Times New Roman" w:eastAsia="黑体" w:hAnsi="Times New Roman" w:cs="Times New Roman"/>
      <w:b/>
      <w:bCs/>
      <w:kern w:val="2"/>
      <w:sz w:val="30"/>
      <w:szCs w:val="24"/>
    </w:rPr>
  </w:style>
  <w:style w:type="paragraph" w:customStyle="1" w:styleId="17">
    <w:name w:val="样式 标题 1 + (中文) 黑体 小三"/>
    <w:basedOn w:val="1"/>
    <w:link w:val="1CharChar3"/>
    <w:qFormat/>
    <w:rsid w:val="007D7EFC"/>
    <w:pPr>
      <w:keepLines w:val="0"/>
      <w:spacing w:before="0" w:after="0" w:line="240" w:lineRule="auto"/>
      <w:ind w:firstLineChars="200" w:firstLine="473"/>
    </w:pPr>
    <w:rPr>
      <w:rFonts w:eastAsia="黑体"/>
      <w:kern w:val="2"/>
      <w:sz w:val="30"/>
      <w:szCs w:val="24"/>
    </w:rPr>
  </w:style>
  <w:style w:type="character" w:customStyle="1" w:styleId="CharChar17">
    <w:name w:val="Char Char17"/>
    <w:qFormat/>
    <w:rsid w:val="007D7EFC"/>
    <w:rPr>
      <w:rFonts w:ascii="Times New Roman" w:hAnsi="Times New Roman"/>
      <w:b/>
      <w:bCs/>
      <w:kern w:val="2"/>
      <w:sz w:val="32"/>
      <w:szCs w:val="32"/>
    </w:rPr>
  </w:style>
  <w:style w:type="character" w:customStyle="1" w:styleId="Char10">
    <w:name w:val="纯文本 Char1"/>
    <w:qFormat/>
    <w:rsid w:val="007D7EFC"/>
    <w:rPr>
      <w:rFonts w:ascii="宋体" w:eastAsia="宋体" w:hAnsi="Courier New" w:cs="Courier New"/>
      <w:kern w:val="2"/>
      <w:sz w:val="21"/>
      <w:szCs w:val="21"/>
      <w:lang w:val="en-US" w:eastAsia="zh-CN" w:bidi="ar-SA"/>
    </w:rPr>
  </w:style>
  <w:style w:type="character" w:customStyle="1" w:styleId="6Char">
    <w:name w:val="标题 6 Char"/>
    <w:link w:val="6"/>
    <w:qFormat/>
    <w:rsid w:val="007D7EFC"/>
    <w:rPr>
      <w:rFonts w:ascii="Arial" w:eastAsia="黑体" w:hAnsi="Arial" w:cs="Times New Roman"/>
      <w:b/>
      <w:bCs/>
      <w:kern w:val="2"/>
      <w:sz w:val="24"/>
      <w:szCs w:val="24"/>
    </w:rPr>
  </w:style>
  <w:style w:type="character" w:customStyle="1" w:styleId="CharChar14">
    <w:name w:val="Char Char14"/>
    <w:qFormat/>
    <w:rsid w:val="007D7EFC"/>
    <w:rPr>
      <w:rFonts w:ascii="宋体" w:eastAsia="宋体" w:hAnsi="Courier New" w:cs="宋体" w:hint="eastAsia"/>
      <w:kern w:val="2"/>
      <w:sz w:val="21"/>
      <w:szCs w:val="21"/>
      <w:lang w:val="en-US" w:eastAsia="zh-CN" w:bidi="ar-SA"/>
    </w:rPr>
  </w:style>
  <w:style w:type="character" w:customStyle="1" w:styleId="116TimesNewRomanCharChar0">
    <w:name w:val="样式 样式 样式 标题 1 + 黑体 16 磅 非加粗 黑色 + (西文) Times New Roman (中文) 新宋体 加... Char Char"/>
    <w:link w:val="116TimesNewRoman0"/>
    <w:qFormat/>
    <w:rsid w:val="007D7EFC"/>
    <w:rPr>
      <w:rFonts w:ascii="Times New Roman" w:eastAsia="新宋体" w:hAnsi="Times New Roman" w:cs="Times New Roman"/>
      <w:color w:val="000000"/>
      <w:kern w:val="44"/>
      <w:sz w:val="32"/>
      <w:szCs w:val="44"/>
    </w:rPr>
  </w:style>
  <w:style w:type="paragraph" w:customStyle="1" w:styleId="116TimesNewRoman0">
    <w:name w:val="样式 样式 样式 标题 1 + 黑体 16 磅 非加粗 黑色 + (西文) Times New Roman (中文) 新宋体 加..."/>
    <w:basedOn w:val="116TimesNewRoman"/>
    <w:link w:val="116TimesNewRomanCharChar0"/>
    <w:qFormat/>
    <w:rsid w:val="007D7EFC"/>
    <w:rPr>
      <w:b w:val="0"/>
      <w:bCs w:val="0"/>
    </w:rPr>
  </w:style>
  <w:style w:type="character" w:customStyle="1" w:styleId="17CharChar">
    <w:name w:val="样式 (中文) 新宋体 黑色 行距: 固定值 17 磅 Char Char"/>
    <w:link w:val="170"/>
    <w:qFormat/>
    <w:rsid w:val="007D7EFC"/>
    <w:rPr>
      <w:rFonts w:ascii="Times New Roman" w:eastAsia="新宋体" w:hAnsi="新宋体" w:cs="宋体"/>
      <w:color w:val="000000"/>
      <w:kern w:val="2"/>
      <w:sz w:val="21"/>
      <w:szCs w:val="20"/>
    </w:rPr>
  </w:style>
  <w:style w:type="paragraph" w:customStyle="1" w:styleId="170">
    <w:name w:val="样式 (中文) 新宋体 黑色 行距: 固定值 17 磅"/>
    <w:basedOn w:val="a0"/>
    <w:link w:val="17CharChar"/>
    <w:qFormat/>
    <w:rsid w:val="007D7EFC"/>
    <w:pPr>
      <w:spacing w:line="340" w:lineRule="exact"/>
      <w:ind w:firstLineChars="200" w:firstLine="420"/>
    </w:pPr>
    <w:rPr>
      <w:rFonts w:eastAsia="新宋体" w:hAnsi="新宋体"/>
      <w:color w:val="000000"/>
      <w:szCs w:val="20"/>
    </w:rPr>
  </w:style>
  <w:style w:type="character" w:customStyle="1" w:styleId="Heading5Char1">
    <w:name w:val="Heading 5 Char1"/>
    <w:qFormat/>
    <w:rsid w:val="007D7EFC"/>
    <w:rPr>
      <w:rFonts w:ascii="Times New Roman" w:eastAsia="宋体" w:hAnsi="Times New Roman" w:cs="Times New Roman"/>
      <w:b/>
      <w:bCs/>
      <w:sz w:val="28"/>
      <w:szCs w:val="28"/>
    </w:rPr>
  </w:style>
  <w:style w:type="character" w:customStyle="1" w:styleId="CharChar17Char">
    <w:name w:val="Char Char17 Char"/>
    <w:qFormat/>
    <w:rsid w:val="007D7EFC"/>
    <w:rPr>
      <w:rFonts w:ascii="Times New Roman" w:hAnsi="Times New Roman"/>
      <w:b/>
      <w:bCs/>
      <w:kern w:val="2"/>
      <w:sz w:val="32"/>
      <w:szCs w:val="32"/>
    </w:rPr>
  </w:style>
  <w:style w:type="character" w:customStyle="1" w:styleId="Char5">
    <w:name w:val="纯文本 Char"/>
    <w:link w:val="ae"/>
    <w:qFormat/>
    <w:rsid w:val="007D7EFC"/>
    <w:rPr>
      <w:rFonts w:ascii="宋体" w:eastAsia="宋体" w:hAnsi="Courier New" w:cs="Courier New"/>
      <w:kern w:val="2"/>
      <w:sz w:val="21"/>
      <w:szCs w:val="21"/>
    </w:rPr>
  </w:style>
  <w:style w:type="character" w:customStyle="1" w:styleId="BodyTextChar1">
    <w:name w:val="Body Text Char1"/>
    <w:qFormat/>
    <w:rsid w:val="007D7EFC"/>
    <w:rPr>
      <w:rFonts w:ascii="Times New Roman" w:eastAsia="宋体" w:hAnsi="Times New Roman" w:cs="Times New Roman"/>
      <w:b/>
      <w:bCs/>
      <w:sz w:val="28"/>
      <w:szCs w:val="28"/>
    </w:rPr>
  </w:style>
  <w:style w:type="character" w:customStyle="1" w:styleId="CharChare">
    <w:name w:val="标题 Char Char"/>
    <w:qFormat/>
    <w:rsid w:val="007D7EFC"/>
    <w:rPr>
      <w:rFonts w:ascii="Cambria" w:eastAsia="宋体" w:hAnsi="Cambria" w:cs="Times New Roman"/>
      <w:b/>
      <w:bCs/>
      <w:sz w:val="32"/>
      <w:szCs w:val="32"/>
    </w:rPr>
  </w:style>
  <w:style w:type="character" w:customStyle="1" w:styleId="Chara">
    <w:name w:val="页眉 Char"/>
    <w:link w:val="af3"/>
    <w:uiPriority w:val="99"/>
    <w:qFormat/>
    <w:rsid w:val="007D7EFC"/>
    <w:rPr>
      <w:rFonts w:ascii="Times New Roman" w:eastAsia="宋体" w:hAnsi="Times New Roman" w:cs="Times New Roman"/>
      <w:kern w:val="2"/>
      <w:sz w:val="18"/>
      <w:szCs w:val="18"/>
    </w:rPr>
  </w:style>
  <w:style w:type="character" w:customStyle="1" w:styleId="BalloonTextChar1">
    <w:name w:val="Balloon Text Char1"/>
    <w:qFormat/>
    <w:rsid w:val="007D7EFC"/>
    <w:rPr>
      <w:rFonts w:ascii="Times New Roman" w:eastAsia="宋体" w:hAnsi="Times New Roman" w:cs="Times New Roman"/>
      <w:sz w:val="18"/>
      <w:szCs w:val="18"/>
    </w:rPr>
  </w:style>
  <w:style w:type="character" w:customStyle="1" w:styleId="9CharChar">
    <w:name w:val="标题 9 Char Char"/>
    <w:qFormat/>
    <w:rsid w:val="007D7EFC"/>
    <w:rPr>
      <w:rFonts w:ascii="Cambria" w:eastAsia="宋体" w:hAnsi="Cambria" w:cs="Times New Roman"/>
      <w:szCs w:val="21"/>
    </w:rPr>
  </w:style>
  <w:style w:type="character" w:customStyle="1" w:styleId="CharChar161">
    <w:name w:val="Char Char161"/>
    <w:qFormat/>
    <w:rsid w:val="007D7EFC"/>
    <w:rPr>
      <w:rFonts w:ascii="Cambria" w:hAnsi="Cambria" w:hint="default"/>
      <w:b/>
      <w:bCs/>
      <w:kern w:val="2"/>
      <w:sz w:val="28"/>
      <w:szCs w:val="28"/>
    </w:rPr>
  </w:style>
  <w:style w:type="character" w:customStyle="1" w:styleId="CharCharf">
    <w:name w:val="样式 图表名 + 宋体 Char Char"/>
    <w:link w:val="aff8"/>
    <w:qFormat/>
    <w:rsid w:val="007D7EFC"/>
    <w:rPr>
      <w:rFonts w:ascii="宋体" w:eastAsia="楷体" w:hAnsi="宋体" w:cs="Times New Roman"/>
      <w:kern w:val="44"/>
      <w:sz w:val="21"/>
      <w:szCs w:val="44"/>
    </w:rPr>
  </w:style>
  <w:style w:type="paragraph" w:customStyle="1" w:styleId="aff8">
    <w:name w:val="样式 图表名 + 宋体"/>
    <w:basedOn w:val="aff7"/>
    <w:link w:val="CharCharf"/>
    <w:qFormat/>
    <w:rsid w:val="007D7EFC"/>
    <w:pPr>
      <w:widowControl/>
      <w:spacing w:line="360" w:lineRule="auto"/>
    </w:pPr>
    <w:rPr>
      <w:rFonts w:ascii="宋体" w:eastAsia="楷体" w:hAnsi="宋体"/>
      <w:b w:val="0"/>
      <w:color w:val="auto"/>
      <w:kern w:val="44"/>
      <w:sz w:val="21"/>
      <w:szCs w:val="44"/>
    </w:rPr>
  </w:style>
  <w:style w:type="character" w:customStyle="1" w:styleId="9Char">
    <w:name w:val="标题 9 Char"/>
    <w:link w:val="9"/>
    <w:qFormat/>
    <w:rsid w:val="007D7EFC"/>
    <w:rPr>
      <w:rFonts w:ascii="Arial" w:eastAsia="黑体" w:hAnsi="Arial" w:cs="Times New Roman"/>
      <w:kern w:val="2"/>
      <w:sz w:val="21"/>
      <w:szCs w:val="21"/>
    </w:rPr>
  </w:style>
  <w:style w:type="character" w:customStyle="1" w:styleId="8Char">
    <w:name w:val="标题 8 Char"/>
    <w:link w:val="8"/>
    <w:qFormat/>
    <w:rsid w:val="007D7EFC"/>
    <w:rPr>
      <w:rFonts w:ascii="Arial" w:eastAsia="黑体" w:hAnsi="Arial" w:cs="Times New Roman"/>
      <w:kern w:val="2"/>
      <w:sz w:val="24"/>
      <w:szCs w:val="24"/>
    </w:rPr>
  </w:style>
  <w:style w:type="character" w:customStyle="1" w:styleId="Char1">
    <w:name w:val="正文首行缩进 Char"/>
    <w:link w:val="a7"/>
    <w:qFormat/>
    <w:rsid w:val="007D7EFC"/>
    <w:rPr>
      <w:rFonts w:ascii="Times New Roman" w:eastAsia="宋体" w:hAnsi="Times New Roman" w:cs="Times New Roman"/>
      <w:b/>
      <w:bCs/>
      <w:kern w:val="2"/>
      <w:sz w:val="21"/>
      <w:szCs w:val="24"/>
    </w:rPr>
  </w:style>
  <w:style w:type="character" w:customStyle="1" w:styleId="hps">
    <w:name w:val="hps"/>
    <w:basedOn w:val="a2"/>
    <w:qFormat/>
    <w:rsid w:val="007D7EFC"/>
  </w:style>
  <w:style w:type="character" w:customStyle="1" w:styleId="CharChar16">
    <w:name w:val="Char Char16"/>
    <w:qFormat/>
    <w:rsid w:val="007D7EFC"/>
    <w:rPr>
      <w:rFonts w:ascii="Cambria" w:hAnsi="Cambria"/>
      <w:b/>
      <w:bCs/>
      <w:kern w:val="2"/>
      <w:sz w:val="28"/>
      <w:szCs w:val="28"/>
    </w:rPr>
  </w:style>
  <w:style w:type="character" w:customStyle="1" w:styleId="2Char1">
    <w:name w:val="正文首行缩进 2 Char"/>
    <w:link w:val="21"/>
    <w:qFormat/>
    <w:rsid w:val="007D7EFC"/>
    <w:rPr>
      <w:rFonts w:ascii="Times New Roman" w:eastAsia="宋体" w:hAnsi="Times New Roman" w:cs="Times New Roman"/>
      <w:kern w:val="2"/>
      <w:sz w:val="21"/>
      <w:szCs w:val="24"/>
    </w:rPr>
  </w:style>
  <w:style w:type="character" w:customStyle="1" w:styleId="us2">
    <w:name w:val="us2"/>
    <w:qFormat/>
    <w:rsid w:val="007D7EFC"/>
    <w:rPr>
      <w:rFonts w:ascii="Verdana" w:hAnsi="Verdana" w:cs="Arial" w:hint="default"/>
      <w:color w:val="666666"/>
      <w:sz w:val="21"/>
      <w:szCs w:val="21"/>
    </w:rPr>
  </w:style>
  <w:style w:type="character" w:customStyle="1" w:styleId="CharCharf0">
    <w:name w:val="脚注文本 Char Char"/>
    <w:qFormat/>
    <w:rsid w:val="007D7EFC"/>
    <w:rPr>
      <w:rFonts w:ascii="Times New Roman" w:eastAsia="宋体" w:hAnsi="Times New Roman" w:cs="Times New Roman"/>
      <w:sz w:val="18"/>
      <w:szCs w:val="18"/>
    </w:rPr>
  </w:style>
  <w:style w:type="character" w:customStyle="1" w:styleId="2CharChar3">
    <w:name w:val="样式 首行缩进:  2 字符 Char Char"/>
    <w:link w:val="26"/>
    <w:qFormat/>
    <w:rsid w:val="007D7EFC"/>
    <w:rPr>
      <w:rFonts w:ascii="Times New Roman" w:eastAsia="宋体" w:hAnsi="Times New Roman" w:cs="宋体"/>
      <w:kern w:val="2"/>
      <w:sz w:val="21"/>
      <w:szCs w:val="20"/>
    </w:rPr>
  </w:style>
  <w:style w:type="paragraph" w:customStyle="1" w:styleId="26">
    <w:name w:val="样式 首行缩进:  2 字符"/>
    <w:basedOn w:val="a0"/>
    <w:link w:val="2CharChar3"/>
    <w:qFormat/>
    <w:rsid w:val="007D7EFC"/>
    <w:pPr>
      <w:ind w:firstLineChars="200" w:firstLine="420"/>
    </w:pPr>
    <w:rPr>
      <w:szCs w:val="20"/>
    </w:rPr>
  </w:style>
  <w:style w:type="character" w:customStyle="1" w:styleId="2Char20">
    <w:name w:val="标题 2 Char2"/>
    <w:qFormat/>
    <w:rsid w:val="007D7EFC"/>
    <w:rPr>
      <w:rFonts w:ascii="Arial" w:eastAsia="黑体" w:hAnsi="Arial"/>
      <w:b/>
      <w:bCs/>
      <w:kern w:val="2"/>
      <w:sz w:val="32"/>
      <w:szCs w:val="32"/>
      <w:lang w:val="en-US" w:eastAsia="zh-CN" w:bidi="ar-SA"/>
    </w:rPr>
  </w:style>
  <w:style w:type="character" w:customStyle="1" w:styleId="FootnoteTextChar1">
    <w:name w:val="Footnote Text Char1"/>
    <w:qFormat/>
    <w:rsid w:val="007D7EFC"/>
    <w:rPr>
      <w:rFonts w:ascii="Times New Roman" w:eastAsia="宋体" w:hAnsi="Times New Roman" w:cs="Times New Roman"/>
      <w:sz w:val="18"/>
      <w:szCs w:val="18"/>
    </w:rPr>
  </w:style>
  <w:style w:type="character" w:customStyle="1" w:styleId="EndnoteTextChar1">
    <w:name w:val="Endnote Text Char1"/>
    <w:qFormat/>
    <w:rsid w:val="007D7EFC"/>
    <w:rPr>
      <w:rFonts w:ascii="Times New Roman" w:eastAsia="宋体" w:hAnsi="Times New Roman" w:cs="Times New Roman"/>
      <w:szCs w:val="21"/>
    </w:rPr>
  </w:style>
  <w:style w:type="character" w:customStyle="1" w:styleId="CharChar162">
    <w:name w:val="Char Char162"/>
    <w:qFormat/>
    <w:rsid w:val="007D7EFC"/>
    <w:rPr>
      <w:rFonts w:ascii="Cambria" w:hAnsi="Cambria" w:hint="default"/>
      <w:b/>
      <w:bCs/>
      <w:kern w:val="2"/>
      <w:sz w:val="28"/>
      <w:szCs w:val="28"/>
    </w:rPr>
  </w:style>
  <w:style w:type="character" w:customStyle="1" w:styleId="CharCharf1">
    <w:name w:val="日期 Char Char"/>
    <w:qFormat/>
    <w:rsid w:val="007D7EFC"/>
    <w:rPr>
      <w:rFonts w:ascii="Times New Roman" w:eastAsia="宋体" w:hAnsi="Times New Roman" w:cs="Times New Roman"/>
      <w:szCs w:val="21"/>
    </w:rPr>
  </w:style>
  <w:style w:type="character" w:customStyle="1" w:styleId="4TimesNewRomanCharChar">
    <w:name w:val="样式 标题 4 + (西文) Times New Roman (中文) 宋体 小四 Char Char"/>
    <w:link w:val="4TimesNewRoman"/>
    <w:qFormat/>
    <w:rsid w:val="007D7EFC"/>
    <w:rPr>
      <w:rFonts w:ascii="Times New Roman" w:eastAsia="宋体" w:hAnsi="Times New Roman" w:cs="Times New Roman"/>
      <w:b/>
      <w:bCs/>
      <w:kern w:val="2"/>
      <w:sz w:val="24"/>
      <w:szCs w:val="28"/>
    </w:rPr>
  </w:style>
  <w:style w:type="paragraph" w:customStyle="1" w:styleId="4TimesNewRoman">
    <w:name w:val="样式 标题 4 + (西文) Times New Roman (中文) 宋体 小四"/>
    <w:basedOn w:val="4"/>
    <w:link w:val="4TimesNewRomanCharChar"/>
    <w:qFormat/>
    <w:rsid w:val="007D7EFC"/>
    <w:pPr>
      <w:spacing w:before="120" w:line="360" w:lineRule="auto"/>
    </w:pPr>
    <w:rPr>
      <w:rFonts w:ascii="Times New Roman" w:eastAsia="宋体" w:hAnsi="Times New Roman"/>
      <w:b/>
    </w:rPr>
  </w:style>
  <w:style w:type="character" w:customStyle="1" w:styleId="Char0">
    <w:name w:val="批注文字 Char"/>
    <w:link w:val="a6"/>
    <w:uiPriority w:val="99"/>
    <w:qFormat/>
    <w:rsid w:val="007D7EFC"/>
    <w:rPr>
      <w:rFonts w:ascii="Times New Roman" w:eastAsia="宋体" w:hAnsi="Times New Roman" w:cs="Times New Roman"/>
      <w:kern w:val="2"/>
      <w:sz w:val="21"/>
      <w:szCs w:val="24"/>
    </w:rPr>
  </w:style>
  <w:style w:type="character" w:customStyle="1" w:styleId="Char2">
    <w:name w:val="正文文本 Char"/>
    <w:link w:val="a8"/>
    <w:qFormat/>
    <w:rsid w:val="007D7EFC"/>
    <w:rPr>
      <w:rFonts w:ascii="Times New Roman" w:eastAsia="宋体" w:hAnsi="Times New Roman" w:cs="Times New Roman"/>
      <w:b/>
      <w:bCs/>
      <w:kern w:val="2"/>
      <w:sz w:val="28"/>
      <w:szCs w:val="24"/>
    </w:rPr>
  </w:style>
  <w:style w:type="character" w:customStyle="1" w:styleId="style15">
    <w:name w:val="style15"/>
    <w:basedOn w:val="a2"/>
    <w:qFormat/>
    <w:rsid w:val="007D7EFC"/>
  </w:style>
  <w:style w:type="character" w:customStyle="1" w:styleId="2CharChar4">
    <w:name w:val="正文首行缩进 2 Char Char"/>
    <w:qFormat/>
    <w:rsid w:val="007D7EFC"/>
    <w:rPr>
      <w:rFonts w:ascii="宋体" w:eastAsia="宋体" w:hAnsi="Times New Roman" w:cs="Times New Roman"/>
      <w:kern w:val="2"/>
      <w:sz w:val="21"/>
      <w:szCs w:val="24"/>
    </w:rPr>
  </w:style>
  <w:style w:type="character" w:customStyle="1" w:styleId="CharCharf2">
    <w:name w:val="尾注文本 Char Char"/>
    <w:qFormat/>
    <w:rsid w:val="007D7EFC"/>
    <w:rPr>
      <w:rFonts w:ascii="Times New Roman" w:eastAsia="宋体" w:hAnsi="Times New Roman" w:cs="Times New Roman"/>
      <w:szCs w:val="21"/>
    </w:rPr>
  </w:style>
  <w:style w:type="character" w:customStyle="1" w:styleId="MTDisplayEquationCharChar0">
    <w:name w:val="样式 MTDisplayEquation + (中文) 宋体 Char Char"/>
    <w:link w:val="MTDisplayEquation0"/>
    <w:qFormat/>
    <w:rsid w:val="007D7EFC"/>
    <w:rPr>
      <w:rFonts w:ascii="宋体" w:eastAsia="宋体" w:hAnsi="宋体" w:cs="宋体"/>
      <w:sz w:val="24"/>
      <w:szCs w:val="24"/>
    </w:rPr>
  </w:style>
  <w:style w:type="paragraph" w:customStyle="1" w:styleId="MTDisplayEquation0">
    <w:name w:val="样式 MTDisplayEquation + (中文) 宋体"/>
    <w:basedOn w:val="MTDisplayEquation"/>
    <w:link w:val="MTDisplayEquationCharChar0"/>
    <w:qFormat/>
    <w:rsid w:val="007D7EFC"/>
    <w:pPr>
      <w:tabs>
        <w:tab w:val="clear" w:pos="4160"/>
        <w:tab w:val="clear" w:pos="8320"/>
        <w:tab w:val="right" w:pos="9030"/>
      </w:tabs>
    </w:pPr>
    <w:rPr>
      <w:kern w:val="0"/>
      <w:sz w:val="24"/>
      <w:szCs w:val="24"/>
    </w:rPr>
  </w:style>
  <w:style w:type="character" w:customStyle="1" w:styleId="CharCharf3">
    <w:name w:val="参考文献编号上标 Char Char"/>
    <w:link w:val="aff9"/>
    <w:qFormat/>
    <w:rsid w:val="007D7EFC"/>
    <w:rPr>
      <w:rFonts w:ascii="Times New Roman" w:eastAsia="宋体" w:hAnsi="Times New Roman" w:cs="Times New Roman"/>
      <w:kern w:val="2"/>
      <w:sz w:val="24"/>
      <w:szCs w:val="24"/>
      <w:vertAlign w:val="superscript"/>
    </w:rPr>
  </w:style>
  <w:style w:type="paragraph" w:customStyle="1" w:styleId="aff9">
    <w:name w:val="参考文献编号上标"/>
    <w:basedOn w:val="aff4"/>
    <w:next w:val="a0"/>
    <w:link w:val="CharCharf3"/>
    <w:qFormat/>
    <w:rsid w:val="007D7EFC"/>
    <w:pPr>
      <w:spacing w:line="300" w:lineRule="auto"/>
    </w:pPr>
  </w:style>
  <w:style w:type="character" w:customStyle="1" w:styleId="Char8">
    <w:name w:val="批注框文本 Char"/>
    <w:link w:val="af1"/>
    <w:qFormat/>
    <w:rsid w:val="007D7EFC"/>
    <w:rPr>
      <w:rFonts w:ascii="Times New Roman" w:eastAsia="宋体" w:hAnsi="Times New Roman" w:cs="Times New Roman"/>
      <w:kern w:val="2"/>
      <w:sz w:val="18"/>
      <w:szCs w:val="18"/>
    </w:rPr>
  </w:style>
  <w:style w:type="character" w:customStyle="1" w:styleId="shorttext">
    <w:name w:val="short_text"/>
    <w:basedOn w:val="a2"/>
    <w:qFormat/>
    <w:rsid w:val="007D7EFC"/>
  </w:style>
  <w:style w:type="character" w:customStyle="1" w:styleId="3Char0">
    <w:name w:val="正文文本 3 Char"/>
    <w:link w:val="30"/>
    <w:qFormat/>
    <w:rsid w:val="007D7EFC"/>
    <w:rPr>
      <w:rFonts w:ascii="Times New Roman" w:eastAsia="宋体" w:hAnsi="Times New Roman" w:cs="Times New Roman"/>
      <w:kern w:val="2"/>
      <w:sz w:val="16"/>
      <w:szCs w:val="16"/>
    </w:rPr>
  </w:style>
  <w:style w:type="character" w:customStyle="1" w:styleId="2CharChar5">
    <w:name w:val="样式 样式 标题 2 + 黑体 小三 非加粗 + 加粗 Char Char"/>
    <w:link w:val="27"/>
    <w:qFormat/>
    <w:rsid w:val="007D7EFC"/>
    <w:rPr>
      <w:rFonts w:ascii="Times New Roman" w:eastAsia="黑体" w:hAnsi="Times New Roman" w:cs="Times New Roman"/>
      <w:b/>
      <w:bCs/>
      <w:kern w:val="2"/>
      <w:sz w:val="28"/>
      <w:szCs w:val="28"/>
    </w:rPr>
  </w:style>
  <w:style w:type="paragraph" w:customStyle="1" w:styleId="27">
    <w:name w:val="样式 样式 标题 2 + 黑体 小三 非加粗 + 加粗"/>
    <w:basedOn w:val="24"/>
    <w:link w:val="2CharChar5"/>
    <w:qFormat/>
    <w:rsid w:val="007D7EFC"/>
    <w:rPr>
      <w:b/>
      <w:bCs/>
    </w:rPr>
  </w:style>
  <w:style w:type="character" w:customStyle="1" w:styleId="CharChar16Char">
    <w:name w:val="Char Char16 Char"/>
    <w:qFormat/>
    <w:rsid w:val="007D7EFC"/>
    <w:rPr>
      <w:rFonts w:ascii="Cambria" w:hAnsi="Cambria"/>
      <w:b/>
      <w:bCs/>
      <w:kern w:val="2"/>
      <w:sz w:val="28"/>
      <w:szCs w:val="28"/>
    </w:rPr>
  </w:style>
  <w:style w:type="character" w:customStyle="1" w:styleId="CharCharf4">
    <w:name w:val="页脚 Char Char"/>
    <w:qFormat/>
    <w:rsid w:val="007D7EFC"/>
    <w:rPr>
      <w:kern w:val="2"/>
      <w:sz w:val="18"/>
      <w:szCs w:val="18"/>
      <w:lang w:bidi="ar-SA"/>
    </w:rPr>
  </w:style>
  <w:style w:type="character" w:customStyle="1" w:styleId="CharChar191">
    <w:name w:val="Char Char191"/>
    <w:qFormat/>
    <w:rsid w:val="007D7EFC"/>
    <w:rPr>
      <w:rFonts w:ascii="Times New Roman" w:eastAsia="宋体" w:hAnsi="Times New Roman" w:cs="Times New Roman" w:hint="default"/>
      <w:b/>
      <w:bCs/>
      <w:kern w:val="44"/>
      <w:sz w:val="44"/>
      <w:szCs w:val="44"/>
    </w:rPr>
  </w:style>
  <w:style w:type="character" w:customStyle="1" w:styleId="3CharChar1">
    <w:name w:val="样式 标题 3小节 + 四号 Char Char"/>
    <w:link w:val="33"/>
    <w:qFormat/>
    <w:rsid w:val="007D7EFC"/>
    <w:rPr>
      <w:rFonts w:ascii="Times New Roman" w:eastAsia="宋体" w:hAnsi="Times New Roman" w:cs="Times New Roman"/>
      <w:b/>
      <w:bCs/>
      <w:kern w:val="2"/>
      <w:sz w:val="28"/>
      <w:szCs w:val="32"/>
    </w:rPr>
  </w:style>
  <w:style w:type="paragraph" w:customStyle="1" w:styleId="33">
    <w:name w:val="样式 标题 3小节 + 四号"/>
    <w:basedOn w:val="3"/>
    <w:link w:val="3CharChar1"/>
    <w:qFormat/>
    <w:rsid w:val="007D7EFC"/>
    <w:rPr>
      <w:sz w:val="28"/>
    </w:rPr>
  </w:style>
  <w:style w:type="character" w:customStyle="1" w:styleId="PlainTextChar1">
    <w:name w:val="Plain Text Char1"/>
    <w:qFormat/>
    <w:rsid w:val="007D7EFC"/>
    <w:rPr>
      <w:rFonts w:ascii="宋体" w:eastAsia="宋体" w:hAnsi="Courier New" w:cs="宋体"/>
      <w:szCs w:val="21"/>
    </w:rPr>
  </w:style>
  <w:style w:type="character" w:customStyle="1" w:styleId="Charc">
    <w:name w:val="标题 Char"/>
    <w:link w:val="af7"/>
    <w:qFormat/>
    <w:rsid w:val="007D7EFC"/>
    <w:rPr>
      <w:rFonts w:ascii="Times New Roman" w:eastAsia="宋体" w:hAnsi="Times New Roman" w:cs="Times New Roman"/>
      <w:b/>
      <w:bCs/>
      <w:kern w:val="2"/>
      <w:sz w:val="44"/>
      <w:szCs w:val="24"/>
    </w:rPr>
  </w:style>
  <w:style w:type="character" w:customStyle="1" w:styleId="CharChar171">
    <w:name w:val="Char Char171"/>
    <w:qFormat/>
    <w:rsid w:val="007D7EFC"/>
    <w:rPr>
      <w:rFonts w:ascii="Times New Roman" w:hAnsi="Times New Roman" w:cs="Times New Roman" w:hint="default"/>
      <w:b/>
      <w:bCs/>
      <w:kern w:val="2"/>
      <w:sz w:val="32"/>
      <w:szCs w:val="32"/>
    </w:rPr>
  </w:style>
  <w:style w:type="character" w:customStyle="1" w:styleId="116CharChar">
    <w:name w:val="样式 标题 1 + 黑体 16 磅 非加粗 黑色 Char Char"/>
    <w:link w:val="116"/>
    <w:qFormat/>
    <w:rsid w:val="007D7EFC"/>
    <w:rPr>
      <w:rFonts w:ascii="黑体" w:eastAsia="黑体" w:hAnsi="黑体" w:cs="Times New Roman"/>
      <w:color w:val="000000"/>
      <w:kern w:val="44"/>
      <w:sz w:val="32"/>
      <w:szCs w:val="44"/>
    </w:rPr>
  </w:style>
  <w:style w:type="character" w:customStyle="1" w:styleId="wx">
    <w:name w:val="wx"/>
    <w:basedOn w:val="a2"/>
    <w:qFormat/>
    <w:rsid w:val="007D7EFC"/>
  </w:style>
  <w:style w:type="character" w:customStyle="1" w:styleId="MTEquationSection">
    <w:name w:val="MTEquationSection"/>
    <w:qFormat/>
    <w:rsid w:val="007D7EFC"/>
    <w:rPr>
      <w:rFonts w:ascii="黑体" w:eastAsia="黑体" w:hAnsi="黑体"/>
      <w:vanish/>
      <w:color w:val="FF0000"/>
      <w:sz w:val="32"/>
      <w:szCs w:val="32"/>
    </w:rPr>
  </w:style>
  <w:style w:type="character" w:customStyle="1" w:styleId="2CharChar6">
    <w:name w:val="样式 样式 样式 标题 2 + 黑体 小三 非加粗 + 加粗 + 非加粗 Char Char"/>
    <w:link w:val="28"/>
    <w:qFormat/>
    <w:rsid w:val="007D7EFC"/>
    <w:rPr>
      <w:rFonts w:ascii="Times New Roman" w:eastAsia="黑体" w:hAnsi="Times New Roman" w:cs="Times New Roman"/>
      <w:kern w:val="2"/>
      <w:sz w:val="28"/>
      <w:szCs w:val="28"/>
    </w:rPr>
  </w:style>
  <w:style w:type="paragraph" w:customStyle="1" w:styleId="28">
    <w:name w:val="样式 样式 样式 标题 2 + 黑体 小三 非加粗 + 加粗 + 非加粗"/>
    <w:basedOn w:val="a0"/>
    <w:link w:val="2CharChar6"/>
    <w:qFormat/>
    <w:rsid w:val="007D7EFC"/>
    <w:pPr>
      <w:keepNext/>
      <w:keepLines/>
      <w:spacing w:before="120" w:after="120" w:line="360" w:lineRule="auto"/>
      <w:outlineLvl w:val="1"/>
    </w:pPr>
    <w:rPr>
      <w:rFonts w:eastAsia="黑体"/>
      <w:sz w:val="28"/>
      <w:szCs w:val="28"/>
    </w:rPr>
  </w:style>
  <w:style w:type="character" w:customStyle="1" w:styleId="DateChar1">
    <w:name w:val="Date Char1"/>
    <w:qFormat/>
    <w:rsid w:val="007D7EFC"/>
    <w:rPr>
      <w:rFonts w:ascii="Times New Roman" w:eastAsia="宋体" w:hAnsi="Times New Roman" w:cs="Times New Roman"/>
      <w:szCs w:val="21"/>
    </w:rPr>
  </w:style>
  <w:style w:type="character" w:customStyle="1" w:styleId="CharChar30">
    <w:name w:val="Char Char3"/>
    <w:qFormat/>
    <w:rsid w:val="007D7EFC"/>
    <w:rPr>
      <w:rFonts w:ascii="宋体" w:eastAsia="宋体" w:hAnsi="宋体"/>
      <w:bCs/>
      <w:kern w:val="2"/>
      <w:sz w:val="21"/>
      <w:szCs w:val="21"/>
      <w:lang w:val="en-US" w:eastAsia="zh-CN" w:bidi="ar-SA"/>
    </w:rPr>
  </w:style>
  <w:style w:type="character" w:customStyle="1" w:styleId="1CharChar4">
    <w:name w:val="样式 标题 1 + 四号 Char Char"/>
    <w:link w:val="18"/>
    <w:qFormat/>
    <w:rsid w:val="007D7EFC"/>
    <w:rPr>
      <w:rFonts w:ascii="Times New Roman" w:eastAsia="宋体" w:hAnsi="Times New Roman" w:cs="Times New Roman"/>
      <w:b/>
      <w:bCs/>
      <w:kern w:val="44"/>
      <w:sz w:val="28"/>
      <w:szCs w:val="44"/>
    </w:rPr>
  </w:style>
  <w:style w:type="paragraph" w:customStyle="1" w:styleId="18">
    <w:name w:val="样式 标题 1 + 四号"/>
    <w:basedOn w:val="1"/>
    <w:link w:val="1CharChar4"/>
    <w:qFormat/>
    <w:rsid w:val="007D7EFC"/>
    <w:rPr>
      <w:sz w:val="28"/>
    </w:rPr>
  </w:style>
  <w:style w:type="paragraph" w:customStyle="1" w:styleId="CharCharCharCharCharCharCharCharCharCharCharCharCharCharCharCharChar">
    <w:name w:val="Char Char Char Char Char Char Char Char Char Char Char Char Char Char Char Char Char"/>
    <w:basedOn w:val="a0"/>
    <w:qFormat/>
    <w:rsid w:val="007D7EFC"/>
    <w:pPr>
      <w:spacing w:afterLines="50" w:line="520" w:lineRule="exact"/>
      <w:jc w:val="center"/>
    </w:pPr>
    <w:rPr>
      <w:rFonts w:ascii="Arial" w:eastAsia="仿宋_GB2312" w:hAnsi="Arial"/>
      <w:sz w:val="28"/>
      <w:szCs w:val="28"/>
    </w:rPr>
  </w:style>
  <w:style w:type="paragraph" w:customStyle="1" w:styleId="CharCharCharCharCharCharChar">
    <w:name w:val="Char Char Char Char Char Char Char"/>
    <w:basedOn w:val="a0"/>
    <w:qFormat/>
    <w:rsid w:val="007D7EFC"/>
    <w:pPr>
      <w:spacing w:afterLines="50" w:line="520" w:lineRule="exact"/>
      <w:jc w:val="center"/>
    </w:pPr>
    <w:rPr>
      <w:rFonts w:ascii="Arial" w:eastAsia="仿宋_GB2312" w:hAnsi="Arial"/>
      <w:sz w:val="28"/>
      <w:szCs w:val="28"/>
    </w:rPr>
  </w:style>
  <w:style w:type="paragraph" w:customStyle="1" w:styleId="CharCharCharChar2">
    <w:name w:val="Char Char Char Char2"/>
    <w:basedOn w:val="a0"/>
    <w:qFormat/>
    <w:rsid w:val="007D7EFC"/>
    <w:pPr>
      <w:spacing w:line="520" w:lineRule="exact"/>
      <w:jc w:val="center"/>
    </w:pPr>
    <w:rPr>
      <w:rFonts w:ascii="Arial" w:eastAsia="仿宋_GB2312" w:hAnsi="Arial"/>
      <w:sz w:val="28"/>
      <w:szCs w:val="28"/>
    </w:rPr>
  </w:style>
  <w:style w:type="paragraph" w:customStyle="1" w:styleId="110">
    <w:name w:val="样式 节 + 段前: 1 行 段后: 1 行"/>
    <w:basedOn w:val="a0"/>
    <w:qFormat/>
    <w:rsid w:val="007D7EFC"/>
    <w:pPr>
      <w:keepNext/>
      <w:keepLines/>
      <w:spacing w:beforeLines="100" w:afterLines="100"/>
      <w:outlineLvl w:val="2"/>
    </w:pPr>
    <w:rPr>
      <w:rFonts w:ascii="黑体" w:eastAsia="黑体" w:cs="宋体"/>
      <w:sz w:val="28"/>
      <w:szCs w:val="28"/>
    </w:rPr>
  </w:style>
  <w:style w:type="paragraph" w:customStyle="1" w:styleId="220">
    <w:name w:val="样式 标题 2 + 首行缩进:  2 字符"/>
    <w:basedOn w:val="2"/>
    <w:qFormat/>
    <w:rsid w:val="007D7EFC"/>
    <w:pPr>
      <w:snapToGrid w:val="0"/>
      <w:spacing w:before="240" w:after="120" w:line="300" w:lineRule="auto"/>
      <w:jc w:val="left"/>
    </w:pPr>
    <w:rPr>
      <w:rFonts w:cs="宋体"/>
      <w:sz w:val="28"/>
      <w:szCs w:val="28"/>
    </w:rPr>
  </w:style>
  <w:style w:type="paragraph" w:customStyle="1" w:styleId="51">
    <w:name w:val="样式5"/>
    <w:basedOn w:val="a0"/>
    <w:qFormat/>
    <w:rsid w:val="007D7EFC"/>
    <w:pPr>
      <w:spacing w:line="300" w:lineRule="auto"/>
      <w:ind w:firstLine="475"/>
      <w:jc w:val="right"/>
    </w:pPr>
    <w:rPr>
      <w:sz w:val="24"/>
    </w:rPr>
  </w:style>
  <w:style w:type="paragraph" w:customStyle="1" w:styleId="2TimesNewRoman66">
    <w:name w:val="样式 标题 2 + Times New Roman 小四 左 段前: 6 磅 段后: 6 磅 行距: 单倍行距"/>
    <w:basedOn w:val="2"/>
    <w:qFormat/>
    <w:rsid w:val="007D7EFC"/>
    <w:pPr>
      <w:spacing w:before="120" w:after="120" w:line="240" w:lineRule="auto"/>
      <w:jc w:val="left"/>
    </w:pPr>
    <w:rPr>
      <w:rFonts w:ascii="Times New Roman" w:hAnsi="Times New Roman" w:cs="宋体"/>
      <w:sz w:val="24"/>
      <w:szCs w:val="20"/>
    </w:rPr>
  </w:style>
  <w:style w:type="paragraph" w:customStyle="1" w:styleId="1126">
    <w:name w:val="样式 标题 1 + 宋体 小四 黑色 左 段前: 12 磅 段后: 6 磅 行距: 单倍行距"/>
    <w:basedOn w:val="1"/>
    <w:qFormat/>
    <w:rsid w:val="007D7EFC"/>
    <w:pPr>
      <w:spacing w:before="240" w:after="120" w:line="240" w:lineRule="auto"/>
      <w:jc w:val="left"/>
    </w:pPr>
    <w:rPr>
      <w:rFonts w:ascii="宋体" w:hAnsi="宋体" w:cs="宋体"/>
      <w:color w:val="000000"/>
      <w:sz w:val="24"/>
      <w:szCs w:val="20"/>
    </w:rPr>
  </w:style>
  <w:style w:type="paragraph" w:customStyle="1" w:styleId="CharCharCharCharCharCharCharCharCharCharCharCharCharCharChar">
    <w:name w:val="Char Char Char Char Char Char Char Char Char Char Char Char Char Char Char"/>
    <w:basedOn w:val="a0"/>
    <w:qFormat/>
    <w:rsid w:val="007D7EFC"/>
    <w:pPr>
      <w:spacing w:afterLines="50" w:line="520" w:lineRule="exact"/>
      <w:jc w:val="center"/>
    </w:pPr>
    <w:rPr>
      <w:rFonts w:ascii="Arial" w:eastAsia="仿宋_GB2312" w:hAnsi="Arial"/>
      <w:sz w:val="28"/>
      <w:szCs w:val="28"/>
    </w:rPr>
  </w:style>
  <w:style w:type="paragraph" w:customStyle="1" w:styleId="affa">
    <w:name w:val="章"/>
    <w:basedOn w:val="af7"/>
    <w:next w:val="a1"/>
    <w:qFormat/>
    <w:rsid w:val="007D7EFC"/>
    <w:pPr>
      <w:spacing w:before="240" w:after="480"/>
      <w:outlineLvl w:val="0"/>
    </w:pPr>
    <w:rPr>
      <w:rFonts w:ascii="Arial" w:eastAsia="黑体" w:hAnsi="Arial" w:cs="Arial"/>
      <w:sz w:val="32"/>
      <w:szCs w:val="32"/>
    </w:rPr>
  </w:style>
  <w:style w:type="paragraph" w:customStyle="1" w:styleId="29">
    <w:name w:val="样式 题注 + 居中 首行缩进:  2 字符"/>
    <w:basedOn w:val="a9"/>
    <w:qFormat/>
    <w:rsid w:val="007D7EFC"/>
    <w:pPr>
      <w:autoSpaceDE w:val="0"/>
      <w:autoSpaceDN w:val="0"/>
      <w:spacing w:line="300" w:lineRule="auto"/>
      <w:ind w:firstLineChars="200" w:firstLine="400"/>
      <w:jc w:val="center"/>
    </w:pPr>
    <w:rPr>
      <w:rFonts w:eastAsia="宋体" w:cs="宋体"/>
      <w:sz w:val="21"/>
    </w:rPr>
  </w:style>
  <w:style w:type="paragraph" w:customStyle="1" w:styleId="125126">
    <w:name w:val="样式 样式 宋体 行距: 多倍行距 1.25 字行 + 段前: 12 磅 段后: 6 磅"/>
    <w:basedOn w:val="125"/>
    <w:qFormat/>
    <w:rsid w:val="007D7EFC"/>
    <w:pPr>
      <w:spacing w:before="240" w:after="120"/>
    </w:pPr>
  </w:style>
  <w:style w:type="paragraph" w:customStyle="1" w:styleId="125">
    <w:name w:val="样式 宋体 行距: 多倍行距 1.25 字行"/>
    <w:basedOn w:val="a0"/>
    <w:qFormat/>
    <w:rsid w:val="007D7EFC"/>
    <w:pPr>
      <w:spacing w:line="300" w:lineRule="auto"/>
    </w:pPr>
    <w:rPr>
      <w:rFonts w:ascii="宋体" w:hAnsi="宋体" w:cs="宋体"/>
      <w:szCs w:val="20"/>
    </w:rPr>
  </w:style>
  <w:style w:type="paragraph" w:customStyle="1" w:styleId="affb">
    <w:name w:val="提要"/>
    <w:basedOn w:val="a0"/>
    <w:qFormat/>
    <w:rsid w:val="007D7EFC"/>
    <w:pPr>
      <w:adjustRightInd w:val="0"/>
      <w:spacing w:line="320" w:lineRule="atLeast"/>
      <w:ind w:left="454" w:right="510" w:firstLine="369"/>
      <w:textAlignment w:val="baseline"/>
    </w:pPr>
    <w:rPr>
      <w:rFonts w:ascii="宋体"/>
      <w:kern w:val="0"/>
      <w:sz w:val="18"/>
      <w:szCs w:val="20"/>
    </w:rPr>
  </w:style>
  <w:style w:type="paragraph" w:customStyle="1" w:styleId="37575">
    <w:name w:val="样式 标题 3 + 段前: 7.5 磅 段后: 7.5 磅"/>
    <w:basedOn w:val="3"/>
    <w:qFormat/>
    <w:rsid w:val="007D7EFC"/>
    <w:pPr>
      <w:widowControl/>
      <w:adjustRightInd w:val="0"/>
      <w:snapToGrid w:val="0"/>
      <w:spacing w:beforeLines="50" w:afterLines="50" w:line="420" w:lineRule="atLeast"/>
      <w:jc w:val="left"/>
    </w:pPr>
    <w:rPr>
      <w:rFonts w:eastAsia="黑体" w:cs="宋体"/>
      <w:b w:val="0"/>
      <w:bCs w:val="0"/>
      <w:kern w:val="0"/>
      <w:sz w:val="28"/>
      <w:szCs w:val="20"/>
    </w:rPr>
  </w:style>
  <w:style w:type="paragraph" w:styleId="affc">
    <w:name w:val="List Paragraph"/>
    <w:basedOn w:val="a0"/>
    <w:uiPriority w:val="34"/>
    <w:qFormat/>
    <w:rsid w:val="007D7EFC"/>
    <w:pPr>
      <w:ind w:left="720"/>
      <w:contextualSpacing/>
    </w:pPr>
  </w:style>
  <w:style w:type="paragraph" w:customStyle="1" w:styleId="466125">
    <w:name w:val="样式 标题 4 + 宋体 五号 非加粗 段前: 6 磅 段后: 6 磅 行距: 多倍行距 1.25 字行"/>
    <w:basedOn w:val="4"/>
    <w:qFormat/>
    <w:rsid w:val="007D7EFC"/>
    <w:pPr>
      <w:spacing w:before="120" w:after="120"/>
    </w:pPr>
    <w:rPr>
      <w:rFonts w:ascii="Times New Roman" w:eastAsia="宋体" w:hAnsi="Times New Roman"/>
      <w:bCs w:val="0"/>
      <w:sz w:val="21"/>
      <w:szCs w:val="20"/>
    </w:rPr>
  </w:style>
  <w:style w:type="paragraph" w:customStyle="1" w:styleId="Char11">
    <w:name w:val="Char1"/>
    <w:basedOn w:val="a0"/>
    <w:qFormat/>
    <w:rsid w:val="007D7EFC"/>
    <w:pPr>
      <w:widowControl/>
      <w:spacing w:after="160" w:line="240" w:lineRule="exact"/>
      <w:jc w:val="left"/>
    </w:pPr>
    <w:rPr>
      <w:rFonts w:ascii="Arial" w:eastAsia="Times New Roman" w:hAnsi="Arial" w:cs="Verdana"/>
      <w:b/>
      <w:kern w:val="0"/>
      <w:sz w:val="24"/>
      <w:lang w:eastAsia="en-US"/>
    </w:rPr>
  </w:style>
  <w:style w:type="paragraph" w:customStyle="1" w:styleId="2a">
    <w:name w:val="样式 正文 + 首行缩进:  2 字符"/>
    <w:basedOn w:val="16"/>
    <w:qFormat/>
    <w:rsid w:val="007D7EFC"/>
  </w:style>
  <w:style w:type="paragraph" w:customStyle="1" w:styleId="affd">
    <w:name w:val="单位"/>
    <w:basedOn w:val="affe"/>
    <w:qFormat/>
    <w:rsid w:val="007D7EFC"/>
    <w:rPr>
      <w:rFonts w:ascii="宋体" w:eastAsia="宋体" w:hAnsi="宋体"/>
      <w:b w:val="0"/>
      <w:bCs w:val="0"/>
      <w:sz w:val="15"/>
    </w:rPr>
  </w:style>
  <w:style w:type="paragraph" w:customStyle="1" w:styleId="affe">
    <w:name w:val="文章作者"/>
    <w:basedOn w:val="a0"/>
    <w:next w:val="a0"/>
    <w:qFormat/>
    <w:rsid w:val="007D7EFC"/>
    <w:pPr>
      <w:spacing w:line="440" w:lineRule="exact"/>
      <w:ind w:firstLineChars="200" w:firstLine="479"/>
      <w:jc w:val="center"/>
    </w:pPr>
    <w:rPr>
      <w:rFonts w:eastAsia="楷体_GB2312"/>
      <w:b/>
      <w:bCs/>
      <w:sz w:val="28"/>
      <w:szCs w:val="18"/>
    </w:rPr>
  </w:style>
  <w:style w:type="paragraph" w:customStyle="1" w:styleId="4126125">
    <w:name w:val="样式 标题 4 + 宋体 五号 非加粗 段前: 12 磅 段后: 6 磅 行距: 多倍行距 1.25 字行"/>
    <w:basedOn w:val="4"/>
    <w:qFormat/>
    <w:rsid w:val="007D7EFC"/>
    <w:pPr>
      <w:spacing w:before="240" w:after="120"/>
    </w:pPr>
    <w:rPr>
      <w:rFonts w:ascii="宋体" w:hAnsi="宋体" w:cs="宋体"/>
      <w:bCs w:val="0"/>
      <w:sz w:val="21"/>
      <w:szCs w:val="20"/>
    </w:rPr>
  </w:style>
  <w:style w:type="paragraph" w:customStyle="1" w:styleId="sr-art-citation">
    <w:name w:val="sr-art-citation"/>
    <w:basedOn w:val="a0"/>
    <w:qFormat/>
    <w:rsid w:val="007D7EFC"/>
    <w:pPr>
      <w:widowControl/>
      <w:spacing w:before="100" w:beforeAutospacing="1" w:after="100" w:afterAutospacing="1"/>
      <w:jc w:val="left"/>
    </w:pPr>
    <w:rPr>
      <w:rFonts w:ascii="宋体" w:hAnsi="宋体" w:cs="宋体"/>
      <w:kern w:val="0"/>
      <w:sz w:val="24"/>
    </w:rPr>
  </w:style>
  <w:style w:type="paragraph" w:customStyle="1" w:styleId="11260">
    <w:name w:val="样式 标题 1 + 宋体 小四 加粗 段前: 12 磅 段后: 6 磅 行距: 单倍行距"/>
    <w:basedOn w:val="1"/>
    <w:qFormat/>
    <w:rsid w:val="007D7EFC"/>
    <w:pPr>
      <w:spacing w:before="120" w:after="120" w:line="240" w:lineRule="auto"/>
      <w:jc w:val="left"/>
    </w:pPr>
    <w:rPr>
      <w:rFonts w:ascii="新宋体" w:eastAsia="新宋体" w:hAnsi="新宋体" w:cs="宋体"/>
      <w:color w:val="000000"/>
      <w:sz w:val="24"/>
      <w:szCs w:val="24"/>
    </w:rPr>
  </w:style>
  <w:style w:type="paragraph" w:customStyle="1" w:styleId="19">
    <w:name w:val="样式 新宋体1"/>
    <w:basedOn w:val="a0"/>
    <w:qFormat/>
    <w:rsid w:val="007D7EFC"/>
    <w:pPr>
      <w:adjustRightInd w:val="0"/>
      <w:snapToGrid w:val="0"/>
      <w:ind w:firstLineChars="200" w:firstLine="420"/>
    </w:pPr>
    <w:rPr>
      <w:rFonts w:eastAsia="新宋体"/>
      <w:szCs w:val="20"/>
    </w:rPr>
  </w:style>
  <w:style w:type="paragraph" w:customStyle="1" w:styleId="CharCharCharChar1">
    <w:name w:val="Char Char Char Char1"/>
    <w:basedOn w:val="a0"/>
    <w:qFormat/>
    <w:rsid w:val="007D7EFC"/>
    <w:pPr>
      <w:spacing w:line="520" w:lineRule="exact"/>
      <w:jc w:val="center"/>
    </w:pPr>
    <w:rPr>
      <w:rFonts w:ascii="Arial" w:eastAsia="仿宋_GB2312" w:hAnsi="Arial"/>
      <w:sz w:val="28"/>
      <w:szCs w:val="28"/>
    </w:rPr>
  </w:style>
  <w:style w:type="paragraph" w:customStyle="1" w:styleId="3SimHei14126125">
    <w:name w:val="样式 标题 3 + SimHei 14 磅 非加粗 左 段前: 12 磅 段后: 6 磅 行距: 多倍行距 1.25..."/>
    <w:basedOn w:val="3"/>
    <w:qFormat/>
    <w:rsid w:val="007D7EFC"/>
    <w:pPr>
      <w:spacing w:before="240" w:after="120" w:line="300" w:lineRule="auto"/>
      <w:jc w:val="left"/>
    </w:pPr>
    <w:rPr>
      <w:rFonts w:ascii="黑体" w:eastAsia="黑体"/>
      <w:b w:val="0"/>
      <w:bCs w:val="0"/>
      <w:sz w:val="28"/>
      <w:szCs w:val="20"/>
    </w:rPr>
  </w:style>
  <w:style w:type="paragraph" w:customStyle="1" w:styleId="Char20">
    <w:name w:val="Char2"/>
    <w:basedOn w:val="a0"/>
    <w:qFormat/>
    <w:rsid w:val="007D7EFC"/>
    <w:pPr>
      <w:spacing w:line="520" w:lineRule="exact"/>
      <w:jc w:val="center"/>
    </w:pPr>
    <w:rPr>
      <w:rFonts w:ascii="Arial" w:eastAsia="仿宋_GB2312" w:hAnsi="Arial" w:cs="Arial"/>
      <w:sz w:val="28"/>
      <w:szCs w:val="28"/>
    </w:rPr>
  </w:style>
  <w:style w:type="paragraph" w:customStyle="1" w:styleId="CharCharCharCharCharCharCharCharCharChar2">
    <w:name w:val="Char Char Char Char Char Char Char Char Char Char2"/>
    <w:basedOn w:val="a0"/>
    <w:qFormat/>
    <w:rsid w:val="007D7EFC"/>
    <w:pPr>
      <w:spacing w:line="520" w:lineRule="exact"/>
      <w:jc w:val="center"/>
    </w:pPr>
    <w:rPr>
      <w:rFonts w:ascii="Arial" w:eastAsia="仿宋_GB2312" w:hAnsi="Arial"/>
      <w:sz w:val="28"/>
      <w:szCs w:val="28"/>
    </w:rPr>
  </w:style>
  <w:style w:type="paragraph" w:customStyle="1" w:styleId="2b">
    <w:name w:val="样式 标题2 + (符号) 宋体"/>
    <w:basedOn w:val="25"/>
    <w:qFormat/>
    <w:rsid w:val="007D7EFC"/>
    <w:pPr>
      <w:spacing w:before="480" w:afterLines="100" w:line="300" w:lineRule="auto"/>
      <w:jc w:val="both"/>
      <w:outlineLvl w:val="0"/>
    </w:pPr>
    <w:rPr>
      <w:rFonts w:ascii="黑体" w:eastAsia="黑体" w:hAnsi="宋体" w:cs="黑体"/>
      <w:b/>
      <w:bCs/>
      <w:color w:val="auto"/>
      <w:szCs w:val="28"/>
    </w:rPr>
  </w:style>
  <w:style w:type="paragraph" w:customStyle="1" w:styleId="114126">
    <w:name w:val="样式 标题 1 + 黑体 14 磅 左 段前: 12 磅 段后: 6 磅 行距: 单倍行距"/>
    <w:basedOn w:val="1"/>
    <w:qFormat/>
    <w:rsid w:val="007D7EFC"/>
    <w:pPr>
      <w:spacing w:before="360" w:after="360" w:line="240" w:lineRule="auto"/>
      <w:jc w:val="center"/>
    </w:pPr>
    <w:rPr>
      <w:rFonts w:ascii="黑体" w:eastAsia="黑体"/>
      <w:sz w:val="32"/>
      <w:szCs w:val="32"/>
    </w:rPr>
  </w:style>
  <w:style w:type="paragraph" w:customStyle="1" w:styleId="074TimesNewRoman">
    <w:name w:val="样式 样式 (中文) 新宋体 黑色 首行缩进:  0.74 厘米 + (符号) Times New Roman"/>
    <w:basedOn w:val="074"/>
    <w:qFormat/>
    <w:rsid w:val="007D7EFC"/>
    <w:pPr>
      <w:ind w:firstLineChars="200" w:firstLine="200"/>
    </w:pPr>
    <w:rPr>
      <w:rFonts w:hAnsi="Times New Roman" w:cs="宋体"/>
    </w:rPr>
  </w:style>
  <w:style w:type="paragraph" w:customStyle="1" w:styleId="074">
    <w:name w:val="样式 (中文) 新宋体 黑色 首行缩进:  0.74 厘米"/>
    <w:basedOn w:val="a0"/>
    <w:qFormat/>
    <w:rsid w:val="007D7EFC"/>
    <w:pPr>
      <w:ind w:firstLine="420"/>
    </w:pPr>
    <w:rPr>
      <w:rFonts w:eastAsia="新宋体" w:hAnsi="新宋体"/>
      <w:color w:val="000000"/>
      <w:szCs w:val="20"/>
    </w:rPr>
  </w:style>
  <w:style w:type="paragraph" w:customStyle="1" w:styleId="2c">
    <w:name w:val="样式 (西文) 宋体 首行缩进:  2 字符"/>
    <w:basedOn w:val="a0"/>
    <w:qFormat/>
    <w:rsid w:val="007D7EFC"/>
    <w:pPr>
      <w:ind w:firstLineChars="200" w:firstLine="200"/>
    </w:pPr>
    <w:rPr>
      <w:rFonts w:ascii="宋体" w:hAnsi="宋体" w:cs="宋体"/>
      <w:szCs w:val="20"/>
    </w:rPr>
  </w:style>
  <w:style w:type="paragraph" w:customStyle="1" w:styleId="31266">
    <w:name w:val="样式 标题 3 + 黑体 12 磅 非加粗 段前: 6 磅 段后: 6 磅"/>
    <w:basedOn w:val="3"/>
    <w:qFormat/>
    <w:rsid w:val="007D7EFC"/>
    <w:pPr>
      <w:keepLines w:val="0"/>
      <w:widowControl/>
      <w:spacing w:before="120" w:after="120" w:line="240" w:lineRule="auto"/>
      <w:jc w:val="left"/>
    </w:pPr>
    <w:rPr>
      <w:rFonts w:eastAsia="黑体"/>
      <w:b w:val="0"/>
      <w:bCs w:val="0"/>
      <w:kern w:val="0"/>
      <w:sz w:val="24"/>
      <w:szCs w:val="20"/>
      <w:lang w:val="en-GB"/>
    </w:rPr>
  </w:style>
  <w:style w:type="paragraph" w:customStyle="1" w:styleId="1146">
    <w:name w:val="样式 标题 1 + 黑体 14 磅 非加粗 段后: 6 磅"/>
    <w:basedOn w:val="1"/>
    <w:qFormat/>
    <w:rsid w:val="007D7EFC"/>
    <w:pPr>
      <w:keepLines w:val="0"/>
      <w:widowControl/>
      <w:spacing w:before="240" w:after="120" w:line="240" w:lineRule="auto"/>
      <w:jc w:val="center"/>
    </w:pPr>
    <w:rPr>
      <w:rFonts w:ascii="黑体" w:eastAsia="黑体" w:hAnsi="Arial"/>
      <w:b w:val="0"/>
      <w:bCs w:val="0"/>
      <w:kern w:val="32"/>
      <w:sz w:val="28"/>
      <w:szCs w:val="20"/>
      <w:lang w:val="en-CA"/>
    </w:rPr>
  </w:style>
  <w:style w:type="paragraph" w:customStyle="1" w:styleId="afff">
    <w:name w:val="图形"/>
    <w:basedOn w:val="a0"/>
    <w:next w:val="afff0"/>
    <w:qFormat/>
    <w:rsid w:val="007D7EFC"/>
    <w:pPr>
      <w:jc w:val="center"/>
    </w:pPr>
    <w:rPr>
      <w:sz w:val="24"/>
      <w:szCs w:val="18"/>
    </w:rPr>
  </w:style>
  <w:style w:type="paragraph" w:customStyle="1" w:styleId="afff0">
    <w:name w:val="图名"/>
    <w:basedOn w:val="a0"/>
    <w:qFormat/>
    <w:rsid w:val="007D7EFC"/>
    <w:pPr>
      <w:adjustRightInd w:val="0"/>
      <w:snapToGrid w:val="0"/>
      <w:spacing w:before="120" w:after="120" w:line="240" w:lineRule="atLeast"/>
      <w:jc w:val="center"/>
    </w:pPr>
    <w:rPr>
      <w:rFonts w:eastAsia="黑体"/>
      <w:bCs/>
      <w:color w:val="000000"/>
      <w:szCs w:val="18"/>
    </w:rPr>
  </w:style>
  <w:style w:type="paragraph" w:customStyle="1" w:styleId="21261250">
    <w:name w:val="样式 样式 标题 2 + 宋体 小四 黑色 左 段前: 12 磅 段后: 6 磅 行距: 多倍行距 1.25 字行 + 五号 ..."/>
    <w:basedOn w:val="a0"/>
    <w:qFormat/>
    <w:rsid w:val="007D7EFC"/>
    <w:pPr>
      <w:keepNext/>
      <w:keepLines/>
      <w:spacing w:before="120" w:after="120" w:line="300" w:lineRule="auto"/>
      <w:jc w:val="left"/>
      <w:outlineLvl w:val="1"/>
    </w:pPr>
    <w:rPr>
      <w:rFonts w:ascii="宋体" w:hAnsi="宋体" w:cs="宋体"/>
      <w:b/>
      <w:bCs/>
      <w:color w:val="000000"/>
      <w:szCs w:val="20"/>
    </w:rPr>
  </w:style>
  <w:style w:type="paragraph" w:customStyle="1" w:styleId="cy2">
    <w:name w:val="cy2"/>
    <w:basedOn w:val="2"/>
    <w:qFormat/>
    <w:rsid w:val="007D7EFC"/>
    <w:pPr>
      <w:spacing w:before="0" w:after="0" w:line="360" w:lineRule="auto"/>
    </w:pPr>
    <w:rPr>
      <w:rFonts w:ascii="Times New Roman" w:hAnsi="Times New Roman" w:cs="宋体"/>
      <w:b w:val="0"/>
      <w:bCs w:val="0"/>
      <w:sz w:val="28"/>
      <w:szCs w:val="20"/>
    </w:rPr>
  </w:style>
  <w:style w:type="paragraph" w:customStyle="1" w:styleId="47878">
    <w:name w:val="样式 标题 4 + 黑体 五号 非加粗 段前: 7.8 磅 段后: 7.8 磅"/>
    <w:basedOn w:val="4"/>
    <w:qFormat/>
    <w:rsid w:val="007D7EFC"/>
    <w:pPr>
      <w:spacing w:before="156" w:after="156" w:line="240" w:lineRule="auto"/>
    </w:pPr>
    <w:rPr>
      <w:rFonts w:ascii="Times New Roman" w:hAnsi="Times New Roman"/>
      <w:bCs w:val="0"/>
      <w:sz w:val="21"/>
      <w:szCs w:val="20"/>
    </w:rPr>
  </w:style>
  <w:style w:type="paragraph" w:customStyle="1" w:styleId="afff1">
    <w:name w:val="坔下文字"/>
    <w:basedOn w:val="a0"/>
    <w:qFormat/>
    <w:rsid w:val="007D7EFC"/>
    <w:pPr>
      <w:tabs>
        <w:tab w:val="left" w:pos="1080"/>
        <w:tab w:val="left" w:pos="1260"/>
      </w:tabs>
      <w:spacing w:line="420" w:lineRule="exact"/>
      <w:ind w:firstLineChars="200" w:firstLine="480"/>
    </w:pPr>
    <w:rPr>
      <w:rFonts w:ascii="宋体" w:hAnsi="宋体"/>
      <w:bCs/>
      <w:sz w:val="24"/>
      <w:szCs w:val="21"/>
    </w:rPr>
  </w:style>
  <w:style w:type="paragraph" w:customStyle="1" w:styleId="52">
    <w:name w:val="标题5"/>
    <w:basedOn w:val="a0"/>
    <w:qFormat/>
    <w:rsid w:val="007D7EFC"/>
    <w:pPr>
      <w:tabs>
        <w:tab w:val="left" w:pos="425"/>
      </w:tabs>
      <w:snapToGrid w:val="0"/>
      <w:spacing w:before="50" w:after="50" w:line="245" w:lineRule="auto"/>
      <w:jc w:val="left"/>
      <w:outlineLvl w:val="4"/>
    </w:pPr>
    <w:rPr>
      <w:rFonts w:eastAsia="方正小标宋简体"/>
      <w:spacing w:val="4"/>
      <w:sz w:val="20"/>
      <w:szCs w:val="20"/>
    </w:rPr>
  </w:style>
  <w:style w:type="paragraph" w:customStyle="1" w:styleId="Normal1">
    <w:name w:val="Normal1"/>
    <w:qFormat/>
    <w:rsid w:val="007D7EFC"/>
    <w:pPr>
      <w:widowControl w:val="0"/>
      <w:adjustRightInd w:val="0"/>
      <w:spacing w:line="360" w:lineRule="atLeast"/>
      <w:textAlignment w:val="baseline"/>
    </w:pPr>
    <w:rPr>
      <w:rFonts w:ascii="宋体" w:hAnsi="Times New Roman"/>
      <w:sz w:val="24"/>
    </w:rPr>
  </w:style>
  <w:style w:type="paragraph" w:customStyle="1" w:styleId="CharCharCharCharChar2">
    <w:name w:val="Char Char Char Char Char2"/>
    <w:basedOn w:val="a0"/>
    <w:qFormat/>
    <w:rsid w:val="007D7EFC"/>
    <w:pPr>
      <w:spacing w:line="520" w:lineRule="exact"/>
      <w:jc w:val="center"/>
    </w:pPr>
    <w:rPr>
      <w:rFonts w:ascii="Arial" w:eastAsia="仿宋_GB2312" w:hAnsi="Arial"/>
      <w:sz w:val="28"/>
      <w:szCs w:val="28"/>
    </w:rPr>
  </w:style>
  <w:style w:type="paragraph" w:customStyle="1" w:styleId="121">
    <w:name w:val="1.21"/>
    <w:basedOn w:val="ae"/>
    <w:qFormat/>
    <w:rsid w:val="007D7EFC"/>
    <w:pPr>
      <w:spacing w:beforeLines="100" w:afterLines="100" w:line="300" w:lineRule="auto"/>
      <w:outlineLvl w:val="2"/>
    </w:pPr>
    <w:rPr>
      <w:rFonts w:hAnsi="宋体" w:cs="宋体"/>
      <w:b/>
      <w:bCs/>
      <w:sz w:val="24"/>
      <w:szCs w:val="24"/>
    </w:rPr>
  </w:style>
  <w:style w:type="paragraph" w:customStyle="1" w:styleId="115615">
    <w:name w:val="样式 标题 1 + (中文) 黑体 三号 非加粗 居中 段后: 15.6 磅 行距: 1.5 倍行距"/>
    <w:basedOn w:val="1"/>
    <w:qFormat/>
    <w:rsid w:val="007D7EFC"/>
    <w:pPr>
      <w:keepLines w:val="0"/>
      <w:spacing w:beforeLines="50" w:after="240" w:line="360" w:lineRule="auto"/>
      <w:jc w:val="center"/>
    </w:pPr>
    <w:rPr>
      <w:rFonts w:eastAsia="黑体" w:cs="宋体"/>
      <w:b w:val="0"/>
      <w:bCs w:val="0"/>
      <w:kern w:val="2"/>
      <w:sz w:val="32"/>
      <w:szCs w:val="20"/>
    </w:rPr>
  </w:style>
  <w:style w:type="paragraph" w:customStyle="1" w:styleId="Char40">
    <w:name w:val="Char4"/>
    <w:basedOn w:val="a0"/>
    <w:qFormat/>
    <w:rsid w:val="007D7EFC"/>
    <w:pPr>
      <w:spacing w:line="520" w:lineRule="exact"/>
      <w:jc w:val="center"/>
    </w:pPr>
    <w:rPr>
      <w:rFonts w:ascii="Arial" w:eastAsia="仿宋_GB2312" w:hAnsi="Arial"/>
      <w:sz w:val="28"/>
      <w:szCs w:val="28"/>
    </w:rPr>
  </w:style>
  <w:style w:type="paragraph" w:customStyle="1" w:styleId="CharCharCharCharCharCharChar2">
    <w:name w:val="Char Char Char Char Char Char Char2"/>
    <w:basedOn w:val="a0"/>
    <w:qFormat/>
    <w:rsid w:val="007D7EFC"/>
    <w:pPr>
      <w:spacing w:line="520" w:lineRule="exact"/>
      <w:jc w:val="center"/>
    </w:pPr>
    <w:rPr>
      <w:rFonts w:ascii="Arial" w:eastAsia="仿宋_GB2312" w:hAnsi="Arial"/>
      <w:sz w:val="28"/>
      <w:szCs w:val="28"/>
    </w:rPr>
  </w:style>
  <w:style w:type="paragraph" w:customStyle="1" w:styleId="afff2">
    <w:name w:val="表中文字"/>
    <w:qFormat/>
    <w:rsid w:val="007D7EFC"/>
    <w:pPr>
      <w:spacing w:line="240" w:lineRule="exact"/>
      <w:jc w:val="both"/>
    </w:pPr>
    <w:rPr>
      <w:rFonts w:ascii="Times New Roman" w:hAnsi="Times New Roman"/>
      <w:sz w:val="18"/>
      <w:szCs w:val="18"/>
    </w:rPr>
  </w:style>
  <w:style w:type="paragraph" w:customStyle="1" w:styleId="21261251">
    <w:name w:val="样式 标题 2 + 黑体 四号 非加粗 黑色 左 段前: 12 磅 段后: 6 磅 行距: 多倍行距 1.25 字行"/>
    <w:basedOn w:val="2"/>
    <w:qFormat/>
    <w:rsid w:val="007D7EFC"/>
    <w:pPr>
      <w:tabs>
        <w:tab w:val="left" w:pos="1680"/>
      </w:tabs>
      <w:spacing w:before="120" w:after="120" w:line="240" w:lineRule="auto"/>
      <w:ind w:left="1680" w:hanging="420"/>
      <w:jc w:val="left"/>
    </w:pPr>
    <w:rPr>
      <w:rFonts w:ascii="黑体" w:hAnsi="黑体" w:cs="宋体"/>
      <w:b w:val="0"/>
      <w:bCs w:val="0"/>
      <w:color w:val="000000"/>
      <w:sz w:val="24"/>
      <w:szCs w:val="24"/>
    </w:rPr>
  </w:style>
  <w:style w:type="paragraph" w:customStyle="1" w:styleId="afff3">
    <w:name w:val="章节标题"/>
    <w:next w:val="a0"/>
    <w:qFormat/>
    <w:rsid w:val="007D7EFC"/>
    <w:pPr>
      <w:jc w:val="center"/>
    </w:pPr>
    <w:rPr>
      <w:rFonts w:ascii="黑体" w:eastAsia="黑体" w:hAnsi="Times New Roman"/>
      <w:b/>
      <w:sz w:val="44"/>
    </w:rPr>
  </w:style>
  <w:style w:type="paragraph" w:customStyle="1" w:styleId="y1">
    <w:name w:val="y1"/>
    <w:basedOn w:val="1"/>
    <w:qFormat/>
    <w:rsid w:val="007D7EFC"/>
    <w:pPr>
      <w:adjustRightInd w:val="0"/>
      <w:snapToGrid w:val="0"/>
      <w:spacing w:line="360" w:lineRule="auto"/>
      <w:jc w:val="center"/>
    </w:pPr>
    <w:rPr>
      <w:rFonts w:ascii="黑体" w:eastAsia="黑体" w:hAnsi="宋体"/>
      <w:sz w:val="32"/>
      <w:szCs w:val="32"/>
    </w:rPr>
  </w:style>
  <w:style w:type="paragraph" w:customStyle="1" w:styleId="22Char14246">
    <w:name w:val="样式 标题 2标题 2 Char + 黑体 14 磅 非加粗 左 段前: 24 磅 段后: 6 磅 行距: 单倍行距"/>
    <w:basedOn w:val="2"/>
    <w:qFormat/>
    <w:rsid w:val="007D7EFC"/>
    <w:pPr>
      <w:spacing w:before="120" w:after="0" w:line="300" w:lineRule="auto"/>
    </w:pPr>
    <w:rPr>
      <w:rFonts w:ascii="黑体"/>
      <w:b w:val="0"/>
      <w:bCs w:val="0"/>
      <w:sz w:val="28"/>
      <w:szCs w:val="20"/>
    </w:rPr>
  </w:style>
  <w:style w:type="paragraph" w:customStyle="1" w:styleId="CharCharChar1CharCharChar1CharCharCharCharCharChar1CharCharChar1Char">
    <w:name w:val="Char Char Char1 Char Char Char1 Char Char Char Char Char Char1 Char Char Char1 Char"/>
    <w:basedOn w:val="a0"/>
    <w:uiPriority w:val="99"/>
    <w:qFormat/>
    <w:rsid w:val="007D7EFC"/>
    <w:rPr>
      <w:szCs w:val="21"/>
    </w:rPr>
  </w:style>
  <w:style w:type="paragraph" w:customStyle="1" w:styleId="1a">
    <w:name w:val="标题1，居中，三号字"/>
    <w:next w:val="a0"/>
    <w:qFormat/>
    <w:rsid w:val="007D7EFC"/>
    <w:pPr>
      <w:spacing w:beforeLines="100" w:afterLines="100"/>
      <w:outlineLvl w:val="0"/>
    </w:pPr>
    <w:rPr>
      <w:rFonts w:ascii="Times New Roman" w:hAnsi="Times New Roman"/>
      <w:b/>
      <w:bCs/>
      <w:color w:val="000000"/>
      <w:kern w:val="2"/>
      <w:sz w:val="32"/>
      <w:szCs w:val="24"/>
    </w:rPr>
  </w:style>
  <w:style w:type="paragraph" w:customStyle="1" w:styleId="34">
    <w:name w:val="样式3"/>
    <w:basedOn w:val="0202"/>
    <w:qFormat/>
    <w:rsid w:val="007D7EFC"/>
  </w:style>
  <w:style w:type="paragraph" w:customStyle="1" w:styleId="0202">
    <w:name w:val="样式 表头 + 段前: 0.2 行 段后: 0.2 行"/>
    <w:basedOn w:val="afff4"/>
    <w:next w:val="a0"/>
    <w:qFormat/>
    <w:rsid w:val="007D7EFC"/>
    <w:pPr>
      <w:keepNext/>
      <w:spacing w:beforeLines="0" w:line="240" w:lineRule="atLeast"/>
    </w:pPr>
    <w:rPr>
      <w:rFonts w:cs="宋体"/>
    </w:rPr>
  </w:style>
  <w:style w:type="paragraph" w:customStyle="1" w:styleId="afff4">
    <w:name w:val="表头"/>
    <w:next w:val="a0"/>
    <w:qFormat/>
    <w:rsid w:val="007D7EFC"/>
    <w:pPr>
      <w:spacing w:beforeLines="50" w:afterLines="20" w:line="440" w:lineRule="exact"/>
      <w:jc w:val="center"/>
    </w:pPr>
    <w:rPr>
      <w:rFonts w:ascii="Times New Roman" w:hAnsi="Times New Roman"/>
      <w:b/>
      <w:bCs/>
      <w:color w:val="000000"/>
      <w:sz w:val="18"/>
      <w:szCs w:val="18"/>
    </w:rPr>
  </w:style>
  <w:style w:type="paragraph" w:customStyle="1" w:styleId="afff5">
    <w:name w:val="节"/>
    <w:basedOn w:val="2"/>
    <w:qFormat/>
    <w:rsid w:val="007D7EFC"/>
    <w:pPr>
      <w:spacing w:before="0" w:after="0" w:line="360" w:lineRule="auto"/>
    </w:pPr>
    <w:rPr>
      <w:rFonts w:ascii="黑体"/>
      <w:b w:val="0"/>
      <w:sz w:val="28"/>
      <w:szCs w:val="28"/>
    </w:rPr>
  </w:style>
  <w:style w:type="paragraph" w:customStyle="1" w:styleId="afff6">
    <w:name w:val="英文标题"/>
    <w:basedOn w:val="a0"/>
    <w:qFormat/>
    <w:rsid w:val="007D7EFC"/>
    <w:pPr>
      <w:spacing w:beforeLines="100" w:afterLines="50"/>
      <w:jc w:val="center"/>
    </w:pPr>
    <w:rPr>
      <w:b/>
    </w:rPr>
  </w:style>
  <w:style w:type="paragraph" w:customStyle="1" w:styleId="3SimHei141261250">
    <w:name w:val="样式 样式 标题 3 + SimHei 14 磅 非加粗 左 段前: 12 磅 段后: 6 磅 行距: 多倍行距 1.25......"/>
    <w:basedOn w:val="3SimHei14126125"/>
    <w:qFormat/>
    <w:rsid w:val="007D7EFC"/>
    <w:rPr>
      <w:b/>
      <w:bCs/>
    </w:rPr>
  </w:style>
  <w:style w:type="paragraph" w:customStyle="1" w:styleId="466">
    <w:name w:val="样式 标题 4 + 黑体 非加粗 段前: 6 磅 段后: 6 磅"/>
    <w:basedOn w:val="4"/>
    <w:qFormat/>
    <w:rsid w:val="007D7EFC"/>
    <w:pPr>
      <w:keepLines w:val="0"/>
      <w:widowControl/>
      <w:spacing w:before="120" w:after="120" w:line="240" w:lineRule="auto"/>
      <w:jc w:val="left"/>
    </w:pPr>
    <w:rPr>
      <w:rFonts w:ascii="Times New Roman" w:hAnsi="Times New Roman"/>
      <w:bCs w:val="0"/>
      <w:kern w:val="0"/>
      <w:szCs w:val="24"/>
      <w:lang w:val="en-GB"/>
    </w:rPr>
  </w:style>
  <w:style w:type="paragraph" w:customStyle="1" w:styleId="320">
    <w:name w:val="样式 标题 3 + 首行缩进:  2 字符"/>
    <w:basedOn w:val="3"/>
    <w:qFormat/>
    <w:rsid w:val="007D7EFC"/>
    <w:pPr>
      <w:snapToGrid w:val="0"/>
      <w:spacing w:before="240" w:after="120" w:line="300" w:lineRule="auto"/>
      <w:jc w:val="left"/>
    </w:pPr>
    <w:rPr>
      <w:rFonts w:eastAsia="黑体" w:cs="宋体"/>
      <w:b w:val="0"/>
      <w:sz w:val="24"/>
      <w:szCs w:val="24"/>
    </w:rPr>
  </w:style>
  <w:style w:type="paragraph" w:customStyle="1" w:styleId="CharCharCharCharCharCharCharCharCharCharCharCharChar">
    <w:name w:val="Char Char Char Char Char Char Char Char Char Char Char Char Char"/>
    <w:basedOn w:val="a0"/>
    <w:qFormat/>
    <w:rsid w:val="007D7EFC"/>
    <w:pPr>
      <w:spacing w:afterLines="50" w:line="520" w:lineRule="exact"/>
      <w:jc w:val="center"/>
    </w:pPr>
    <w:rPr>
      <w:rFonts w:ascii="Arial" w:eastAsia="仿宋_GB2312" w:hAnsi="Arial"/>
      <w:sz w:val="28"/>
      <w:szCs w:val="28"/>
    </w:rPr>
  </w:style>
  <w:style w:type="paragraph" w:customStyle="1" w:styleId="2126">
    <w:name w:val="样式 标题 2 + 宋体 小四 左 段前: 12 磅 段后: 6 磅 行距: 单倍行距"/>
    <w:basedOn w:val="2"/>
    <w:qFormat/>
    <w:rsid w:val="007D7EFC"/>
    <w:pPr>
      <w:spacing w:before="240" w:after="120" w:line="240" w:lineRule="auto"/>
      <w:jc w:val="left"/>
    </w:pPr>
    <w:rPr>
      <w:rFonts w:ascii="宋体" w:eastAsia="宋体" w:hAnsi="宋体" w:cs="宋体"/>
      <w:sz w:val="24"/>
      <w:szCs w:val="20"/>
    </w:rPr>
  </w:style>
  <w:style w:type="paragraph" w:customStyle="1" w:styleId="CharCharCharChar">
    <w:name w:val="Char Char Char Char"/>
    <w:basedOn w:val="a0"/>
    <w:qFormat/>
    <w:rsid w:val="007D7EFC"/>
    <w:pPr>
      <w:spacing w:afterLines="50" w:line="520" w:lineRule="exact"/>
      <w:jc w:val="center"/>
    </w:pPr>
    <w:rPr>
      <w:rFonts w:ascii="Arial" w:eastAsia="仿宋_GB2312" w:hAnsi="Arial"/>
      <w:sz w:val="28"/>
      <w:szCs w:val="28"/>
    </w:rPr>
  </w:style>
  <w:style w:type="paragraph" w:customStyle="1" w:styleId="afff7">
    <w:name w:val="图表"/>
    <w:basedOn w:val="a0"/>
    <w:qFormat/>
    <w:rsid w:val="007D7EFC"/>
    <w:pPr>
      <w:adjustRightInd w:val="0"/>
      <w:spacing w:line="360" w:lineRule="atLeast"/>
      <w:jc w:val="center"/>
      <w:textAlignment w:val="baseline"/>
    </w:pPr>
    <w:rPr>
      <w:rFonts w:eastAsia="楷体_GB2312"/>
      <w:szCs w:val="21"/>
    </w:rPr>
  </w:style>
  <w:style w:type="paragraph" w:customStyle="1" w:styleId="1250">
    <w:name w:val="样式 宋体 小四 行距: 多倍行距 1.25 字行"/>
    <w:basedOn w:val="a0"/>
    <w:qFormat/>
    <w:rsid w:val="007D7EFC"/>
    <w:pPr>
      <w:spacing w:line="300" w:lineRule="auto"/>
      <w:ind w:firstLineChars="200" w:firstLine="480"/>
    </w:pPr>
    <w:rPr>
      <w:rFonts w:ascii="宋体" w:hAnsi="宋体" w:cs="宋体"/>
      <w:sz w:val="24"/>
      <w:szCs w:val="20"/>
    </w:rPr>
  </w:style>
  <w:style w:type="paragraph" w:customStyle="1" w:styleId="1b">
    <w:name w:val="论文标题1"/>
    <w:basedOn w:val="a0"/>
    <w:next w:val="a0"/>
    <w:qFormat/>
    <w:rsid w:val="007D7EFC"/>
    <w:pPr>
      <w:snapToGrid w:val="0"/>
      <w:spacing w:afterLines="200"/>
      <w:jc w:val="center"/>
    </w:pPr>
    <w:rPr>
      <w:rFonts w:eastAsia="黑体"/>
      <w:sz w:val="32"/>
      <w:szCs w:val="32"/>
    </w:rPr>
  </w:style>
  <w:style w:type="paragraph" w:customStyle="1" w:styleId="21261252">
    <w:name w:val="样式 标题 2 + 左 段前: 12 磅 段后: 6 磅 行距: 多倍行距 1.25 字行"/>
    <w:basedOn w:val="2"/>
    <w:qFormat/>
    <w:rsid w:val="007D7EFC"/>
    <w:pPr>
      <w:spacing w:before="240" w:after="120" w:line="300" w:lineRule="auto"/>
      <w:jc w:val="left"/>
    </w:pPr>
    <w:rPr>
      <w:szCs w:val="20"/>
    </w:rPr>
  </w:style>
  <w:style w:type="paragraph" w:customStyle="1" w:styleId="afff8">
    <w:name w:val="程序"/>
    <w:basedOn w:val="23"/>
    <w:next w:val="a1"/>
    <w:qFormat/>
    <w:rsid w:val="007D7EFC"/>
    <w:pPr>
      <w:spacing w:line="300" w:lineRule="auto"/>
      <w:ind w:left="737"/>
      <w:jc w:val="left"/>
    </w:pPr>
    <w:rPr>
      <w:rFonts w:ascii="Times New Roman"/>
      <w:b w:val="0"/>
      <w:bCs w:val="0"/>
      <w:sz w:val="18"/>
      <w:szCs w:val="20"/>
    </w:rPr>
  </w:style>
  <w:style w:type="paragraph" w:customStyle="1" w:styleId="CharCharCharCharCharCharCharCharCharChar">
    <w:name w:val="Char Char Char Char Char Char Char Char Char Char"/>
    <w:basedOn w:val="a0"/>
    <w:qFormat/>
    <w:rsid w:val="007D7EFC"/>
    <w:pPr>
      <w:spacing w:afterLines="50" w:line="520" w:lineRule="exact"/>
      <w:jc w:val="center"/>
    </w:pPr>
    <w:rPr>
      <w:rFonts w:ascii="Arial" w:eastAsia="仿宋_GB2312" w:hAnsi="Arial"/>
      <w:sz w:val="28"/>
      <w:szCs w:val="28"/>
    </w:rPr>
  </w:style>
  <w:style w:type="paragraph" w:customStyle="1" w:styleId="41266">
    <w:name w:val="样式 标题 4 + 黑体 12 磅 非加粗 左 段前: 6 磅 段后: 6 磅 行距: 单倍行距"/>
    <w:basedOn w:val="4"/>
    <w:qFormat/>
    <w:rsid w:val="007D7EFC"/>
    <w:pPr>
      <w:spacing w:before="120" w:after="120"/>
    </w:pPr>
    <w:rPr>
      <w:rFonts w:ascii="Times New Roman" w:hAnsi="Times New Roman"/>
      <w:bCs w:val="0"/>
      <w:szCs w:val="20"/>
    </w:rPr>
  </w:style>
  <w:style w:type="paragraph" w:customStyle="1" w:styleId="byu2">
    <w:name w:val="byu_2"/>
    <w:basedOn w:val="a0"/>
    <w:qFormat/>
    <w:rsid w:val="007D7EFC"/>
    <w:pPr>
      <w:widowControl/>
      <w:spacing w:after="160" w:line="240" w:lineRule="exact"/>
      <w:jc w:val="left"/>
    </w:pPr>
    <w:rPr>
      <w:rFonts w:ascii="Arial" w:eastAsia="Times New Roman" w:hAnsi="Arial" w:cs="Verdana"/>
      <w:b/>
      <w:kern w:val="0"/>
      <w:sz w:val="24"/>
      <w:lang w:eastAsia="en-US"/>
    </w:rPr>
  </w:style>
  <w:style w:type="paragraph" w:customStyle="1" w:styleId="12512661">
    <w:name w:val="样式 样式 样式 宋体 行距: 多倍行距 1.25 字行 + 段前: 12 磅 段后: 6 磅 + 段前: 6 磅1"/>
    <w:basedOn w:val="125126"/>
    <w:qFormat/>
    <w:rsid w:val="007D7EFC"/>
    <w:pPr>
      <w:spacing w:before="120"/>
    </w:pPr>
  </w:style>
  <w:style w:type="paragraph" w:customStyle="1" w:styleId="0-">
    <w:name w:val="0-正文格式"/>
    <w:basedOn w:val="a0"/>
    <w:qFormat/>
    <w:rsid w:val="007D7EFC"/>
    <w:pPr>
      <w:adjustRightInd w:val="0"/>
      <w:snapToGrid w:val="0"/>
      <w:spacing w:line="320" w:lineRule="atLeast"/>
      <w:ind w:firstLineChars="200" w:firstLine="200"/>
    </w:pPr>
    <w:rPr>
      <w:snapToGrid w:val="0"/>
      <w:kern w:val="0"/>
      <w:szCs w:val="20"/>
    </w:rPr>
  </w:style>
  <w:style w:type="paragraph" w:customStyle="1" w:styleId="afff9">
    <w:name w:val="坔格文字"/>
    <w:basedOn w:val="a0"/>
    <w:qFormat/>
    <w:rsid w:val="007D7EFC"/>
    <w:pPr>
      <w:jc w:val="center"/>
    </w:pPr>
    <w:rPr>
      <w:sz w:val="18"/>
    </w:rPr>
  </w:style>
  <w:style w:type="paragraph" w:customStyle="1" w:styleId="afffa">
    <w:name w:val="参考文献"/>
    <w:basedOn w:val="a0"/>
    <w:qFormat/>
    <w:rsid w:val="007D7EFC"/>
    <w:pPr>
      <w:widowControl/>
      <w:tabs>
        <w:tab w:val="left" w:pos="567"/>
      </w:tabs>
      <w:adjustRightInd w:val="0"/>
      <w:snapToGrid w:val="0"/>
      <w:spacing w:line="360" w:lineRule="atLeast"/>
      <w:ind w:left="567" w:right="284" w:hanging="567"/>
    </w:pPr>
    <w:rPr>
      <w:rFonts w:eastAsia="方正书宋简体"/>
      <w:bCs/>
      <w:kern w:val="0"/>
      <w:szCs w:val="18"/>
    </w:rPr>
  </w:style>
  <w:style w:type="paragraph" w:customStyle="1" w:styleId="2136">
    <w:name w:val="样式 标题 2 + 黑体 13 磅 非倾斜 段后: 6 磅"/>
    <w:basedOn w:val="2"/>
    <w:qFormat/>
    <w:rsid w:val="007D7EFC"/>
    <w:pPr>
      <w:keepLines w:val="0"/>
      <w:widowControl/>
      <w:spacing w:before="240" w:after="120" w:line="240" w:lineRule="auto"/>
      <w:jc w:val="left"/>
    </w:pPr>
    <w:rPr>
      <w:rFonts w:ascii="Times New Roman" w:hAnsi="Times New Roman"/>
      <w:b w:val="0"/>
      <w:kern w:val="0"/>
      <w:sz w:val="26"/>
      <w:szCs w:val="20"/>
      <w:lang w:val="en-CA"/>
    </w:rPr>
  </w:style>
  <w:style w:type="paragraph" w:customStyle="1" w:styleId="1c">
    <w:name w:val="标题1"/>
    <w:basedOn w:val="1"/>
    <w:qFormat/>
    <w:rsid w:val="007D7EFC"/>
    <w:pPr>
      <w:spacing w:before="480" w:after="360" w:line="240" w:lineRule="auto"/>
      <w:jc w:val="center"/>
    </w:pPr>
    <w:rPr>
      <w:rFonts w:eastAsia="黑体" w:hAnsi="黑体" w:cs="宋体"/>
      <w:b w:val="0"/>
      <w:bCs w:val="0"/>
      <w:color w:val="000000"/>
      <w:sz w:val="32"/>
      <w:szCs w:val="20"/>
    </w:rPr>
  </w:style>
  <w:style w:type="paragraph" w:customStyle="1" w:styleId="Char30">
    <w:name w:val="Char3"/>
    <w:basedOn w:val="a0"/>
    <w:qFormat/>
    <w:rsid w:val="007D7EFC"/>
    <w:pPr>
      <w:spacing w:line="520" w:lineRule="exact"/>
      <w:jc w:val="center"/>
    </w:pPr>
    <w:rPr>
      <w:rFonts w:ascii="Arial" w:eastAsia="仿宋_GB2312" w:hAnsi="Arial"/>
      <w:sz w:val="28"/>
      <w:szCs w:val="28"/>
    </w:rPr>
  </w:style>
  <w:style w:type="paragraph" w:customStyle="1" w:styleId="Default">
    <w:name w:val="Default"/>
    <w:qFormat/>
    <w:rsid w:val="007D7EFC"/>
    <w:pPr>
      <w:autoSpaceDE w:val="0"/>
      <w:autoSpaceDN w:val="0"/>
      <w:adjustRightInd w:val="0"/>
    </w:pPr>
    <w:rPr>
      <w:rFonts w:ascii="Times New Roman" w:hAnsi="Times New Roman"/>
      <w:color w:val="000000"/>
      <w:sz w:val="24"/>
      <w:szCs w:val="24"/>
      <w:lang w:val="en-CA"/>
    </w:rPr>
  </w:style>
  <w:style w:type="paragraph" w:customStyle="1" w:styleId="42">
    <w:name w:val="标题4"/>
    <w:basedOn w:val="4"/>
    <w:qFormat/>
    <w:rsid w:val="007D7EFC"/>
    <w:pPr>
      <w:spacing w:beforeLines="50" w:afterLines="50" w:line="240" w:lineRule="auto"/>
      <w:jc w:val="left"/>
    </w:pPr>
    <w:rPr>
      <w:rFonts w:ascii="黑体" w:hAnsi="Cambria"/>
      <w:sz w:val="21"/>
      <w:szCs w:val="26"/>
    </w:rPr>
  </w:style>
  <w:style w:type="paragraph" w:customStyle="1" w:styleId="CharCharCharCharCharCharCharCharCharChar1">
    <w:name w:val="Char Char Char Char Char Char Char Char Char Char1"/>
    <w:basedOn w:val="a0"/>
    <w:qFormat/>
    <w:rsid w:val="007D7EFC"/>
    <w:pPr>
      <w:spacing w:line="520" w:lineRule="exact"/>
      <w:jc w:val="center"/>
    </w:pPr>
    <w:rPr>
      <w:rFonts w:ascii="Arial" w:eastAsia="仿宋_GB2312" w:hAnsi="Arial"/>
      <w:sz w:val="28"/>
      <w:szCs w:val="28"/>
    </w:rPr>
  </w:style>
  <w:style w:type="paragraph" w:customStyle="1" w:styleId="afffb">
    <w:name w:val="英文摘要名"/>
    <w:basedOn w:val="afffc"/>
    <w:qFormat/>
    <w:rsid w:val="007D7EFC"/>
    <w:pPr>
      <w:spacing w:line="320" w:lineRule="exact"/>
      <w:jc w:val="center"/>
    </w:pPr>
    <w:rPr>
      <w:b/>
      <w:sz w:val="28"/>
    </w:rPr>
  </w:style>
  <w:style w:type="paragraph" w:customStyle="1" w:styleId="afffc">
    <w:name w:val="摘要"/>
    <w:qFormat/>
    <w:rsid w:val="007D7EFC"/>
    <w:pPr>
      <w:adjustRightInd w:val="0"/>
      <w:snapToGrid w:val="0"/>
      <w:spacing w:line="360" w:lineRule="atLeast"/>
      <w:ind w:left="284" w:right="284"/>
      <w:jc w:val="both"/>
    </w:pPr>
    <w:rPr>
      <w:rFonts w:ascii="Times New Roman" w:hAnsi="Times New Roman"/>
      <w:bCs/>
      <w:sz w:val="21"/>
      <w:szCs w:val="21"/>
    </w:rPr>
  </w:style>
  <w:style w:type="paragraph" w:customStyle="1" w:styleId="17878">
    <w:name w:val="样式 标题 1 + 小四 左 段前: 7.8 磅 段后: 7.8 磅 行距: 单倍行距"/>
    <w:basedOn w:val="1"/>
    <w:qFormat/>
    <w:rsid w:val="007D7EFC"/>
    <w:pPr>
      <w:spacing w:before="156" w:after="156" w:line="240" w:lineRule="auto"/>
      <w:jc w:val="left"/>
    </w:pPr>
    <w:rPr>
      <w:rFonts w:cs="宋体"/>
      <w:sz w:val="24"/>
      <w:szCs w:val="20"/>
    </w:rPr>
  </w:style>
  <w:style w:type="paragraph" w:customStyle="1" w:styleId="1d">
    <w:name w:val="样式1"/>
    <w:basedOn w:val="4"/>
    <w:next w:val="afffd"/>
    <w:qFormat/>
    <w:rsid w:val="007D7EFC"/>
    <w:pPr>
      <w:tabs>
        <w:tab w:val="left" w:pos="851"/>
      </w:tabs>
      <w:spacing w:before="120" w:after="120" w:line="360" w:lineRule="auto"/>
      <w:ind w:left="851" w:hanging="851"/>
    </w:pPr>
    <w:rPr>
      <w:szCs w:val="24"/>
    </w:rPr>
  </w:style>
  <w:style w:type="paragraph" w:customStyle="1" w:styleId="afffd">
    <w:name w:val="一般段落"/>
    <w:basedOn w:val="a0"/>
    <w:qFormat/>
    <w:rsid w:val="007D7EFC"/>
    <w:pPr>
      <w:spacing w:line="360" w:lineRule="auto"/>
      <w:ind w:firstLineChars="200" w:firstLine="200"/>
    </w:pPr>
    <w:rPr>
      <w:sz w:val="24"/>
    </w:rPr>
  </w:style>
  <w:style w:type="paragraph" w:customStyle="1" w:styleId="A125">
    <w:name w:val="A1.25"/>
    <w:basedOn w:val="a0"/>
    <w:qFormat/>
    <w:rsid w:val="007D7EFC"/>
    <w:pPr>
      <w:spacing w:line="300" w:lineRule="auto"/>
      <w:ind w:firstLineChars="200" w:firstLine="200"/>
    </w:pPr>
    <w:rPr>
      <w:sz w:val="24"/>
      <w:lang w:val="en-GB"/>
    </w:rPr>
  </w:style>
  <w:style w:type="paragraph" w:customStyle="1" w:styleId="2d">
    <w:name w:val="公式2"/>
    <w:basedOn w:val="a0"/>
    <w:qFormat/>
    <w:rsid w:val="007D7EFC"/>
    <w:pPr>
      <w:tabs>
        <w:tab w:val="decimal" w:pos="2700"/>
        <w:tab w:val="right" w:pos="3240"/>
        <w:tab w:val="decimal" w:pos="3960"/>
        <w:tab w:val="right" w:pos="7380"/>
        <w:tab w:val="right" w:pos="7740"/>
        <w:tab w:val="right" w:pos="7920"/>
      </w:tabs>
      <w:spacing w:line="360" w:lineRule="auto"/>
    </w:pPr>
    <w:rPr>
      <w:rFonts w:ascii="Arial" w:eastAsia="黑体" w:hAnsi="Arial" w:cs="Arial"/>
      <w:sz w:val="20"/>
      <w:szCs w:val="20"/>
    </w:rPr>
  </w:style>
  <w:style w:type="paragraph" w:customStyle="1" w:styleId="31366">
    <w:name w:val="样式 样式 标题 3 + 黑体 13 磅 非加粗 左 段前: 6 磅 段后: 6 磅 行距: 单倍行距 + 黑体 五号 非加..."/>
    <w:basedOn w:val="313660"/>
    <w:qFormat/>
    <w:rsid w:val="007D7EFC"/>
    <w:rPr>
      <w:rFonts w:hAnsi="新宋体"/>
      <w:b/>
      <w:sz w:val="26"/>
      <w:szCs w:val="26"/>
    </w:rPr>
  </w:style>
  <w:style w:type="paragraph" w:customStyle="1" w:styleId="313660">
    <w:name w:val="样式 标题 3 + 黑体 13 磅 非加粗 左 段前: 6 磅 段后: 6 磅 行距: 单倍行距"/>
    <w:basedOn w:val="3"/>
    <w:qFormat/>
    <w:rsid w:val="007D7EFC"/>
    <w:pPr>
      <w:spacing w:beforeLines="50" w:afterLines="50" w:line="240" w:lineRule="auto"/>
      <w:jc w:val="left"/>
    </w:pPr>
    <w:rPr>
      <w:rFonts w:eastAsia="黑体"/>
      <w:b w:val="0"/>
      <w:bCs w:val="0"/>
      <w:color w:val="000000"/>
      <w:sz w:val="21"/>
      <w:szCs w:val="21"/>
    </w:rPr>
  </w:style>
  <w:style w:type="paragraph" w:customStyle="1" w:styleId="21366">
    <w:name w:val="样式 标题 2 + 黑体 13 磅 非倾斜 段前: 6 磅 段后: 6 磅"/>
    <w:basedOn w:val="2"/>
    <w:qFormat/>
    <w:rsid w:val="007D7EFC"/>
    <w:pPr>
      <w:keepLines w:val="0"/>
      <w:widowControl/>
      <w:spacing w:before="120" w:after="120" w:line="240" w:lineRule="auto"/>
      <w:jc w:val="left"/>
    </w:pPr>
    <w:rPr>
      <w:rFonts w:ascii="Times New Roman" w:hAnsi="Times New Roman"/>
      <w:b w:val="0"/>
      <w:kern w:val="0"/>
      <w:sz w:val="26"/>
      <w:szCs w:val="20"/>
      <w:lang w:val="en-GB"/>
    </w:rPr>
  </w:style>
  <w:style w:type="paragraph" w:customStyle="1" w:styleId="61">
    <w:name w:val="标题6"/>
    <w:basedOn w:val="a0"/>
    <w:qFormat/>
    <w:rsid w:val="007D7EFC"/>
    <w:pPr>
      <w:snapToGrid w:val="0"/>
      <w:spacing w:before="160" w:after="40" w:line="245" w:lineRule="auto"/>
      <w:jc w:val="center"/>
      <w:outlineLvl w:val="5"/>
    </w:pPr>
    <w:rPr>
      <w:rFonts w:eastAsia="方正小标宋简体"/>
      <w:spacing w:val="4"/>
      <w:sz w:val="20"/>
      <w:szCs w:val="20"/>
    </w:rPr>
  </w:style>
  <w:style w:type="paragraph" w:customStyle="1" w:styleId="0-0">
    <w:name w:val="0-图说"/>
    <w:basedOn w:val="a0"/>
    <w:qFormat/>
    <w:rsid w:val="007D7EFC"/>
    <w:pPr>
      <w:suppressAutoHyphens/>
      <w:adjustRightInd w:val="0"/>
      <w:snapToGrid w:val="0"/>
      <w:spacing w:line="320" w:lineRule="atLeast"/>
      <w:jc w:val="center"/>
    </w:pPr>
    <w:rPr>
      <w:sz w:val="18"/>
      <w:szCs w:val="20"/>
    </w:rPr>
  </w:style>
  <w:style w:type="paragraph" w:customStyle="1" w:styleId="260">
    <w:name w:val="样式 标题 2 + 黑体 非倾斜 段后: 6 磅"/>
    <w:basedOn w:val="2"/>
    <w:qFormat/>
    <w:rsid w:val="007D7EFC"/>
    <w:pPr>
      <w:keepLines w:val="0"/>
      <w:widowControl/>
      <w:spacing w:before="240" w:after="480" w:line="240" w:lineRule="auto"/>
      <w:jc w:val="center"/>
    </w:pPr>
    <w:rPr>
      <w:rFonts w:ascii="Times New Roman" w:hAnsi="Times New Roman"/>
      <w:b w:val="0"/>
      <w:kern w:val="0"/>
    </w:rPr>
  </w:style>
  <w:style w:type="paragraph" w:customStyle="1" w:styleId="afffe">
    <w:name w:val="作者"/>
    <w:basedOn w:val="a0"/>
    <w:qFormat/>
    <w:rsid w:val="007D7EFC"/>
    <w:pPr>
      <w:spacing w:beforeLines="50"/>
      <w:jc w:val="center"/>
    </w:pPr>
    <w:rPr>
      <w:vertAlign w:val="superscript"/>
    </w:rPr>
  </w:style>
  <w:style w:type="paragraph" w:customStyle="1" w:styleId="affff">
    <w:name w:val="英文作者和单位"/>
    <w:qFormat/>
    <w:rsid w:val="007D7EFC"/>
    <w:pPr>
      <w:spacing w:line="360" w:lineRule="exact"/>
      <w:jc w:val="center"/>
    </w:pPr>
    <w:rPr>
      <w:rFonts w:ascii="Times New Roman" w:hAnsi="Times New Roman"/>
      <w:sz w:val="18"/>
    </w:rPr>
  </w:style>
  <w:style w:type="paragraph" w:customStyle="1" w:styleId="1246125">
    <w:name w:val="样式 标题 1 + 黑体 三号 非加粗 黑色 左 段前: 24 磅 段后: 6 磅 行距: 多倍行距 1.25 字行"/>
    <w:basedOn w:val="1"/>
    <w:qFormat/>
    <w:rsid w:val="007D7EFC"/>
    <w:pPr>
      <w:tabs>
        <w:tab w:val="left" w:pos="0"/>
      </w:tabs>
      <w:spacing w:before="240" w:after="120" w:line="240" w:lineRule="auto"/>
      <w:jc w:val="left"/>
    </w:pPr>
    <w:rPr>
      <w:rFonts w:ascii="黑体" w:eastAsia="黑体" w:hAnsi="黑体" w:cs="宋体"/>
      <w:b w:val="0"/>
      <w:bCs w:val="0"/>
      <w:color w:val="000000"/>
      <w:sz w:val="28"/>
      <w:szCs w:val="28"/>
    </w:rPr>
  </w:style>
  <w:style w:type="paragraph" w:customStyle="1" w:styleId="affff0">
    <w:name w:val="公式"/>
    <w:next w:val="a0"/>
    <w:qFormat/>
    <w:rsid w:val="007D7EFC"/>
    <w:pPr>
      <w:tabs>
        <w:tab w:val="left" w:pos="7740"/>
      </w:tabs>
      <w:adjustRightInd w:val="0"/>
      <w:snapToGrid w:val="0"/>
      <w:spacing w:before="120" w:after="120" w:line="240" w:lineRule="atLeast"/>
      <w:jc w:val="right"/>
    </w:pPr>
    <w:rPr>
      <w:rFonts w:ascii="Times New Roman" w:hAnsi="Times New Roman" w:cs="Courier New"/>
      <w:kern w:val="2"/>
      <w:sz w:val="24"/>
      <w:szCs w:val="21"/>
    </w:rPr>
  </w:style>
  <w:style w:type="paragraph" w:customStyle="1" w:styleId="Revision1">
    <w:name w:val="Revision1"/>
    <w:qFormat/>
    <w:rsid w:val="007D7EFC"/>
    <w:rPr>
      <w:rFonts w:ascii="Times New Roman" w:hAnsi="Times New Roman"/>
      <w:kern w:val="2"/>
      <w:sz w:val="21"/>
      <w:szCs w:val="24"/>
    </w:rPr>
  </w:style>
  <w:style w:type="paragraph" w:customStyle="1" w:styleId="330">
    <w:name w:val="样式 图名 + 段前: 3 磅 段后: 3 磅"/>
    <w:basedOn w:val="afff0"/>
    <w:qFormat/>
    <w:rsid w:val="007D7EFC"/>
    <w:pPr>
      <w:spacing w:before="60" w:after="60" w:line="300" w:lineRule="exact"/>
      <w:ind w:rightChars="100" w:right="210"/>
    </w:pPr>
    <w:rPr>
      <w:rFonts w:cs="宋体"/>
      <w:bCs w:val="0"/>
      <w:szCs w:val="20"/>
    </w:rPr>
  </w:style>
  <w:style w:type="paragraph" w:customStyle="1" w:styleId="551252">
    <w:name w:val="样式 样式 样式 两端对齐 段前: 5 磅 段后: 5 磅 行距: 多倍行距 1.25 字行 + 五号 + 首行缩进:  2 字..."/>
    <w:basedOn w:val="551250"/>
    <w:qFormat/>
    <w:rsid w:val="007D7EFC"/>
    <w:pPr>
      <w:spacing w:before="0" w:after="0" w:line="240" w:lineRule="auto"/>
      <w:ind w:firstLine="420"/>
    </w:pPr>
  </w:style>
  <w:style w:type="paragraph" w:customStyle="1" w:styleId="cy1">
    <w:name w:val="cy1"/>
    <w:basedOn w:val="1"/>
    <w:qFormat/>
    <w:rsid w:val="007D7EFC"/>
    <w:pPr>
      <w:keepLines w:val="0"/>
      <w:spacing w:before="0" w:after="0" w:line="240" w:lineRule="auto"/>
      <w:jc w:val="center"/>
    </w:pPr>
    <w:rPr>
      <w:rFonts w:ascii="黑体" w:eastAsia="黑体" w:cs="宋体"/>
      <w:b w:val="0"/>
      <w:kern w:val="2"/>
      <w:sz w:val="32"/>
      <w:szCs w:val="20"/>
    </w:rPr>
  </w:style>
  <w:style w:type="paragraph" w:customStyle="1" w:styleId="affff1">
    <w:name w:val="样式 (中文) 黑体 四号 加粗 左"/>
    <w:basedOn w:val="a0"/>
    <w:qFormat/>
    <w:rsid w:val="007D7EFC"/>
    <w:pPr>
      <w:ind w:firstLineChars="196" w:firstLine="551"/>
      <w:jc w:val="left"/>
    </w:pPr>
    <w:rPr>
      <w:rFonts w:eastAsia="黑体" w:cs="宋体"/>
      <w:b/>
      <w:bCs/>
      <w:sz w:val="28"/>
      <w:szCs w:val="20"/>
    </w:rPr>
  </w:style>
  <w:style w:type="paragraph" w:customStyle="1" w:styleId="CharCharCharCharCharCharChar1">
    <w:name w:val="Char Char Char Char Char Char Char1"/>
    <w:basedOn w:val="a0"/>
    <w:qFormat/>
    <w:rsid w:val="007D7EFC"/>
    <w:pPr>
      <w:spacing w:line="520" w:lineRule="exact"/>
      <w:jc w:val="center"/>
    </w:pPr>
    <w:rPr>
      <w:rFonts w:ascii="Arial" w:eastAsia="仿宋_GB2312" w:hAnsi="Arial"/>
      <w:sz w:val="28"/>
      <w:szCs w:val="28"/>
    </w:rPr>
  </w:style>
  <w:style w:type="paragraph" w:customStyle="1" w:styleId="250">
    <w:name w:val="样式 小四 行距: 固定值 25 磅"/>
    <w:basedOn w:val="a0"/>
    <w:qFormat/>
    <w:rsid w:val="007D7EFC"/>
    <w:pPr>
      <w:spacing w:line="440" w:lineRule="exact"/>
      <w:ind w:firstLineChars="200" w:firstLine="200"/>
    </w:pPr>
    <w:rPr>
      <w:rFonts w:cs="宋体"/>
      <w:sz w:val="24"/>
      <w:szCs w:val="20"/>
    </w:rPr>
  </w:style>
  <w:style w:type="paragraph" w:customStyle="1" w:styleId="1780">
    <w:name w:val="样式 标题 1 + 四号 左 段前: 7.8 磅 段后: 0 磅 行距: 单倍行距"/>
    <w:basedOn w:val="1"/>
    <w:qFormat/>
    <w:rsid w:val="007D7EFC"/>
    <w:pPr>
      <w:spacing w:before="156" w:after="0" w:line="240" w:lineRule="auto"/>
      <w:jc w:val="left"/>
    </w:pPr>
    <w:rPr>
      <w:rFonts w:cs="宋体"/>
      <w:sz w:val="28"/>
      <w:szCs w:val="20"/>
    </w:rPr>
  </w:style>
  <w:style w:type="paragraph" w:customStyle="1" w:styleId="36615">
    <w:name w:val="样式 标题 3小节 + (中文) 黑体 小四 非加粗 段前: 6 磅 段后: 6 磅 行距: 1.5 倍行距"/>
    <w:basedOn w:val="3"/>
    <w:qFormat/>
    <w:rsid w:val="007D7EFC"/>
    <w:pPr>
      <w:spacing w:before="120" w:after="120" w:line="360" w:lineRule="auto"/>
      <w:jc w:val="left"/>
    </w:pPr>
    <w:rPr>
      <w:rFonts w:eastAsia="黑体" w:cs="宋体"/>
      <w:b w:val="0"/>
      <w:bCs w:val="0"/>
      <w:sz w:val="24"/>
      <w:szCs w:val="24"/>
    </w:rPr>
  </w:style>
  <w:style w:type="paragraph" w:customStyle="1" w:styleId="sr-art-author">
    <w:name w:val="sr-art-author"/>
    <w:basedOn w:val="a0"/>
    <w:qFormat/>
    <w:rsid w:val="007D7EFC"/>
    <w:pPr>
      <w:widowControl/>
      <w:spacing w:before="100" w:beforeAutospacing="1" w:after="100" w:afterAutospacing="1"/>
      <w:jc w:val="left"/>
    </w:pPr>
    <w:rPr>
      <w:rFonts w:ascii="宋体" w:hAnsi="宋体" w:cs="宋体"/>
      <w:kern w:val="0"/>
      <w:sz w:val="24"/>
    </w:rPr>
  </w:style>
  <w:style w:type="paragraph" w:customStyle="1" w:styleId="1156156">
    <w:name w:val="样式 标题 1 + (中文) 新宋体 三号 黑色 居中 段前: 15.6 磅 段后: 15.6 磅 行距: 单倍行距"/>
    <w:basedOn w:val="1"/>
    <w:qFormat/>
    <w:rsid w:val="007D7EFC"/>
    <w:pPr>
      <w:spacing w:before="312" w:after="312" w:line="240" w:lineRule="auto"/>
      <w:jc w:val="center"/>
    </w:pPr>
    <w:rPr>
      <w:rFonts w:eastAsia="新宋体" w:hAnsi="新宋体" w:cs="宋体"/>
      <w:color w:val="000000"/>
      <w:sz w:val="32"/>
      <w:szCs w:val="20"/>
    </w:rPr>
  </w:style>
  <w:style w:type="paragraph" w:customStyle="1" w:styleId="Chard">
    <w:name w:val="Char"/>
    <w:basedOn w:val="a0"/>
    <w:uiPriority w:val="99"/>
    <w:qFormat/>
    <w:rsid w:val="007D7EFC"/>
    <w:pPr>
      <w:spacing w:afterLines="50" w:line="520" w:lineRule="exact"/>
      <w:jc w:val="center"/>
    </w:pPr>
    <w:rPr>
      <w:rFonts w:ascii="Arial" w:eastAsia="仿宋_GB2312" w:hAnsi="Arial"/>
      <w:sz w:val="28"/>
      <w:szCs w:val="28"/>
    </w:rPr>
  </w:style>
  <w:style w:type="paragraph" w:customStyle="1" w:styleId="ParaChar">
    <w:name w:val="默认段落字体 Para Char"/>
    <w:basedOn w:val="a0"/>
    <w:qFormat/>
    <w:rsid w:val="007D7EFC"/>
  </w:style>
  <w:style w:type="paragraph" w:customStyle="1" w:styleId="1122">
    <w:name w:val="样式 样式 新宋体1 + 12 磅 首行缩进:  2 字符"/>
    <w:basedOn w:val="19"/>
    <w:qFormat/>
    <w:rsid w:val="007D7EFC"/>
    <w:pPr>
      <w:ind w:firstLine="480"/>
    </w:pPr>
    <w:rPr>
      <w:sz w:val="24"/>
    </w:rPr>
  </w:style>
  <w:style w:type="paragraph" w:customStyle="1" w:styleId="1561">
    <w:name w:val="样式 公式 + 段后: 15.6 磅1"/>
    <w:basedOn w:val="affff0"/>
    <w:qFormat/>
    <w:rsid w:val="007D7EFC"/>
    <w:pPr>
      <w:widowControl w:val="0"/>
      <w:tabs>
        <w:tab w:val="clear" w:pos="7740"/>
        <w:tab w:val="left" w:pos="0"/>
      </w:tabs>
      <w:wordWrap w:val="0"/>
      <w:adjustRightInd/>
      <w:snapToGrid/>
      <w:spacing w:before="0" w:after="20" w:line="240" w:lineRule="auto"/>
    </w:pPr>
    <w:rPr>
      <w:rFonts w:ascii="宋体" w:hAnsi="宋体" w:cs="宋体"/>
      <w:position w:val="-30"/>
      <w:sz w:val="21"/>
      <w:szCs w:val="20"/>
    </w:rPr>
  </w:style>
  <w:style w:type="paragraph" w:customStyle="1" w:styleId="43">
    <w:name w:val="正文4"/>
    <w:basedOn w:val="21"/>
    <w:next w:val="a1"/>
    <w:qFormat/>
    <w:rsid w:val="007D7EFC"/>
    <w:pPr>
      <w:spacing w:after="0"/>
    </w:pPr>
  </w:style>
  <w:style w:type="paragraph" w:customStyle="1" w:styleId="1122125">
    <w:name w:val="样式 样式 样式 新宋体1 + 12 磅 首行缩进:  2 字符 + 行距: 多倍行距 1.25 字行"/>
    <w:basedOn w:val="1122"/>
    <w:qFormat/>
    <w:rsid w:val="007D7EFC"/>
    <w:pPr>
      <w:spacing w:line="300" w:lineRule="auto"/>
    </w:pPr>
  </w:style>
  <w:style w:type="paragraph" w:customStyle="1" w:styleId="Char110">
    <w:name w:val="Char11"/>
    <w:basedOn w:val="a0"/>
    <w:qFormat/>
    <w:rsid w:val="007D7EFC"/>
    <w:pPr>
      <w:widowControl/>
      <w:spacing w:after="160" w:line="240" w:lineRule="exact"/>
      <w:jc w:val="left"/>
    </w:pPr>
    <w:rPr>
      <w:rFonts w:ascii="Arial" w:eastAsia="Times New Roman" w:hAnsi="Arial" w:cs="Verdana"/>
      <w:b/>
      <w:kern w:val="0"/>
      <w:sz w:val="24"/>
      <w:lang w:eastAsia="en-US"/>
    </w:rPr>
  </w:style>
  <w:style w:type="paragraph" w:customStyle="1" w:styleId="313661">
    <w:name w:val="样式 样式 标题 3 + 黑体 13 磅 非加粗 左 段前: 6 磅 段后: 6 磅 行距: 单倍行距 + (中文) 黑体 五..."/>
    <w:basedOn w:val="313660"/>
    <w:qFormat/>
    <w:rsid w:val="007D7EFC"/>
    <w:rPr>
      <w:rFonts w:cs="宋体"/>
      <w:szCs w:val="20"/>
    </w:rPr>
  </w:style>
  <w:style w:type="paragraph" w:customStyle="1" w:styleId="4121057878">
    <w:name w:val="样式 样式 标题 4 + 黑体 12 磅 + 黑体 10.5 磅 段前: 7.8 磅 段后: 7.8 磅"/>
    <w:basedOn w:val="412"/>
    <w:qFormat/>
    <w:rsid w:val="007D7EFC"/>
    <w:pPr>
      <w:spacing w:before="156" w:after="156"/>
    </w:pPr>
    <w:rPr>
      <w:rFonts w:ascii="黑体" w:eastAsia="黑体"/>
      <w:bCs/>
      <w:sz w:val="21"/>
      <w:szCs w:val="20"/>
    </w:rPr>
  </w:style>
  <w:style w:type="paragraph" w:customStyle="1" w:styleId="412">
    <w:name w:val="样式 标题 4 + 黑体 12 磅"/>
    <w:basedOn w:val="4"/>
    <w:qFormat/>
    <w:rsid w:val="007D7EFC"/>
    <w:pPr>
      <w:spacing w:before="120" w:after="120" w:line="240" w:lineRule="auto"/>
    </w:pPr>
    <w:rPr>
      <w:rFonts w:ascii="Times New Roman" w:eastAsia="新宋体" w:hAnsi="Times New Roman"/>
      <w:b/>
      <w:bCs w:val="0"/>
      <w:sz w:val="26"/>
      <w:szCs w:val="26"/>
    </w:rPr>
  </w:style>
  <w:style w:type="paragraph" w:customStyle="1" w:styleId="41261250">
    <w:name w:val="样式 样式 样式 标题 4 + 宋体 五号 非加粗 段前: 12 磅 段后: 6 磅 行距: 多倍行距 1.25 字行 + (中..."/>
    <w:basedOn w:val="41261251"/>
    <w:qFormat/>
    <w:rsid w:val="007D7EFC"/>
    <w:rPr>
      <w:b w:val="0"/>
      <w:bCs w:val="0"/>
    </w:rPr>
  </w:style>
  <w:style w:type="paragraph" w:customStyle="1" w:styleId="41261251">
    <w:name w:val="样式 样式 标题 4 + 宋体 五号 非加粗 段前: 12 磅 段后: 6 磅 行距: 多倍行距 1.25 字行 + (中文) ..."/>
    <w:basedOn w:val="4126125"/>
    <w:qFormat/>
    <w:rsid w:val="007D7EFC"/>
    <w:rPr>
      <w:rFonts w:eastAsia="宋体"/>
      <w:b/>
      <w:bCs/>
    </w:rPr>
  </w:style>
  <w:style w:type="paragraph" w:customStyle="1" w:styleId="221">
    <w:name w:val="样式 样式 正文 + 首行缩进:  2 字符 + 首行缩进:  2 字符"/>
    <w:basedOn w:val="2a"/>
    <w:qFormat/>
    <w:rsid w:val="007D7EFC"/>
  </w:style>
  <w:style w:type="paragraph" w:customStyle="1" w:styleId="2TimesNewRoman60">
    <w:name w:val="样式 标题 2 + (西文) Times New Roman (中文) 宋体 四号 段前: 6 磅 段后: 0 磅 行..."/>
    <w:basedOn w:val="2"/>
    <w:qFormat/>
    <w:rsid w:val="007D7EFC"/>
    <w:pPr>
      <w:spacing w:before="120" w:after="0" w:line="360" w:lineRule="auto"/>
    </w:pPr>
    <w:rPr>
      <w:rFonts w:ascii="Times New Roman" w:eastAsia="宋体" w:hAnsi="Times New Roman" w:cs="宋体"/>
      <w:sz w:val="28"/>
      <w:szCs w:val="20"/>
    </w:rPr>
  </w:style>
  <w:style w:type="paragraph" w:customStyle="1" w:styleId="4120">
    <w:name w:val="样式 样式 标题 4 + 黑体 12 磅 + 黑体 五号 非加粗"/>
    <w:basedOn w:val="412"/>
    <w:qFormat/>
    <w:rsid w:val="007D7EFC"/>
    <w:rPr>
      <w:rFonts w:eastAsia="黑体"/>
      <w:b w:val="0"/>
      <w:sz w:val="21"/>
    </w:rPr>
  </w:style>
  <w:style w:type="paragraph" w:customStyle="1" w:styleId="CharCharCharCharCharCharCharCharCharCharCharCharCharCharCharCharCharCharChar">
    <w:name w:val="Char Char Char Char Char Char Char Char Char Char Char Char Char Char Char Char Char Char Char"/>
    <w:basedOn w:val="a0"/>
    <w:qFormat/>
    <w:rsid w:val="007D7EFC"/>
    <w:pPr>
      <w:spacing w:afterLines="50" w:line="520" w:lineRule="exact"/>
      <w:jc w:val="center"/>
    </w:pPr>
    <w:rPr>
      <w:rFonts w:ascii="Arial" w:eastAsia="仿宋_GB2312" w:hAnsi="Arial"/>
      <w:sz w:val="28"/>
      <w:szCs w:val="28"/>
    </w:rPr>
  </w:style>
  <w:style w:type="paragraph" w:customStyle="1" w:styleId="213660">
    <w:name w:val="样式 标题 2 + 黑体 13 磅 左 段前: 6 磅 段后: 6 磅 行距: 单倍行距"/>
    <w:basedOn w:val="2"/>
    <w:qFormat/>
    <w:rsid w:val="007D7EFC"/>
    <w:pPr>
      <w:spacing w:before="120" w:after="120" w:line="240" w:lineRule="auto"/>
      <w:jc w:val="left"/>
    </w:pPr>
    <w:rPr>
      <w:rFonts w:ascii="新宋体" w:eastAsia="新宋体" w:hAnsi="新宋体"/>
      <w:sz w:val="26"/>
      <w:szCs w:val="20"/>
    </w:rPr>
  </w:style>
  <w:style w:type="paragraph" w:customStyle="1" w:styleId="1162418">
    <w:name w:val="样式 标题 1 + (中文) 新宋体 16 磅 黑色 居中 段前: 24 磅 段后: 18 磅 行距: 单倍行距"/>
    <w:basedOn w:val="1"/>
    <w:qFormat/>
    <w:rsid w:val="007D7EFC"/>
    <w:pPr>
      <w:spacing w:before="0" w:after="0" w:line="240" w:lineRule="auto"/>
      <w:jc w:val="center"/>
    </w:pPr>
    <w:rPr>
      <w:rFonts w:ascii="新宋体" w:eastAsia="新宋体" w:hAnsi="新宋体"/>
      <w:color w:val="000000"/>
      <w:sz w:val="32"/>
      <w:szCs w:val="32"/>
    </w:rPr>
  </w:style>
  <w:style w:type="paragraph" w:customStyle="1" w:styleId="156">
    <w:name w:val="样式 公式 + 段后: 15.6 磅"/>
    <w:basedOn w:val="affff0"/>
    <w:qFormat/>
    <w:rsid w:val="007D7EFC"/>
    <w:pPr>
      <w:widowControl w:val="0"/>
      <w:tabs>
        <w:tab w:val="clear" w:pos="7740"/>
        <w:tab w:val="left" w:pos="0"/>
      </w:tabs>
      <w:wordWrap w:val="0"/>
      <w:adjustRightInd/>
      <w:snapToGrid/>
      <w:spacing w:before="0" w:after="0" w:line="240" w:lineRule="auto"/>
    </w:pPr>
    <w:rPr>
      <w:rFonts w:ascii="宋体" w:hAnsi="宋体" w:cs="宋体"/>
      <w:position w:val="-30"/>
      <w:sz w:val="21"/>
      <w:szCs w:val="20"/>
    </w:rPr>
  </w:style>
  <w:style w:type="paragraph" w:customStyle="1" w:styleId="62">
    <w:name w:val="样式6"/>
    <w:basedOn w:val="a0"/>
    <w:qFormat/>
    <w:rsid w:val="007D7EFC"/>
    <w:pPr>
      <w:spacing w:line="300" w:lineRule="auto"/>
    </w:pPr>
    <w:rPr>
      <w:rFonts w:eastAsia="新宋体" w:hAnsi="宋体"/>
      <w:sz w:val="24"/>
    </w:rPr>
  </w:style>
  <w:style w:type="paragraph" w:customStyle="1" w:styleId="Char1CharCharChar">
    <w:name w:val="Char1 Char Char Char"/>
    <w:basedOn w:val="a0"/>
    <w:qFormat/>
    <w:rsid w:val="007D7EFC"/>
    <w:pPr>
      <w:widowControl/>
      <w:spacing w:after="160" w:line="240" w:lineRule="exact"/>
      <w:jc w:val="left"/>
    </w:pPr>
    <w:rPr>
      <w:rFonts w:ascii="Arial" w:eastAsia="Times New Roman" w:hAnsi="Arial" w:cs="Verdana"/>
      <w:b/>
      <w:kern w:val="0"/>
      <w:sz w:val="24"/>
      <w:lang w:eastAsia="en-US"/>
    </w:rPr>
  </w:style>
  <w:style w:type="paragraph" w:customStyle="1" w:styleId="1e">
    <w:name w:val="修订1"/>
    <w:uiPriority w:val="99"/>
    <w:qFormat/>
    <w:rsid w:val="007D7EFC"/>
    <w:rPr>
      <w:rFonts w:ascii="Times New Roman" w:hAnsi="Times New Roman"/>
      <w:kern w:val="2"/>
      <w:sz w:val="21"/>
      <w:szCs w:val="24"/>
    </w:rPr>
  </w:style>
  <w:style w:type="paragraph" w:customStyle="1" w:styleId="MTDisplayEquation125">
    <w:name w:val="样式 MTDisplayEquation + 行距: 多倍行距 1.25 字行"/>
    <w:basedOn w:val="MTDisplayEquation"/>
    <w:qFormat/>
    <w:rsid w:val="007D7EFC"/>
    <w:pPr>
      <w:tabs>
        <w:tab w:val="clear" w:pos="4160"/>
        <w:tab w:val="clear" w:pos="8320"/>
        <w:tab w:val="center" w:pos="4360"/>
        <w:tab w:val="right" w:pos="9030"/>
      </w:tabs>
      <w:spacing w:line="360" w:lineRule="auto"/>
      <w:ind w:firstLine="0"/>
      <w:jc w:val="right"/>
    </w:pPr>
    <w:rPr>
      <w:rFonts w:ascii="Times New Roman" w:hAnsi="Times New Roman"/>
      <w:sz w:val="24"/>
      <w:szCs w:val="24"/>
    </w:rPr>
  </w:style>
  <w:style w:type="paragraph" w:customStyle="1" w:styleId="2e">
    <w:name w:val="样式 题注 + 黑体 小五 加粗 居中 首行缩进:  2 字符 行距: 单倍行距"/>
    <w:basedOn w:val="a9"/>
    <w:qFormat/>
    <w:rsid w:val="007D7EFC"/>
    <w:pPr>
      <w:autoSpaceDE w:val="0"/>
      <w:autoSpaceDN w:val="0"/>
      <w:ind w:firstLineChars="200" w:firstLine="361"/>
      <w:jc w:val="center"/>
    </w:pPr>
    <w:rPr>
      <w:rFonts w:ascii="黑体" w:hAnsi="宋体" w:cs="宋体"/>
      <w:bCs/>
      <w:sz w:val="18"/>
    </w:rPr>
  </w:style>
  <w:style w:type="paragraph" w:customStyle="1" w:styleId="affff2">
    <w:name w:val="参考文献标题"/>
    <w:qFormat/>
    <w:rsid w:val="007D7EFC"/>
    <w:pPr>
      <w:spacing w:beforeLines="50" w:afterLines="50" w:line="320" w:lineRule="exact"/>
      <w:jc w:val="center"/>
    </w:pPr>
    <w:rPr>
      <w:rFonts w:ascii="Times New Roman" w:hAnsi="Times New Roman"/>
      <w:b/>
      <w:sz w:val="21"/>
    </w:rPr>
  </w:style>
  <w:style w:type="paragraph" w:customStyle="1" w:styleId="affff3">
    <w:name w:val="样式 新宋体 小四"/>
    <w:basedOn w:val="a0"/>
    <w:qFormat/>
    <w:rsid w:val="007D7EFC"/>
    <w:pPr>
      <w:ind w:firstLineChars="200" w:firstLine="420"/>
    </w:pPr>
    <w:rPr>
      <w:rFonts w:ascii="新宋体" w:eastAsia="新宋体" w:hAnsi="新宋体" w:cs="宋体"/>
      <w:szCs w:val="21"/>
    </w:rPr>
  </w:style>
  <w:style w:type="paragraph" w:customStyle="1" w:styleId="2TimesNewRoman12615">
    <w:name w:val="样式 标题 2 + Times New Roman 四号 非加粗 段前: 12 磅 段后: 6 磅 行距: 1.5 倍..."/>
    <w:basedOn w:val="2"/>
    <w:qFormat/>
    <w:rsid w:val="007D7EFC"/>
    <w:pPr>
      <w:spacing w:before="120" w:after="0" w:line="360" w:lineRule="auto"/>
    </w:pPr>
    <w:rPr>
      <w:rFonts w:ascii="Times New Roman" w:hAnsi="Times New Roman"/>
      <w:b w:val="0"/>
      <w:bCs w:val="0"/>
      <w:sz w:val="28"/>
      <w:szCs w:val="20"/>
    </w:rPr>
  </w:style>
  <w:style w:type="paragraph" w:customStyle="1" w:styleId="1202">
    <w:name w:val="样式 标题 1 + 20 磅 居中 首行缩进:  2 字符"/>
    <w:basedOn w:val="1"/>
    <w:qFormat/>
    <w:rsid w:val="007D7EFC"/>
    <w:pPr>
      <w:keepLines w:val="0"/>
      <w:spacing w:before="0" w:after="0" w:line="240" w:lineRule="auto"/>
      <w:ind w:firstLineChars="200" w:firstLine="803"/>
      <w:jc w:val="center"/>
    </w:pPr>
    <w:rPr>
      <w:kern w:val="2"/>
      <w:sz w:val="40"/>
      <w:szCs w:val="20"/>
    </w:rPr>
  </w:style>
  <w:style w:type="paragraph" w:customStyle="1" w:styleId="1251266">
    <w:name w:val="样式 样式 样式 宋体 行距: 多倍行距 1.25 字行 + 段前: 12 磅 段后: 6 磅 + 段前: 6 磅"/>
    <w:basedOn w:val="125126"/>
    <w:qFormat/>
    <w:rsid w:val="007D7EFC"/>
    <w:pPr>
      <w:spacing w:before="120"/>
    </w:pPr>
  </w:style>
  <w:style w:type="paragraph" w:customStyle="1" w:styleId="affff4">
    <w:name w:val="样式 (符号) 宋体"/>
    <w:basedOn w:val="a0"/>
    <w:qFormat/>
    <w:rsid w:val="007D7EFC"/>
    <w:pPr>
      <w:adjustRightInd w:val="0"/>
      <w:snapToGrid w:val="0"/>
      <w:spacing w:line="340" w:lineRule="exact"/>
      <w:ind w:firstLineChars="200" w:firstLine="420"/>
    </w:pPr>
    <w:rPr>
      <w:szCs w:val="20"/>
    </w:rPr>
  </w:style>
  <w:style w:type="paragraph" w:customStyle="1" w:styleId="CY">
    <w:name w:val="目录CY"/>
    <w:basedOn w:val="31"/>
    <w:qFormat/>
    <w:rsid w:val="007D7EFC"/>
    <w:pPr>
      <w:tabs>
        <w:tab w:val="right" w:leader="dot" w:pos="9061"/>
      </w:tabs>
      <w:spacing w:line="360" w:lineRule="auto"/>
      <w:ind w:leftChars="400" w:left="840"/>
      <w:jc w:val="both"/>
    </w:pPr>
    <w:rPr>
      <w:i w:val="0"/>
      <w:iCs w:val="0"/>
      <w:sz w:val="24"/>
      <w:szCs w:val="24"/>
    </w:rPr>
  </w:style>
  <w:style w:type="paragraph" w:customStyle="1" w:styleId="affff5">
    <w:name w:val="文章标题"/>
    <w:next w:val="a0"/>
    <w:qFormat/>
    <w:rsid w:val="007D7EFC"/>
    <w:pPr>
      <w:jc w:val="center"/>
    </w:pPr>
    <w:rPr>
      <w:rFonts w:ascii="黑体" w:eastAsia="黑体" w:hAnsi="Times New Roman"/>
      <w:b/>
      <w:sz w:val="44"/>
    </w:rPr>
  </w:style>
  <w:style w:type="paragraph" w:customStyle="1" w:styleId="120">
    <w:name w:val="样式 标题 1 + 首行缩进:  2 字符"/>
    <w:basedOn w:val="1"/>
    <w:qFormat/>
    <w:rsid w:val="007D7EFC"/>
    <w:pPr>
      <w:snapToGrid w:val="0"/>
      <w:spacing w:before="240" w:after="120" w:line="300" w:lineRule="auto"/>
      <w:jc w:val="left"/>
    </w:pPr>
    <w:rPr>
      <w:rFonts w:eastAsia="黑体" w:cs="宋体"/>
      <w:sz w:val="30"/>
      <w:szCs w:val="30"/>
    </w:rPr>
  </w:style>
  <w:style w:type="paragraph" w:customStyle="1" w:styleId="Char60">
    <w:name w:val="Char6"/>
    <w:basedOn w:val="a0"/>
    <w:qFormat/>
    <w:rsid w:val="007D7EFC"/>
    <w:pPr>
      <w:spacing w:afterLines="50" w:line="520" w:lineRule="exact"/>
      <w:jc w:val="center"/>
    </w:pPr>
    <w:rPr>
      <w:rFonts w:ascii="Arial" w:eastAsia="仿宋_GB2312" w:hAnsi="Arial"/>
      <w:sz w:val="28"/>
      <w:szCs w:val="28"/>
    </w:rPr>
  </w:style>
  <w:style w:type="paragraph" w:customStyle="1" w:styleId="261">
    <w:name w:val="样式 标题 2 + 宋体 五号 加粗 段前: 6 磅"/>
    <w:basedOn w:val="2"/>
    <w:qFormat/>
    <w:rsid w:val="007D7EFC"/>
    <w:pPr>
      <w:spacing w:before="120" w:after="120" w:line="240" w:lineRule="auto"/>
      <w:jc w:val="left"/>
    </w:pPr>
    <w:rPr>
      <w:rFonts w:ascii="新宋体" w:eastAsia="新宋体" w:hAnsi="新宋体" w:cs="宋体"/>
      <w:color w:val="000000"/>
      <w:sz w:val="21"/>
      <w:szCs w:val="21"/>
    </w:rPr>
  </w:style>
  <w:style w:type="paragraph" w:customStyle="1" w:styleId="11624180">
    <w:name w:val="样式 标题 1 + 黑体 16 磅 左 段前: 24 磅 段后: 18 磅"/>
    <w:basedOn w:val="1"/>
    <w:qFormat/>
    <w:rsid w:val="007D7EFC"/>
    <w:pPr>
      <w:keepLines w:val="0"/>
      <w:spacing w:before="240" w:after="360" w:line="300" w:lineRule="auto"/>
      <w:jc w:val="center"/>
    </w:pPr>
    <w:rPr>
      <w:rFonts w:ascii="黑体" w:eastAsia="黑体" w:hAnsi="新宋体"/>
      <w:b w:val="0"/>
      <w:kern w:val="2"/>
      <w:sz w:val="32"/>
      <w:szCs w:val="32"/>
    </w:rPr>
  </w:style>
  <w:style w:type="paragraph" w:customStyle="1" w:styleId="35">
    <w:name w:val="标题3"/>
    <w:basedOn w:val="3"/>
    <w:qFormat/>
    <w:rsid w:val="007D7EFC"/>
    <w:pPr>
      <w:spacing w:beforeLines="50" w:afterLines="50" w:line="240" w:lineRule="auto"/>
      <w:jc w:val="left"/>
    </w:pPr>
    <w:rPr>
      <w:rFonts w:ascii="黑体" w:eastAsia="黑体" w:hAnsi="新宋体" w:cs="宋体"/>
      <w:b w:val="0"/>
      <w:bCs w:val="0"/>
      <w:color w:val="000000"/>
      <w:sz w:val="21"/>
      <w:szCs w:val="20"/>
    </w:rPr>
  </w:style>
  <w:style w:type="paragraph" w:customStyle="1" w:styleId="2TimesNewRoman61215">
    <w:name w:val="样式 标题 2 + Times New Roman 四号 非加粗 段前: 6 磅 段后: 12 磅 行距: 1.5 倍..."/>
    <w:basedOn w:val="2"/>
    <w:qFormat/>
    <w:rsid w:val="007D7EFC"/>
    <w:pPr>
      <w:spacing w:beforeLines="50" w:after="0" w:line="360" w:lineRule="auto"/>
      <w:jc w:val="left"/>
    </w:pPr>
    <w:rPr>
      <w:rFonts w:ascii="Times New Roman" w:hAnsi="Times New Roman" w:cs="宋体"/>
      <w:b w:val="0"/>
      <w:bCs w:val="0"/>
      <w:sz w:val="28"/>
      <w:szCs w:val="20"/>
    </w:rPr>
  </w:style>
  <w:style w:type="paragraph" w:customStyle="1" w:styleId="CharCharCharCharChar1">
    <w:name w:val="Char Char Char Char Char1"/>
    <w:basedOn w:val="a0"/>
    <w:qFormat/>
    <w:rsid w:val="007D7EFC"/>
    <w:pPr>
      <w:spacing w:line="520" w:lineRule="exact"/>
      <w:jc w:val="center"/>
    </w:pPr>
    <w:rPr>
      <w:rFonts w:ascii="Arial" w:eastAsia="仿宋_GB2312" w:hAnsi="Arial"/>
      <w:sz w:val="28"/>
      <w:szCs w:val="28"/>
    </w:rPr>
  </w:style>
  <w:style w:type="paragraph" w:customStyle="1" w:styleId="sr-art-title">
    <w:name w:val="sr-art-title"/>
    <w:basedOn w:val="a0"/>
    <w:qFormat/>
    <w:rsid w:val="007D7EFC"/>
    <w:pPr>
      <w:widowControl/>
      <w:spacing w:before="100" w:beforeAutospacing="1" w:after="100" w:afterAutospacing="1"/>
      <w:jc w:val="left"/>
    </w:pPr>
    <w:rPr>
      <w:rFonts w:ascii="宋体" w:hAnsi="宋体" w:cs="宋体"/>
      <w:kern w:val="0"/>
      <w:sz w:val="24"/>
    </w:rPr>
  </w:style>
  <w:style w:type="paragraph" w:customStyle="1" w:styleId="1f">
    <w:name w:val="列出段落1"/>
    <w:basedOn w:val="a0"/>
    <w:qFormat/>
    <w:rsid w:val="007D7EFC"/>
    <w:pPr>
      <w:ind w:left="720"/>
      <w:contextualSpacing/>
    </w:pPr>
  </w:style>
  <w:style w:type="paragraph" w:customStyle="1" w:styleId="Char12">
    <w:name w:val="Char12"/>
    <w:basedOn w:val="a0"/>
    <w:qFormat/>
    <w:rsid w:val="007D7EFC"/>
    <w:pPr>
      <w:widowControl/>
      <w:spacing w:after="160" w:line="240" w:lineRule="exact"/>
      <w:jc w:val="left"/>
    </w:pPr>
    <w:rPr>
      <w:rFonts w:ascii="Arial" w:eastAsia="Times New Roman" w:hAnsi="Arial" w:cs="Verdana"/>
      <w:b/>
      <w:kern w:val="0"/>
      <w:sz w:val="24"/>
      <w:lang w:eastAsia="en-US"/>
    </w:rPr>
  </w:style>
  <w:style w:type="paragraph" w:customStyle="1" w:styleId="44">
    <w:name w:val="样式4"/>
    <w:basedOn w:val="0202"/>
    <w:qFormat/>
    <w:rsid w:val="007D7EFC"/>
  </w:style>
  <w:style w:type="paragraph" w:customStyle="1" w:styleId="cy4">
    <w:name w:val="cy4"/>
    <w:basedOn w:val="a0"/>
    <w:qFormat/>
    <w:rsid w:val="007D7EFC"/>
    <w:pPr>
      <w:spacing w:line="360" w:lineRule="auto"/>
    </w:pPr>
    <w:rPr>
      <w:rFonts w:eastAsia="黑体" w:cs="宋体"/>
      <w:sz w:val="24"/>
      <w:szCs w:val="20"/>
    </w:rPr>
  </w:style>
  <w:style w:type="paragraph" w:customStyle="1" w:styleId="114246">
    <w:name w:val="样式 标题 1 + 黑体 14 磅 段前: 24 磅 段后: 6 磅"/>
    <w:basedOn w:val="1"/>
    <w:qFormat/>
    <w:rsid w:val="007D7EFC"/>
    <w:pPr>
      <w:keepLines w:val="0"/>
      <w:widowControl/>
      <w:spacing w:before="240" w:after="120" w:line="240" w:lineRule="auto"/>
      <w:jc w:val="center"/>
    </w:pPr>
    <w:rPr>
      <w:rFonts w:ascii="黑体" w:eastAsia="黑体" w:hAnsi="黑体"/>
      <w:kern w:val="32"/>
      <w:sz w:val="28"/>
      <w:szCs w:val="20"/>
      <w:lang w:val="en-CA"/>
    </w:rPr>
  </w:style>
  <w:style w:type="paragraph" w:customStyle="1" w:styleId="366">
    <w:name w:val="样式 标题 3 + 黑体 段前: 6 磅 段后: 6 磅"/>
    <w:basedOn w:val="3"/>
    <w:qFormat/>
    <w:rsid w:val="007D7EFC"/>
    <w:pPr>
      <w:keepLines w:val="0"/>
      <w:widowControl/>
      <w:spacing w:before="120" w:after="120" w:line="240" w:lineRule="auto"/>
      <w:jc w:val="left"/>
    </w:pPr>
    <w:rPr>
      <w:rFonts w:eastAsia="黑体"/>
      <w:kern w:val="0"/>
      <w:sz w:val="26"/>
      <w:szCs w:val="20"/>
      <w:lang w:val="en-CA"/>
    </w:rPr>
  </w:style>
  <w:style w:type="paragraph" w:customStyle="1" w:styleId="21261253">
    <w:name w:val="样式 样式 样式 标题 2 + 宋体 小四 黑色 左 段前: 12 磅 段后: 6 磅 行距: 多倍行距 1.25 字行 + 五..."/>
    <w:basedOn w:val="21261250"/>
    <w:qFormat/>
    <w:rsid w:val="007D7EFC"/>
    <w:rPr>
      <w:sz w:val="24"/>
    </w:rPr>
  </w:style>
  <w:style w:type="paragraph" w:customStyle="1" w:styleId="2f">
    <w:name w:val="样式2"/>
    <w:basedOn w:val="0202"/>
    <w:qFormat/>
    <w:rsid w:val="007D7EFC"/>
  </w:style>
  <w:style w:type="paragraph" w:customStyle="1" w:styleId="affff6">
    <w:name w:val="段落"/>
    <w:basedOn w:val="a0"/>
    <w:qFormat/>
    <w:rsid w:val="007D7EFC"/>
    <w:pPr>
      <w:widowControl/>
      <w:adjustRightInd w:val="0"/>
      <w:spacing w:line="420" w:lineRule="exact"/>
      <w:ind w:firstLineChars="200" w:firstLine="520"/>
      <w:textAlignment w:val="baseline"/>
    </w:pPr>
    <w:rPr>
      <w:spacing w:val="10"/>
      <w:kern w:val="0"/>
      <w:sz w:val="24"/>
      <w:szCs w:val="20"/>
    </w:rPr>
  </w:style>
  <w:style w:type="character" w:customStyle="1" w:styleId="Char3">
    <w:name w:val="文档结构图 Char"/>
    <w:link w:val="aa"/>
    <w:uiPriority w:val="99"/>
    <w:qFormat/>
    <w:rsid w:val="007D7EFC"/>
    <w:rPr>
      <w:rFonts w:ascii="宋体" w:hAnsi="Times New Roman"/>
      <w:kern w:val="2"/>
      <w:sz w:val="18"/>
      <w:szCs w:val="18"/>
    </w:rPr>
  </w:style>
  <w:style w:type="character" w:customStyle="1" w:styleId="infonormaltext1">
    <w:name w:val="infonormaltext1"/>
    <w:qFormat/>
    <w:rsid w:val="007D7EFC"/>
    <w:rPr>
      <w:sz w:val="18"/>
      <w:szCs w:val="18"/>
    </w:rPr>
  </w:style>
  <w:style w:type="character" w:customStyle="1" w:styleId="Chare">
    <w:name w:val="图表名 Char"/>
    <w:qFormat/>
    <w:rsid w:val="007D7EFC"/>
    <w:rPr>
      <w:rFonts w:eastAsia="宋体" w:cs="Arial Unicode MS"/>
      <w:b/>
      <w:color w:val="000000"/>
      <w:kern w:val="2"/>
      <w:sz w:val="18"/>
      <w:szCs w:val="18"/>
      <w:lang w:val="en-US" w:eastAsia="zh-CN" w:bidi="ar-SA"/>
    </w:rPr>
  </w:style>
  <w:style w:type="paragraph" w:customStyle="1" w:styleId="TOC1">
    <w:name w:val="TOC 标题1"/>
    <w:basedOn w:val="1"/>
    <w:next w:val="a0"/>
    <w:uiPriority w:val="39"/>
    <w:qFormat/>
    <w:rsid w:val="007D7EFC"/>
    <w:pPr>
      <w:widowControl/>
      <w:spacing w:before="480" w:after="0" w:line="276" w:lineRule="auto"/>
      <w:jc w:val="left"/>
      <w:outlineLvl w:val="9"/>
    </w:pPr>
    <w:rPr>
      <w:rFonts w:ascii="Cambria" w:hAnsi="Cambria"/>
      <w:color w:val="365F91"/>
      <w:kern w:val="0"/>
      <w:sz w:val="28"/>
      <w:szCs w:val="28"/>
    </w:rPr>
  </w:style>
  <w:style w:type="character" w:customStyle="1" w:styleId="MTDisplayEquationChar">
    <w:name w:val="MTDisplayEquation Char"/>
    <w:uiPriority w:val="99"/>
    <w:qFormat/>
    <w:rsid w:val="007D7EFC"/>
    <w:rPr>
      <w:rFonts w:ascii="宋体" w:eastAsia="宋体"/>
      <w:sz w:val="21"/>
    </w:rPr>
  </w:style>
  <w:style w:type="character" w:customStyle="1" w:styleId="55125Char">
    <w:name w:val="样式 两端对齐 段前: 5 磅 段后: 5 磅 行距: 多倍行距 1.25 字行 Char"/>
    <w:uiPriority w:val="99"/>
    <w:qFormat/>
    <w:rsid w:val="007D7EFC"/>
    <w:rPr>
      <w:rFonts w:ascii="Times New Roman" w:eastAsia="宋体" w:hAnsi="Times New Roman"/>
      <w:kern w:val="0"/>
      <w:sz w:val="20"/>
      <w:lang w:val="en-CA"/>
    </w:rPr>
  </w:style>
  <w:style w:type="character" w:customStyle="1" w:styleId="HeaderChar">
    <w:name w:val="Header Char"/>
    <w:uiPriority w:val="99"/>
    <w:semiHidden/>
    <w:qFormat/>
    <w:rsid w:val="007D7EFC"/>
    <w:rPr>
      <w:rFonts w:cs="Times New Roman"/>
      <w:sz w:val="18"/>
      <w:szCs w:val="18"/>
    </w:rPr>
  </w:style>
  <w:style w:type="paragraph" w:customStyle="1" w:styleId="affff7">
    <w:name w:val="地址"/>
    <w:qFormat/>
    <w:rsid w:val="007D7EFC"/>
    <w:pPr>
      <w:snapToGrid w:val="0"/>
      <w:spacing w:line="288" w:lineRule="auto"/>
    </w:pPr>
    <w:rPr>
      <w:rFonts w:ascii="Times" w:hAnsi="Times"/>
      <w:sz w:val="16"/>
    </w:rPr>
  </w:style>
  <w:style w:type="paragraph" w:customStyle="1" w:styleId="affff8">
    <w:name w:val="收稿日期"/>
    <w:qFormat/>
    <w:rsid w:val="007D7EFC"/>
    <w:pPr>
      <w:snapToGrid w:val="0"/>
      <w:spacing w:before="190" w:after="30" w:line="0" w:lineRule="atLeast"/>
      <w:ind w:right="680"/>
    </w:pPr>
    <w:rPr>
      <w:rFonts w:ascii="Times" w:hAnsi="Times"/>
      <w:sz w:val="16"/>
    </w:rPr>
  </w:style>
  <w:style w:type="paragraph" w:customStyle="1" w:styleId="affff9">
    <w:name w:val="关键词"/>
    <w:qFormat/>
    <w:rsid w:val="007D7EFC"/>
    <w:pPr>
      <w:snapToGrid w:val="0"/>
      <w:spacing w:before="240" w:after="120" w:line="0" w:lineRule="atLeast"/>
      <w:ind w:right="680"/>
      <w:jc w:val="both"/>
    </w:pPr>
    <w:rPr>
      <w:rFonts w:ascii="Times" w:hAnsi="Times"/>
      <w:b/>
      <w:sz w:val="18"/>
    </w:rPr>
  </w:style>
  <w:style w:type="paragraph" w:customStyle="1" w:styleId="affffa">
    <w:name w:val="线"/>
    <w:qFormat/>
    <w:rsid w:val="007D7EFC"/>
    <w:pPr>
      <w:pBdr>
        <w:bottom w:val="single" w:sz="4" w:space="1" w:color="auto"/>
      </w:pBdr>
      <w:snapToGrid w:val="0"/>
      <w:spacing w:line="0" w:lineRule="atLeast"/>
      <w:ind w:left="454" w:right="454"/>
    </w:pPr>
    <w:rPr>
      <w:rFonts w:ascii="Times" w:hAnsi="Times"/>
      <w:sz w:val="16"/>
    </w:rPr>
  </w:style>
  <w:style w:type="paragraph" w:customStyle="1" w:styleId="affffb">
    <w:name w:val="表题"/>
    <w:qFormat/>
    <w:rsid w:val="007D7EFC"/>
    <w:pPr>
      <w:snapToGrid w:val="0"/>
      <w:spacing w:before="280" w:after="80" w:line="252" w:lineRule="auto"/>
      <w:jc w:val="both"/>
    </w:pPr>
    <w:rPr>
      <w:rFonts w:ascii="Times" w:hAnsi="Times"/>
      <w:b/>
      <w:sz w:val="18"/>
    </w:rPr>
  </w:style>
  <w:style w:type="paragraph" w:customStyle="1" w:styleId="affffc">
    <w:name w:val="致谢"/>
    <w:qFormat/>
    <w:rsid w:val="007D7EFC"/>
    <w:pPr>
      <w:snapToGrid w:val="0"/>
      <w:spacing w:before="600" w:after="380" w:line="276" w:lineRule="auto"/>
      <w:ind w:left="794" w:hanging="794"/>
      <w:jc w:val="both"/>
    </w:pPr>
    <w:rPr>
      <w:rFonts w:ascii="Times" w:eastAsia="仿宋_GB2312" w:hAnsi="Times"/>
      <w:sz w:val="19"/>
    </w:rPr>
  </w:style>
  <w:style w:type="paragraph" w:customStyle="1" w:styleId="affffd">
    <w:name w:val="引用格式"/>
    <w:qFormat/>
    <w:rsid w:val="007D7EFC"/>
    <w:pPr>
      <w:spacing w:before="100" w:line="0" w:lineRule="atLeast"/>
      <w:ind w:left="794" w:right="680" w:hanging="794"/>
      <w:jc w:val="both"/>
    </w:pPr>
    <w:rPr>
      <w:rFonts w:ascii="Times" w:hAnsi="Times"/>
      <w:sz w:val="14"/>
    </w:rPr>
  </w:style>
  <w:style w:type="paragraph" w:customStyle="1" w:styleId="affffe">
    <w:name w:val="标"/>
    <w:qFormat/>
    <w:rsid w:val="007D7EFC"/>
    <w:pPr>
      <w:spacing w:line="216" w:lineRule="auto"/>
    </w:pPr>
    <w:rPr>
      <w:rFonts w:ascii="Times New Roman" w:eastAsia="方正小标宋简体" w:hAnsi="Times New Roman"/>
      <w:sz w:val="19"/>
      <w:lang w:val="en-GB"/>
    </w:rPr>
  </w:style>
  <w:style w:type="paragraph" w:customStyle="1" w:styleId="afffff">
    <w:name w:val="字标"/>
    <w:basedOn w:val="affffe"/>
    <w:qFormat/>
    <w:rsid w:val="007D7EFC"/>
    <w:rPr>
      <w:rFonts w:ascii="Arial" w:hAnsi="Arial"/>
    </w:rPr>
  </w:style>
  <w:style w:type="paragraph" w:customStyle="1" w:styleId="afffff0">
    <w:name w:val="引用字"/>
    <w:qFormat/>
    <w:rsid w:val="007D7EFC"/>
    <w:pPr>
      <w:pBdr>
        <w:top w:val="single" w:sz="4" w:space="3" w:color="auto"/>
        <w:left w:val="single" w:sz="4" w:space="4" w:color="auto"/>
        <w:bottom w:val="single" w:sz="4" w:space="3" w:color="auto"/>
        <w:right w:val="single" w:sz="4" w:space="4" w:color="auto"/>
      </w:pBdr>
      <w:adjustRightInd w:val="0"/>
      <w:snapToGrid w:val="0"/>
      <w:spacing w:line="0" w:lineRule="atLeast"/>
      <w:ind w:leftChars="50" w:left="530" w:rightChars="50" w:right="50" w:hangingChars="480" w:hanging="480"/>
      <w:jc w:val="both"/>
    </w:pPr>
    <w:rPr>
      <w:rFonts w:ascii="Times" w:hAnsi="Times"/>
      <w:kern w:val="2"/>
      <w:sz w:val="14"/>
    </w:rPr>
  </w:style>
  <w:style w:type="paragraph" w:customStyle="1" w:styleId="afffff1">
    <w:name w:val="联系人"/>
    <w:qFormat/>
    <w:rsid w:val="007D7EFC"/>
    <w:rPr>
      <w:rFonts w:ascii="Times" w:hAnsi="Times"/>
      <w:spacing w:val="2"/>
      <w:sz w:val="16"/>
    </w:rPr>
  </w:style>
  <w:style w:type="paragraph" w:customStyle="1" w:styleId="afffff2">
    <w:name w:val="摘要内容"/>
    <w:qFormat/>
    <w:rsid w:val="007D7EFC"/>
    <w:pPr>
      <w:snapToGrid w:val="0"/>
      <w:spacing w:line="292" w:lineRule="auto"/>
      <w:ind w:right="227"/>
      <w:jc w:val="both"/>
    </w:pPr>
    <w:rPr>
      <w:rFonts w:ascii="Times" w:eastAsia="仿宋_GB2312" w:hAnsi="Times"/>
    </w:rPr>
  </w:style>
  <w:style w:type="paragraph" w:customStyle="1" w:styleId="afffff3">
    <w:name w:val="关键词内容"/>
    <w:basedOn w:val="a0"/>
    <w:qFormat/>
    <w:rsid w:val="007D7EFC"/>
    <w:pPr>
      <w:widowControl/>
      <w:snapToGrid w:val="0"/>
      <w:spacing w:line="273" w:lineRule="auto"/>
      <w:ind w:left="113"/>
    </w:pPr>
    <w:rPr>
      <w:rFonts w:ascii="Times" w:eastAsia="仿宋_GB2312" w:hAnsi="Times"/>
      <w:kern w:val="0"/>
      <w:sz w:val="18"/>
      <w:szCs w:val="21"/>
    </w:rPr>
  </w:style>
  <w:style w:type="paragraph" w:customStyle="1" w:styleId="afffff4">
    <w:name w:val="研究项目"/>
    <w:qFormat/>
    <w:rsid w:val="007D7EFC"/>
    <w:pPr>
      <w:snapToGrid w:val="0"/>
      <w:spacing w:after="220" w:line="0" w:lineRule="atLeast"/>
      <w:jc w:val="both"/>
    </w:pPr>
    <w:rPr>
      <w:rFonts w:ascii="Times" w:hAnsi="Times"/>
      <w:spacing w:val="2"/>
      <w:sz w:val="16"/>
    </w:rPr>
  </w:style>
  <w:style w:type="paragraph" w:customStyle="1" w:styleId="afffff5">
    <w:name w:val="表注"/>
    <w:qFormat/>
    <w:rsid w:val="007D7EFC"/>
    <w:pPr>
      <w:snapToGrid w:val="0"/>
      <w:spacing w:before="80" w:after="320" w:line="264" w:lineRule="auto"/>
      <w:ind w:firstLine="420"/>
      <w:jc w:val="both"/>
    </w:pPr>
    <w:rPr>
      <w:rFonts w:ascii="Times" w:hAnsi="Times"/>
      <w:sz w:val="16"/>
    </w:rPr>
  </w:style>
  <w:style w:type="paragraph" w:customStyle="1" w:styleId="afffff6">
    <w:name w:val="图题"/>
    <w:qFormat/>
    <w:rsid w:val="007D7EFC"/>
    <w:pPr>
      <w:snapToGrid w:val="0"/>
      <w:spacing w:before="120" w:after="240" w:line="264" w:lineRule="auto"/>
      <w:jc w:val="center"/>
    </w:pPr>
    <w:rPr>
      <w:rFonts w:ascii="Times" w:hAnsi="Times"/>
      <w:b/>
      <w:color w:val="000000"/>
      <w:sz w:val="18"/>
      <w:szCs w:val="21"/>
    </w:rPr>
  </w:style>
  <w:style w:type="paragraph" w:customStyle="1" w:styleId="afffff7">
    <w:name w:val="图注"/>
    <w:qFormat/>
    <w:rsid w:val="007D7EFC"/>
    <w:pPr>
      <w:snapToGrid w:val="0"/>
      <w:spacing w:before="40" w:after="320" w:line="264" w:lineRule="auto"/>
      <w:jc w:val="both"/>
    </w:pPr>
    <w:rPr>
      <w:rFonts w:ascii="Times" w:hAnsi="Times"/>
      <w:sz w:val="16"/>
    </w:rPr>
  </w:style>
  <w:style w:type="paragraph" w:customStyle="1" w:styleId="afffff8">
    <w:name w:val="栏目"/>
    <w:qFormat/>
    <w:rsid w:val="007D7EFC"/>
    <w:pPr>
      <w:adjustRightInd w:val="0"/>
      <w:spacing w:before="30" w:line="0" w:lineRule="atLeast"/>
      <w:jc w:val="center"/>
    </w:pPr>
    <w:rPr>
      <w:rFonts w:ascii="Times" w:eastAsia="黑体" w:hAnsi="Times"/>
      <w:color w:val="000000"/>
      <w:sz w:val="18"/>
    </w:rPr>
  </w:style>
  <w:style w:type="paragraph" w:customStyle="1" w:styleId="CharCharChar">
    <w:name w:val="Char Char Char"/>
    <w:basedOn w:val="a0"/>
    <w:qFormat/>
    <w:rsid w:val="007D7EFC"/>
    <w:pPr>
      <w:snapToGrid w:val="0"/>
      <w:spacing w:line="288" w:lineRule="auto"/>
      <w:ind w:firstLineChars="200" w:firstLine="400"/>
    </w:pPr>
    <w:rPr>
      <w:rFonts w:ascii="宋体" w:hAnsi="宋体"/>
      <w:sz w:val="20"/>
      <w:szCs w:val="20"/>
    </w:rPr>
  </w:style>
  <w:style w:type="paragraph" w:customStyle="1" w:styleId="References">
    <w:name w:val="References"/>
    <w:basedOn w:val="a0"/>
    <w:qFormat/>
    <w:rsid w:val="007D7EFC"/>
    <w:pPr>
      <w:widowControl/>
      <w:numPr>
        <w:numId w:val="2"/>
      </w:numPr>
      <w:autoSpaceDE w:val="0"/>
      <w:autoSpaceDN w:val="0"/>
    </w:pPr>
    <w:rPr>
      <w:kern w:val="0"/>
      <w:sz w:val="16"/>
      <w:szCs w:val="16"/>
      <w:lang w:eastAsia="en-US"/>
    </w:rPr>
  </w:style>
  <w:style w:type="paragraph" w:customStyle="1" w:styleId="CharCharCharCharChar">
    <w:name w:val="Char Char Char Char Char"/>
    <w:basedOn w:val="a0"/>
    <w:qFormat/>
    <w:rsid w:val="007D7EFC"/>
    <w:pPr>
      <w:snapToGrid w:val="0"/>
      <w:spacing w:line="288" w:lineRule="auto"/>
      <w:ind w:firstLineChars="200" w:firstLine="400"/>
    </w:pPr>
    <w:rPr>
      <w:rFonts w:ascii="宋体" w:hAnsi="宋体"/>
      <w:sz w:val="20"/>
      <w:szCs w:val="20"/>
    </w:rPr>
  </w:style>
  <w:style w:type="character" w:customStyle="1" w:styleId="afffff9">
    <w:name w:val="引用题"/>
    <w:qFormat/>
    <w:rsid w:val="007D7EFC"/>
    <w:rPr>
      <w:rFonts w:ascii="黑体" w:eastAsia="黑体" w:hint="eastAsia"/>
      <w:iCs/>
      <w:sz w:val="14"/>
    </w:rPr>
  </w:style>
  <w:style w:type="paragraph" w:customStyle="1" w:styleId="0-1">
    <w:name w:val="0-文献"/>
    <w:basedOn w:val="a0"/>
    <w:qFormat/>
    <w:rsid w:val="007D7EFC"/>
    <w:pPr>
      <w:adjustRightInd w:val="0"/>
      <w:snapToGrid w:val="0"/>
      <w:spacing w:line="260" w:lineRule="atLeast"/>
    </w:pPr>
    <w:rPr>
      <w:sz w:val="18"/>
    </w:rPr>
  </w:style>
  <w:style w:type="character" w:customStyle="1" w:styleId="4TimesNewRoman13Char">
    <w:name w:val="样式 标题 4 + (西文) Times New Roman 13 磅 加粗 黑色 Char"/>
    <w:qFormat/>
    <w:rsid w:val="007D7EFC"/>
    <w:rPr>
      <w:rFonts w:ascii="Times New Roman" w:eastAsia="黑体" w:hAnsi="Times New Roman"/>
      <w:bCs/>
      <w:color w:val="000000"/>
      <w:kern w:val="2"/>
      <w:sz w:val="26"/>
      <w:szCs w:val="28"/>
    </w:rPr>
  </w:style>
  <w:style w:type="character" w:customStyle="1" w:styleId="55125Char0">
    <w:name w:val="样式 样式 两端对齐 段前: 5 磅 段后: 5 磅 行距: 多倍行距 1.25 字行 + 五号 Char"/>
    <w:qFormat/>
    <w:rsid w:val="007D7EFC"/>
    <w:rPr>
      <w:rFonts w:ascii="Times New Roman" w:hAnsi="Times New Roman" w:cs="宋体"/>
      <w:sz w:val="21"/>
      <w:lang w:val="en-CA"/>
    </w:rPr>
  </w:style>
  <w:style w:type="paragraph" w:customStyle="1" w:styleId="afffffa">
    <w:name w:val="使用正文"/>
    <w:basedOn w:val="a0"/>
    <w:uiPriority w:val="99"/>
    <w:qFormat/>
    <w:rsid w:val="007D7EFC"/>
    <w:pPr>
      <w:snapToGrid w:val="0"/>
      <w:ind w:firstLineChars="200" w:firstLine="480"/>
    </w:pPr>
    <w:rPr>
      <w:sz w:val="24"/>
    </w:rPr>
  </w:style>
  <w:style w:type="character" w:customStyle="1" w:styleId="apple-style-span">
    <w:name w:val="apple-style-span"/>
    <w:basedOn w:val="a2"/>
    <w:uiPriority w:val="99"/>
    <w:qFormat/>
    <w:rsid w:val="007D7EFC"/>
  </w:style>
  <w:style w:type="paragraph" w:customStyle="1" w:styleId="0-2">
    <w:name w:val="0-摘要(中)"/>
    <w:basedOn w:val="a0"/>
    <w:uiPriority w:val="99"/>
    <w:qFormat/>
    <w:rsid w:val="007D7EFC"/>
    <w:pPr>
      <w:adjustRightInd w:val="0"/>
      <w:snapToGrid w:val="0"/>
      <w:spacing w:line="320" w:lineRule="atLeast"/>
      <w:ind w:leftChars="200" w:left="200" w:rightChars="200" w:right="200"/>
    </w:pPr>
    <w:rPr>
      <w:sz w:val="18"/>
    </w:rPr>
  </w:style>
  <w:style w:type="paragraph" w:customStyle="1" w:styleId="0-3">
    <w:name w:val="0-英文摘要"/>
    <w:basedOn w:val="a0"/>
    <w:uiPriority w:val="99"/>
    <w:qFormat/>
    <w:rsid w:val="007D7EFC"/>
    <w:pPr>
      <w:adjustRightInd w:val="0"/>
      <w:snapToGrid w:val="0"/>
      <w:spacing w:line="320" w:lineRule="atLeast"/>
    </w:pPr>
    <w:rPr>
      <w:snapToGrid w:val="0"/>
      <w:kern w:val="0"/>
    </w:rPr>
  </w:style>
  <w:style w:type="paragraph" w:customStyle="1" w:styleId="0-4">
    <w:name w:val="0-首页页脚"/>
    <w:basedOn w:val="a0"/>
    <w:qFormat/>
    <w:rsid w:val="007D7EFC"/>
    <w:pPr>
      <w:adjustRightInd w:val="0"/>
      <w:snapToGrid w:val="0"/>
      <w:spacing w:line="240" w:lineRule="atLeast"/>
      <w:ind w:left="600" w:hangingChars="600" w:hanging="600"/>
    </w:pPr>
    <w:rPr>
      <w:snapToGrid w:val="0"/>
      <w:kern w:val="0"/>
      <w:sz w:val="15"/>
    </w:rPr>
  </w:style>
  <w:style w:type="paragraph" w:customStyle="1" w:styleId="Revision2">
    <w:name w:val="Revision2"/>
    <w:hidden/>
    <w:uiPriority w:val="99"/>
    <w:semiHidden/>
    <w:qFormat/>
    <w:rsid w:val="007D7EFC"/>
    <w:rPr>
      <w:kern w:val="2"/>
      <w:sz w:val="21"/>
      <w:szCs w:val="22"/>
    </w:rPr>
  </w:style>
  <w:style w:type="character" w:customStyle="1" w:styleId="Char13">
    <w:name w:val="批注文字 Char1"/>
    <w:qFormat/>
    <w:rsid w:val="007D7EFC"/>
    <w:rPr>
      <w:kern w:val="2"/>
      <w:sz w:val="21"/>
      <w:szCs w:val="22"/>
    </w:rPr>
  </w:style>
  <w:style w:type="character" w:customStyle="1" w:styleId="apple-converted-space">
    <w:name w:val="apple-converted-space"/>
    <w:basedOn w:val="a2"/>
    <w:uiPriority w:val="99"/>
    <w:qFormat/>
    <w:rsid w:val="007D7EFC"/>
  </w:style>
  <w:style w:type="character" w:customStyle="1" w:styleId="MTConvertedEquation">
    <w:name w:val="MTConvertedEquation"/>
    <w:uiPriority w:val="99"/>
    <w:qFormat/>
    <w:rsid w:val="007D7EFC"/>
    <w:rPr>
      <w:rFonts w:ascii="Times New Roman" w:eastAsia="宋体" w:hAnsi="Times New Roman"/>
      <w:sz w:val="24"/>
    </w:rPr>
  </w:style>
  <w:style w:type="paragraph" w:customStyle="1" w:styleId="1f0">
    <w:name w:val="1"/>
    <w:qFormat/>
    <w:rsid w:val="007D7EFC"/>
    <w:pPr>
      <w:widowControl w:val="0"/>
      <w:jc w:val="both"/>
    </w:pPr>
    <w:rPr>
      <w:rFonts w:ascii="Times New Roman" w:hAnsi="Times New Roman"/>
      <w:kern w:val="2"/>
      <w:sz w:val="21"/>
      <w:szCs w:val="24"/>
    </w:rPr>
  </w:style>
  <w:style w:type="paragraph" w:customStyle="1" w:styleId="Char50">
    <w:name w:val="Char5"/>
    <w:basedOn w:val="a0"/>
    <w:qFormat/>
    <w:rsid w:val="007D7EFC"/>
    <w:pPr>
      <w:spacing w:afterLines="50" w:line="520" w:lineRule="exact"/>
      <w:jc w:val="center"/>
    </w:pPr>
    <w:rPr>
      <w:rFonts w:ascii="Arial" w:eastAsia="仿宋_GB2312" w:hAnsi="Arial"/>
      <w:sz w:val="28"/>
      <w:szCs w:val="28"/>
    </w:rPr>
  </w:style>
  <w:style w:type="paragraph" w:styleId="afffffb">
    <w:name w:val="No Spacing"/>
    <w:link w:val="Charf"/>
    <w:uiPriority w:val="1"/>
    <w:qFormat/>
    <w:rsid w:val="007D7EFC"/>
    <w:rPr>
      <w:sz w:val="22"/>
      <w:szCs w:val="22"/>
    </w:rPr>
  </w:style>
  <w:style w:type="character" w:customStyle="1" w:styleId="Charf">
    <w:name w:val="无间隔 Char"/>
    <w:link w:val="afffffb"/>
    <w:uiPriority w:val="1"/>
    <w:qFormat/>
    <w:rsid w:val="007D7EFC"/>
    <w:rPr>
      <w:sz w:val="22"/>
      <w:szCs w:val="22"/>
    </w:rPr>
  </w:style>
  <w:style w:type="paragraph" w:customStyle="1" w:styleId="EndNoteBibliographyTitle">
    <w:name w:val="EndNote Bibliography Title"/>
    <w:basedOn w:val="a0"/>
    <w:link w:val="EndNoteBibliographyTitleChar"/>
    <w:qFormat/>
    <w:rsid w:val="007D7EFC"/>
    <w:pPr>
      <w:jc w:val="center"/>
    </w:pPr>
    <w:rPr>
      <w:sz w:val="20"/>
    </w:rPr>
  </w:style>
  <w:style w:type="character" w:customStyle="1" w:styleId="EndNoteBibliographyTitleChar">
    <w:name w:val="EndNote Bibliography Title Char"/>
    <w:link w:val="EndNoteBibliographyTitle"/>
    <w:qFormat/>
    <w:rsid w:val="007D7EFC"/>
    <w:rPr>
      <w:rFonts w:ascii="Times New Roman" w:hAnsi="Times New Roman"/>
      <w:kern w:val="2"/>
      <w:szCs w:val="24"/>
    </w:rPr>
  </w:style>
  <w:style w:type="paragraph" w:customStyle="1" w:styleId="EndNoteBibliography">
    <w:name w:val="EndNote Bibliography"/>
    <w:basedOn w:val="a0"/>
    <w:link w:val="EndNoteBibliographyChar"/>
    <w:qFormat/>
    <w:rsid w:val="007D7EFC"/>
    <w:pPr>
      <w:jc w:val="left"/>
    </w:pPr>
    <w:rPr>
      <w:sz w:val="20"/>
    </w:rPr>
  </w:style>
  <w:style w:type="character" w:customStyle="1" w:styleId="EndNoteBibliographyChar">
    <w:name w:val="EndNote Bibliography Char"/>
    <w:link w:val="EndNoteBibliography"/>
    <w:qFormat/>
    <w:rsid w:val="007D7EFC"/>
    <w:rPr>
      <w:rFonts w:ascii="Times New Roman" w:hAnsi="Times New Roman"/>
      <w:kern w:val="2"/>
      <w:szCs w:val="24"/>
    </w:rPr>
  </w:style>
  <w:style w:type="table" w:customStyle="1" w:styleId="1f1">
    <w:name w:val="网格型1"/>
    <w:basedOn w:val="a3"/>
    <w:uiPriority w:val="59"/>
    <w:qFormat/>
    <w:rsid w:val="007D7EFC"/>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0"/>
    <w:uiPriority w:val="1"/>
    <w:qFormat/>
    <w:rsid w:val="007D7EFC"/>
    <w:pPr>
      <w:autoSpaceDE w:val="0"/>
      <w:autoSpaceDN w:val="0"/>
      <w:adjustRightInd w:val="0"/>
      <w:jc w:val="left"/>
    </w:pPr>
    <w:rPr>
      <w:rFonts w:eastAsiaTheme="minorEastAsia"/>
      <w:kern w:val="0"/>
      <w:sz w:val="24"/>
    </w:rPr>
  </w:style>
  <w:style w:type="paragraph" w:customStyle="1" w:styleId="afffffc">
    <w:name w:val="其他发布日期"/>
    <w:basedOn w:val="afffffd"/>
    <w:qFormat/>
    <w:rsid w:val="007D7EFC"/>
    <w:pPr>
      <w:framePr w:wrap="around" w:vAnchor="page" w:hAnchor="text" w:x="1419"/>
    </w:pPr>
  </w:style>
  <w:style w:type="paragraph" w:customStyle="1" w:styleId="afffffd">
    <w:name w:val="发布日期"/>
    <w:qFormat/>
    <w:rsid w:val="007D7EFC"/>
    <w:pPr>
      <w:framePr w:w="3997" w:h="471" w:hRule="exact" w:vSpace="181" w:wrap="around" w:hAnchor="page" w:x="7089" w:y="14097" w:anchorLock="1"/>
    </w:pPr>
    <w:rPr>
      <w:rFonts w:ascii="Times New Roman" w:eastAsia="黑体" w:hAnsi="Times New Roman"/>
      <w:sz w:val="28"/>
    </w:rPr>
  </w:style>
  <w:style w:type="paragraph" w:customStyle="1" w:styleId="afffffe">
    <w:name w:val="段"/>
    <w:qFormat/>
    <w:rsid w:val="007D7EFC"/>
    <w:pPr>
      <w:tabs>
        <w:tab w:val="center" w:pos="4201"/>
        <w:tab w:val="right" w:leader="dot" w:pos="9298"/>
      </w:tabs>
      <w:autoSpaceDE w:val="0"/>
      <w:autoSpaceDN w:val="0"/>
      <w:ind w:firstLineChars="200" w:firstLine="420"/>
      <w:jc w:val="both"/>
    </w:pPr>
    <w:rPr>
      <w:rFonts w:ascii="宋体" w:hAnsi="Times New Roman"/>
    </w:rPr>
  </w:style>
  <w:style w:type="paragraph" w:customStyle="1" w:styleId="affffff">
    <w:name w:val="封面标准英文名称"/>
    <w:basedOn w:val="affffff0"/>
    <w:qFormat/>
    <w:rsid w:val="007D7EFC"/>
    <w:pPr>
      <w:framePr w:wrap="around"/>
      <w:spacing w:before="370" w:line="400" w:lineRule="exact"/>
    </w:pPr>
    <w:rPr>
      <w:rFonts w:ascii="Times New Roman"/>
      <w:sz w:val="28"/>
      <w:szCs w:val="28"/>
    </w:rPr>
  </w:style>
  <w:style w:type="paragraph" w:customStyle="1" w:styleId="affffff0">
    <w:name w:val="封面标准名称"/>
    <w:qFormat/>
    <w:rsid w:val="007D7EFC"/>
    <w:pPr>
      <w:framePr w:w="9639" w:h="6917" w:hRule="exact" w:wrap="around" w:vAnchor="page" w:hAnchor="page" w:xAlign="center" w:y="6408" w:anchorLock="1"/>
      <w:widowControl w:val="0"/>
      <w:spacing w:line="680" w:lineRule="exact"/>
      <w:jc w:val="center"/>
      <w:textAlignment w:val="center"/>
    </w:pPr>
    <w:rPr>
      <w:rFonts w:ascii="黑体" w:eastAsia="黑体" w:hAnsi="Times New Roman"/>
      <w:sz w:val="5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99" Type="http://schemas.openxmlformats.org/officeDocument/2006/relationships/oleObject" Target="embeddings/oleObject146.bin"/><Relationship Id="rId21" Type="http://schemas.openxmlformats.org/officeDocument/2006/relationships/footer" Target="footer10.xml"/><Relationship Id="rId63" Type="http://schemas.openxmlformats.org/officeDocument/2006/relationships/oleObject" Target="embeddings/oleObject21.bin"/><Relationship Id="rId159" Type="http://schemas.openxmlformats.org/officeDocument/2006/relationships/oleObject" Target="embeddings/oleObject69.bin"/><Relationship Id="rId324" Type="http://schemas.openxmlformats.org/officeDocument/2006/relationships/image" Target="media/image140.wmf"/><Relationship Id="rId366" Type="http://schemas.openxmlformats.org/officeDocument/2006/relationships/image" Target="media/image161.wmf"/><Relationship Id="rId170" Type="http://schemas.openxmlformats.org/officeDocument/2006/relationships/image" Target="media/image75.wmf"/><Relationship Id="rId226" Type="http://schemas.openxmlformats.org/officeDocument/2006/relationships/image" Target="media/image98.png"/><Relationship Id="rId433" Type="http://schemas.openxmlformats.org/officeDocument/2006/relationships/oleObject" Target="embeddings/oleObject224.bin"/><Relationship Id="rId268" Type="http://schemas.openxmlformats.org/officeDocument/2006/relationships/image" Target="media/image119.wmf"/><Relationship Id="rId475" Type="http://schemas.openxmlformats.org/officeDocument/2006/relationships/oleObject" Target="embeddings/oleObject248.bin"/><Relationship Id="rId32" Type="http://schemas.openxmlformats.org/officeDocument/2006/relationships/image" Target="media/image6.wmf"/><Relationship Id="rId74" Type="http://schemas.openxmlformats.org/officeDocument/2006/relationships/image" Target="media/image27.wmf"/><Relationship Id="rId128" Type="http://schemas.openxmlformats.org/officeDocument/2006/relationships/image" Target="media/image54.wmf"/><Relationship Id="rId335" Type="http://schemas.openxmlformats.org/officeDocument/2006/relationships/oleObject" Target="embeddings/oleObject168.bin"/><Relationship Id="rId377" Type="http://schemas.openxmlformats.org/officeDocument/2006/relationships/oleObject" Target="embeddings/oleObject191.bin"/><Relationship Id="rId500" Type="http://schemas.openxmlformats.org/officeDocument/2006/relationships/oleObject" Target="embeddings/oleObject262.bin"/><Relationship Id="rId5" Type="http://schemas.openxmlformats.org/officeDocument/2006/relationships/settings" Target="settings.xml"/><Relationship Id="rId181" Type="http://schemas.openxmlformats.org/officeDocument/2006/relationships/oleObject" Target="embeddings/oleObject80.bin"/><Relationship Id="rId237" Type="http://schemas.openxmlformats.org/officeDocument/2006/relationships/oleObject" Target="embeddings/oleObject110.bin"/><Relationship Id="rId402" Type="http://schemas.openxmlformats.org/officeDocument/2006/relationships/oleObject" Target="embeddings/oleObject204.bin"/><Relationship Id="rId279" Type="http://schemas.openxmlformats.org/officeDocument/2006/relationships/oleObject" Target="embeddings/oleObject134.bin"/><Relationship Id="rId444" Type="http://schemas.openxmlformats.org/officeDocument/2006/relationships/image" Target="media/image193.wmf"/><Relationship Id="rId486" Type="http://schemas.openxmlformats.org/officeDocument/2006/relationships/image" Target="media/image210.wmf"/><Relationship Id="rId43" Type="http://schemas.openxmlformats.org/officeDocument/2006/relationships/oleObject" Target="embeddings/oleObject11.bin"/><Relationship Id="rId139" Type="http://schemas.openxmlformats.org/officeDocument/2006/relationships/oleObject" Target="embeddings/oleObject59.bin"/><Relationship Id="rId290" Type="http://schemas.openxmlformats.org/officeDocument/2006/relationships/oleObject" Target="embeddings/oleObject140.bin"/><Relationship Id="rId304" Type="http://schemas.openxmlformats.org/officeDocument/2006/relationships/image" Target="media/image133.wmf"/><Relationship Id="rId346" Type="http://schemas.openxmlformats.org/officeDocument/2006/relationships/image" Target="media/image151.wmf"/><Relationship Id="rId388" Type="http://schemas.openxmlformats.org/officeDocument/2006/relationships/image" Target="media/image170.wmf"/><Relationship Id="rId511" Type="http://schemas.openxmlformats.org/officeDocument/2006/relationships/oleObject" Target="embeddings/oleObject269.bin"/><Relationship Id="rId85" Type="http://schemas.openxmlformats.org/officeDocument/2006/relationships/oleObject" Target="embeddings/oleObject32.bin"/><Relationship Id="rId150" Type="http://schemas.openxmlformats.org/officeDocument/2006/relationships/image" Target="media/image65.wmf"/><Relationship Id="rId192" Type="http://schemas.openxmlformats.org/officeDocument/2006/relationships/image" Target="media/image86.wmf"/><Relationship Id="rId206" Type="http://schemas.openxmlformats.org/officeDocument/2006/relationships/image" Target="media/image92.wmf"/><Relationship Id="rId413" Type="http://schemas.openxmlformats.org/officeDocument/2006/relationships/image" Target="media/image180.wmf"/><Relationship Id="rId248" Type="http://schemas.openxmlformats.org/officeDocument/2006/relationships/image" Target="media/image108.wmf"/><Relationship Id="rId455" Type="http://schemas.openxmlformats.org/officeDocument/2006/relationships/image" Target="media/image197.wmf"/><Relationship Id="rId497" Type="http://schemas.openxmlformats.org/officeDocument/2006/relationships/oleObject" Target="embeddings/oleObject260.bin"/><Relationship Id="rId12" Type="http://schemas.openxmlformats.org/officeDocument/2006/relationships/footer" Target="footer2.xml"/><Relationship Id="rId108" Type="http://schemas.openxmlformats.org/officeDocument/2006/relationships/image" Target="media/image44.wmf"/><Relationship Id="rId315" Type="http://schemas.openxmlformats.org/officeDocument/2006/relationships/image" Target="media/image136.wmf"/><Relationship Id="rId357" Type="http://schemas.openxmlformats.org/officeDocument/2006/relationships/oleObject" Target="embeddings/oleObject179.bin"/><Relationship Id="rId522" Type="http://schemas.openxmlformats.org/officeDocument/2006/relationships/fontTable" Target="fontTable.xml"/><Relationship Id="rId54" Type="http://schemas.openxmlformats.org/officeDocument/2006/relationships/image" Target="media/image17.wmf"/><Relationship Id="rId96" Type="http://schemas.openxmlformats.org/officeDocument/2006/relationships/image" Target="media/image38.wmf"/><Relationship Id="rId161" Type="http://schemas.openxmlformats.org/officeDocument/2006/relationships/oleObject" Target="embeddings/oleObject70.bin"/><Relationship Id="rId217" Type="http://schemas.openxmlformats.org/officeDocument/2006/relationships/image" Target="media/image96.wmf"/><Relationship Id="rId399" Type="http://schemas.openxmlformats.org/officeDocument/2006/relationships/image" Target="media/image175.wmf"/><Relationship Id="rId259" Type="http://schemas.openxmlformats.org/officeDocument/2006/relationships/image" Target="media/image115.wmf"/><Relationship Id="rId424" Type="http://schemas.openxmlformats.org/officeDocument/2006/relationships/image" Target="media/image185.wmf"/><Relationship Id="rId466" Type="http://schemas.openxmlformats.org/officeDocument/2006/relationships/oleObject" Target="embeddings/oleObject242.bin"/><Relationship Id="rId23" Type="http://schemas.openxmlformats.org/officeDocument/2006/relationships/oleObject" Target="embeddings/oleObject1.bin"/><Relationship Id="rId119" Type="http://schemas.openxmlformats.org/officeDocument/2006/relationships/oleObject" Target="embeddings/oleObject49.bin"/><Relationship Id="rId270" Type="http://schemas.openxmlformats.org/officeDocument/2006/relationships/image" Target="media/image120.wmf"/><Relationship Id="rId326" Type="http://schemas.openxmlformats.org/officeDocument/2006/relationships/image" Target="media/image141.wmf"/><Relationship Id="rId65" Type="http://schemas.openxmlformats.org/officeDocument/2006/relationships/oleObject" Target="embeddings/oleObject22.bin"/><Relationship Id="rId130" Type="http://schemas.openxmlformats.org/officeDocument/2006/relationships/image" Target="media/image55.wmf"/><Relationship Id="rId368" Type="http://schemas.openxmlformats.org/officeDocument/2006/relationships/oleObject" Target="embeddings/oleObject185.bin"/><Relationship Id="rId172" Type="http://schemas.openxmlformats.org/officeDocument/2006/relationships/image" Target="media/image76.wmf"/><Relationship Id="rId228" Type="http://schemas.openxmlformats.org/officeDocument/2006/relationships/image" Target="media/image100.png"/><Relationship Id="rId435" Type="http://schemas.openxmlformats.org/officeDocument/2006/relationships/oleObject" Target="embeddings/oleObject225.bin"/><Relationship Id="rId477" Type="http://schemas.openxmlformats.org/officeDocument/2006/relationships/oleObject" Target="embeddings/oleObject249.bin"/><Relationship Id="rId281" Type="http://schemas.openxmlformats.org/officeDocument/2006/relationships/oleObject" Target="embeddings/oleObject135.bin"/><Relationship Id="rId337" Type="http://schemas.openxmlformats.org/officeDocument/2006/relationships/oleObject" Target="embeddings/oleObject169.bin"/><Relationship Id="rId502" Type="http://schemas.openxmlformats.org/officeDocument/2006/relationships/oleObject" Target="embeddings/oleObject264.bin"/><Relationship Id="rId34" Type="http://schemas.openxmlformats.org/officeDocument/2006/relationships/image" Target="media/image7.wmf"/><Relationship Id="rId76" Type="http://schemas.openxmlformats.org/officeDocument/2006/relationships/image" Target="media/image28.wmf"/><Relationship Id="rId141" Type="http://schemas.openxmlformats.org/officeDocument/2006/relationships/oleObject" Target="embeddings/oleObject60.bin"/><Relationship Id="rId379" Type="http://schemas.openxmlformats.org/officeDocument/2006/relationships/oleObject" Target="embeddings/oleObject192.bin"/><Relationship Id="rId7" Type="http://schemas.openxmlformats.org/officeDocument/2006/relationships/footnotes" Target="footnotes.xml"/><Relationship Id="rId183" Type="http://schemas.openxmlformats.org/officeDocument/2006/relationships/oleObject" Target="embeddings/oleObject81.bin"/><Relationship Id="rId239" Type="http://schemas.openxmlformats.org/officeDocument/2006/relationships/oleObject" Target="embeddings/oleObject112.bin"/><Relationship Id="rId390" Type="http://schemas.openxmlformats.org/officeDocument/2006/relationships/image" Target="media/image171.wmf"/><Relationship Id="rId404" Type="http://schemas.openxmlformats.org/officeDocument/2006/relationships/oleObject" Target="embeddings/oleObject205.bin"/><Relationship Id="rId446" Type="http://schemas.openxmlformats.org/officeDocument/2006/relationships/oleObject" Target="embeddings/oleObject231.bin"/><Relationship Id="rId250" Type="http://schemas.openxmlformats.org/officeDocument/2006/relationships/image" Target="media/image109.png"/><Relationship Id="rId292" Type="http://schemas.openxmlformats.org/officeDocument/2006/relationships/oleObject" Target="embeddings/oleObject142.bin"/><Relationship Id="rId306" Type="http://schemas.openxmlformats.org/officeDocument/2006/relationships/oleObject" Target="embeddings/oleObject151.bin"/><Relationship Id="rId488" Type="http://schemas.openxmlformats.org/officeDocument/2006/relationships/image" Target="media/image211.wmf"/><Relationship Id="rId45" Type="http://schemas.openxmlformats.org/officeDocument/2006/relationships/oleObject" Target="embeddings/oleObject12.bin"/><Relationship Id="rId87" Type="http://schemas.openxmlformats.org/officeDocument/2006/relationships/oleObject" Target="embeddings/oleObject33.bin"/><Relationship Id="rId110" Type="http://schemas.openxmlformats.org/officeDocument/2006/relationships/image" Target="media/image45.wmf"/><Relationship Id="rId348" Type="http://schemas.openxmlformats.org/officeDocument/2006/relationships/image" Target="media/image152.wmf"/><Relationship Id="rId513" Type="http://schemas.openxmlformats.org/officeDocument/2006/relationships/oleObject" Target="embeddings/oleObject270.bin"/><Relationship Id="rId152" Type="http://schemas.openxmlformats.org/officeDocument/2006/relationships/image" Target="media/image66.wmf"/><Relationship Id="rId194" Type="http://schemas.openxmlformats.org/officeDocument/2006/relationships/image" Target="media/image87.wmf"/><Relationship Id="rId208" Type="http://schemas.openxmlformats.org/officeDocument/2006/relationships/image" Target="media/image93.wmf"/><Relationship Id="rId415" Type="http://schemas.openxmlformats.org/officeDocument/2006/relationships/oleObject" Target="embeddings/oleObject213.bin"/><Relationship Id="rId457" Type="http://schemas.openxmlformats.org/officeDocument/2006/relationships/image" Target="media/image198.wmf"/><Relationship Id="rId261" Type="http://schemas.openxmlformats.org/officeDocument/2006/relationships/image" Target="media/image116.wmf"/><Relationship Id="rId499" Type="http://schemas.openxmlformats.org/officeDocument/2006/relationships/image" Target="media/image216.wmf"/><Relationship Id="rId14" Type="http://schemas.openxmlformats.org/officeDocument/2006/relationships/footer" Target="footer3.xml"/><Relationship Id="rId56" Type="http://schemas.openxmlformats.org/officeDocument/2006/relationships/image" Target="media/image18.wmf"/><Relationship Id="rId317" Type="http://schemas.openxmlformats.org/officeDocument/2006/relationships/image" Target="media/image137.wmf"/><Relationship Id="rId359" Type="http://schemas.openxmlformats.org/officeDocument/2006/relationships/oleObject" Target="embeddings/oleObject180.bin"/><Relationship Id="rId8" Type="http://schemas.openxmlformats.org/officeDocument/2006/relationships/endnotes" Target="endnotes.xml"/><Relationship Id="rId98" Type="http://schemas.openxmlformats.org/officeDocument/2006/relationships/image" Target="media/image39.wmf"/><Relationship Id="rId121" Type="http://schemas.openxmlformats.org/officeDocument/2006/relationships/oleObject" Target="embeddings/oleObject50.bin"/><Relationship Id="rId142" Type="http://schemas.openxmlformats.org/officeDocument/2006/relationships/image" Target="media/image61.wmf"/><Relationship Id="rId163" Type="http://schemas.openxmlformats.org/officeDocument/2006/relationships/oleObject" Target="embeddings/oleObject71.bin"/><Relationship Id="rId184" Type="http://schemas.openxmlformats.org/officeDocument/2006/relationships/image" Target="media/image82.wmf"/><Relationship Id="rId219" Type="http://schemas.openxmlformats.org/officeDocument/2006/relationships/oleObject" Target="embeddings/oleObject101.bin"/><Relationship Id="rId370" Type="http://schemas.openxmlformats.org/officeDocument/2006/relationships/oleObject" Target="embeddings/oleObject186.bin"/><Relationship Id="rId391" Type="http://schemas.openxmlformats.org/officeDocument/2006/relationships/oleObject" Target="embeddings/oleObject198.bin"/><Relationship Id="rId405" Type="http://schemas.openxmlformats.org/officeDocument/2006/relationships/image" Target="media/image178.wmf"/><Relationship Id="rId426" Type="http://schemas.openxmlformats.org/officeDocument/2006/relationships/oleObject" Target="embeddings/oleObject219.bin"/><Relationship Id="rId447" Type="http://schemas.openxmlformats.org/officeDocument/2006/relationships/oleObject" Target="embeddings/oleObject232.bin"/><Relationship Id="rId230" Type="http://schemas.openxmlformats.org/officeDocument/2006/relationships/image" Target="media/image102.wmf"/><Relationship Id="rId251" Type="http://schemas.openxmlformats.org/officeDocument/2006/relationships/image" Target="media/image110.png"/><Relationship Id="rId468" Type="http://schemas.openxmlformats.org/officeDocument/2006/relationships/oleObject" Target="embeddings/oleObject244.bin"/><Relationship Id="rId489" Type="http://schemas.openxmlformats.org/officeDocument/2006/relationships/oleObject" Target="embeddings/oleObject256.bin"/><Relationship Id="rId25" Type="http://schemas.openxmlformats.org/officeDocument/2006/relationships/oleObject" Target="embeddings/oleObject2.bin"/><Relationship Id="rId46" Type="http://schemas.openxmlformats.org/officeDocument/2006/relationships/image" Target="media/image13.wmf"/><Relationship Id="rId67" Type="http://schemas.openxmlformats.org/officeDocument/2006/relationships/oleObject" Target="embeddings/oleObject23.bin"/><Relationship Id="rId272" Type="http://schemas.openxmlformats.org/officeDocument/2006/relationships/image" Target="media/image121.wmf"/><Relationship Id="rId293" Type="http://schemas.openxmlformats.org/officeDocument/2006/relationships/image" Target="media/image129.wmf"/><Relationship Id="rId307" Type="http://schemas.openxmlformats.org/officeDocument/2006/relationships/oleObject" Target="embeddings/oleObject152.bin"/><Relationship Id="rId328" Type="http://schemas.openxmlformats.org/officeDocument/2006/relationships/image" Target="media/image142.wmf"/><Relationship Id="rId349" Type="http://schemas.openxmlformats.org/officeDocument/2006/relationships/oleObject" Target="embeddings/oleObject175.bin"/><Relationship Id="rId514" Type="http://schemas.openxmlformats.org/officeDocument/2006/relationships/oleObject" Target="embeddings/oleObject271.bin"/><Relationship Id="rId88" Type="http://schemas.openxmlformats.org/officeDocument/2006/relationships/image" Target="media/image34.wmf"/><Relationship Id="rId111" Type="http://schemas.openxmlformats.org/officeDocument/2006/relationships/oleObject" Target="embeddings/oleObject45.bin"/><Relationship Id="rId132" Type="http://schemas.openxmlformats.org/officeDocument/2006/relationships/image" Target="media/image56.wmf"/><Relationship Id="rId153" Type="http://schemas.openxmlformats.org/officeDocument/2006/relationships/oleObject" Target="embeddings/oleObject66.bin"/><Relationship Id="rId174" Type="http://schemas.openxmlformats.org/officeDocument/2006/relationships/image" Target="media/image77.wmf"/><Relationship Id="rId195" Type="http://schemas.openxmlformats.org/officeDocument/2006/relationships/oleObject" Target="embeddings/oleObject87.bin"/><Relationship Id="rId209" Type="http://schemas.openxmlformats.org/officeDocument/2006/relationships/oleObject" Target="embeddings/oleObject94.bin"/><Relationship Id="rId360" Type="http://schemas.openxmlformats.org/officeDocument/2006/relationships/image" Target="media/image158.wmf"/><Relationship Id="rId381" Type="http://schemas.openxmlformats.org/officeDocument/2006/relationships/oleObject" Target="embeddings/oleObject193.bin"/><Relationship Id="rId416" Type="http://schemas.openxmlformats.org/officeDocument/2006/relationships/image" Target="media/image181.wmf"/><Relationship Id="rId220" Type="http://schemas.openxmlformats.org/officeDocument/2006/relationships/oleObject" Target="embeddings/oleObject102.bin"/><Relationship Id="rId241" Type="http://schemas.openxmlformats.org/officeDocument/2006/relationships/oleObject" Target="embeddings/oleObject114.bin"/><Relationship Id="rId437" Type="http://schemas.openxmlformats.org/officeDocument/2006/relationships/oleObject" Target="embeddings/oleObject226.bin"/><Relationship Id="rId458" Type="http://schemas.openxmlformats.org/officeDocument/2006/relationships/oleObject" Target="embeddings/oleObject238.bin"/><Relationship Id="rId479" Type="http://schemas.openxmlformats.org/officeDocument/2006/relationships/oleObject" Target="embeddings/oleObject250.bin"/><Relationship Id="rId15" Type="http://schemas.openxmlformats.org/officeDocument/2006/relationships/footer" Target="footer4.xml"/><Relationship Id="rId36" Type="http://schemas.openxmlformats.org/officeDocument/2006/relationships/image" Target="media/image8.wmf"/><Relationship Id="rId57" Type="http://schemas.openxmlformats.org/officeDocument/2006/relationships/oleObject" Target="embeddings/oleObject18.bin"/><Relationship Id="rId262" Type="http://schemas.openxmlformats.org/officeDocument/2006/relationships/oleObject" Target="embeddings/oleObject124.bin"/><Relationship Id="rId283" Type="http://schemas.openxmlformats.org/officeDocument/2006/relationships/oleObject" Target="embeddings/oleObject136.bin"/><Relationship Id="rId318" Type="http://schemas.openxmlformats.org/officeDocument/2006/relationships/oleObject" Target="embeddings/oleObject159.bin"/><Relationship Id="rId339" Type="http://schemas.openxmlformats.org/officeDocument/2006/relationships/oleObject" Target="embeddings/oleObject170.bin"/><Relationship Id="rId490" Type="http://schemas.openxmlformats.org/officeDocument/2006/relationships/image" Target="media/image212.wmf"/><Relationship Id="rId504" Type="http://schemas.openxmlformats.org/officeDocument/2006/relationships/image" Target="media/image217.wmf"/><Relationship Id="rId78" Type="http://schemas.openxmlformats.org/officeDocument/2006/relationships/image" Target="media/image29.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1.wmf"/><Relationship Id="rId143" Type="http://schemas.openxmlformats.org/officeDocument/2006/relationships/oleObject" Target="embeddings/oleObject61.bin"/><Relationship Id="rId164" Type="http://schemas.openxmlformats.org/officeDocument/2006/relationships/image" Target="media/image72.wmf"/><Relationship Id="rId185" Type="http://schemas.openxmlformats.org/officeDocument/2006/relationships/oleObject" Target="embeddings/oleObject82.bin"/><Relationship Id="rId350" Type="http://schemas.openxmlformats.org/officeDocument/2006/relationships/image" Target="media/image153.wmf"/><Relationship Id="rId371" Type="http://schemas.openxmlformats.org/officeDocument/2006/relationships/oleObject" Target="embeddings/oleObject187.bin"/><Relationship Id="rId406" Type="http://schemas.openxmlformats.org/officeDocument/2006/relationships/oleObject" Target="embeddings/oleObject206.bin"/><Relationship Id="rId9" Type="http://schemas.openxmlformats.org/officeDocument/2006/relationships/header" Target="header1.xml"/><Relationship Id="rId210" Type="http://schemas.openxmlformats.org/officeDocument/2006/relationships/oleObject" Target="embeddings/oleObject95.bin"/><Relationship Id="rId392" Type="http://schemas.openxmlformats.org/officeDocument/2006/relationships/image" Target="media/image172.wmf"/><Relationship Id="rId427" Type="http://schemas.openxmlformats.org/officeDocument/2006/relationships/oleObject" Target="embeddings/oleObject220.bin"/><Relationship Id="rId448" Type="http://schemas.openxmlformats.org/officeDocument/2006/relationships/oleObject" Target="embeddings/oleObject233.bin"/><Relationship Id="rId469" Type="http://schemas.openxmlformats.org/officeDocument/2006/relationships/image" Target="media/image203.wmf"/><Relationship Id="rId26" Type="http://schemas.openxmlformats.org/officeDocument/2006/relationships/image" Target="media/image3.wmf"/><Relationship Id="rId231" Type="http://schemas.openxmlformats.org/officeDocument/2006/relationships/oleObject" Target="embeddings/oleObject107.bin"/><Relationship Id="rId252" Type="http://schemas.openxmlformats.org/officeDocument/2006/relationships/image" Target="media/image111.png"/><Relationship Id="rId273" Type="http://schemas.openxmlformats.org/officeDocument/2006/relationships/oleObject" Target="embeddings/oleObject130.bin"/><Relationship Id="rId294" Type="http://schemas.openxmlformats.org/officeDocument/2006/relationships/oleObject" Target="embeddings/oleObject143.bin"/><Relationship Id="rId308" Type="http://schemas.openxmlformats.org/officeDocument/2006/relationships/oleObject" Target="embeddings/oleObject153.bin"/><Relationship Id="rId329" Type="http://schemas.openxmlformats.org/officeDocument/2006/relationships/oleObject" Target="embeddings/oleObject165.bin"/><Relationship Id="rId480" Type="http://schemas.openxmlformats.org/officeDocument/2006/relationships/image" Target="media/image208.wmf"/><Relationship Id="rId515" Type="http://schemas.openxmlformats.org/officeDocument/2006/relationships/image" Target="media/image222.png"/><Relationship Id="rId47" Type="http://schemas.openxmlformats.org/officeDocument/2006/relationships/oleObject" Target="embeddings/oleObject13.bin"/><Relationship Id="rId68" Type="http://schemas.openxmlformats.org/officeDocument/2006/relationships/image" Target="media/image24.wmf"/><Relationship Id="rId89" Type="http://schemas.openxmlformats.org/officeDocument/2006/relationships/oleObject" Target="embeddings/oleObject34.bin"/><Relationship Id="rId112" Type="http://schemas.openxmlformats.org/officeDocument/2006/relationships/image" Target="media/image46.wmf"/><Relationship Id="rId133" Type="http://schemas.openxmlformats.org/officeDocument/2006/relationships/oleObject" Target="embeddings/oleObject56.bin"/><Relationship Id="rId154" Type="http://schemas.openxmlformats.org/officeDocument/2006/relationships/image" Target="media/image67.wmf"/><Relationship Id="rId175" Type="http://schemas.openxmlformats.org/officeDocument/2006/relationships/oleObject" Target="embeddings/oleObject77.bin"/><Relationship Id="rId340" Type="http://schemas.openxmlformats.org/officeDocument/2006/relationships/image" Target="media/image148.wmf"/><Relationship Id="rId361" Type="http://schemas.openxmlformats.org/officeDocument/2006/relationships/oleObject" Target="embeddings/oleObject181.bin"/><Relationship Id="rId196" Type="http://schemas.openxmlformats.org/officeDocument/2006/relationships/image" Target="media/image88.wmf"/><Relationship Id="rId200" Type="http://schemas.openxmlformats.org/officeDocument/2006/relationships/oleObject" Target="embeddings/oleObject89.bin"/><Relationship Id="rId382" Type="http://schemas.openxmlformats.org/officeDocument/2006/relationships/image" Target="media/image167.wmf"/><Relationship Id="rId417" Type="http://schemas.openxmlformats.org/officeDocument/2006/relationships/oleObject" Target="embeddings/oleObject214.bin"/><Relationship Id="rId438" Type="http://schemas.openxmlformats.org/officeDocument/2006/relationships/image" Target="media/image190.wmf"/><Relationship Id="rId459" Type="http://schemas.openxmlformats.org/officeDocument/2006/relationships/image" Target="media/image199.wmf"/><Relationship Id="rId16" Type="http://schemas.openxmlformats.org/officeDocument/2006/relationships/footer" Target="footer5.xml"/><Relationship Id="rId221" Type="http://schemas.openxmlformats.org/officeDocument/2006/relationships/oleObject" Target="embeddings/oleObject103.bin"/><Relationship Id="rId242" Type="http://schemas.openxmlformats.org/officeDocument/2006/relationships/image" Target="media/image106.wmf"/><Relationship Id="rId263" Type="http://schemas.openxmlformats.org/officeDocument/2006/relationships/oleObject" Target="embeddings/oleObject125.bin"/><Relationship Id="rId284" Type="http://schemas.openxmlformats.org/officeDocument/2006/relationships/image" Target="media/image126.wmf"/><Relationship Id="rId319" Type="http://schemas.openxmlformats.org/officeDocument/2006/relationships/oleObject" Target="embeddings/oleObject160.bin"/><Relationship Id="rId470" Type="http://schemas.openxmlformats.org/officeDocument/2006/relationships/oleObject" Target="embeddings/oleObject245.bin"/><Relationship Id="rId491" Type="http://schemas.openxmlformats.org/officeDocument/2006/relationships/oleObject" Target="embeddings/oleObject257.bin"/><Relationship Id="rId505" Type="http://schemas.openxmlformats.org/officeDocument/2006/relationships/oleObject" Target="embeddings/oleObject266.bin"/><Relationship Id="rId37" Type="http://schemas.openxmlformats.org/officeDocument/2006/relationships/oleObject" Target="embeddings/oleObject8.bin"/><Relationship Id="rId58" Type="http://schemas.openxmlformats.org/officeDocument/2006/relationships/image" Target="media/image19.wmf"/><Relationship Id="rId79" Type="http://schemas.openxmlformats.org/officeDocument/2006/relationships/oleObject" Target="embeddings/oleObject29.bin"/><Relationship Id="rId102" Type="http://schemas.openxmlformats.org/officeDocument/2006/relationships/image" Target="media/image41.wmf"/><Relationship Id="rId123" Type="http://schemas.openxmlformats.org/officeDocument/2006/relationships/oleObject" Target="embeddings/oleObject51.bin"/><Relationship Id="rId144" Type="http://schemas.openxmlformats.org/officeDocument/2006/relationships/image" Target="media/image62.wmf"/><Relationship Id="rId330" Type="http://schemas.openxmlformats.org/officeDocument/2006/relationships/image" Target="media/image143.wmf"/><Relationship Id="rId90" Type="http://schemas.openxmlformats.org/officeDocument/2006/relationships/image" Target="media/image35.wmf"/><Relationship Id="rId165" Type="http://schemas.openxmlformats.org/officeDocument/2006/relationships/oleObject" Target="embeddings/oleObject72.bin"/><Relationship Id="rId186" Type="http://schemas.openxmlformats.org/officeDocument/2006/relationships/image" Target="media/image83.wmf"/><Relationship Id="rId351" Type="http://schemas.openxmlformats.org/officeDocument/2006/relationships/oleObject" Target="embeddings/oleObject176.bin"/><Relationship Id="rId372" Type="http://schemas.openxmlformats.org/officeDocument/2006/relationships/image" Target="media/image163.wmf"/><Relationship Id="rId393" Type="http://schemas.openxmlformats.org/officeDocument/2006/relationships/oleObject" Target="embeddings/oleObject199.bin"/><Relationship Id="rId407" Type="http://schemas.openxmlformats.org/officeDocument/2006/relationships/oleObject" Target="embeddings/oleObject207.bin"/><Relationship Id="rId428" Type="http://schemas.openxmlformats.org/officeDocument/2006/relationships/image" Target="media/image186.wmf"/><Relationship Id="rId449" Type="http://schemas.openxmlformats.org/officeDocument/2006/relationships/image" Target="media/image194.wmf"/><Relationship Id="rId211" Type="http://schemas.openxmlformats.org/officeDocument/2006/relationships/oleObject" Target="embeddings/oleObject96.bin"/><Relationship Id="rId232" Type="http://schemas.openxmlformats.org/officeDocument/2006/relationships/image" Target="media/image103.wmf"/><Relationship Id="rId253" Type="http://schemas.openxmlformats.org/officeDocument/2006/relationships/image" Target="media/image112.wmf"/><Relationship Id="rId274" Type="http://schemas.openxmlformats.org/officeDocument/2006/relationships/image" Target="media/image122.wmf"/><Relationship Id="rId295" Type="http://schemas.openxmlformats.org/officeDocument/2006/relationships/oleObject" Target="embeddings/oleObject144.bin"/><Relationship Id="rId309" Type="http://schemas.openxmlformats.org/officeDocument/2006/relationships/image" Target="media/image134.wmf"/><Relationship Id="rId460" Type="http://schemas.openxmlformats.org/officeDocument/2006/relationships/oleObject" Target="embeddings/oleObject239.bin"/><Relationship Id="rId481" Type="http://schemas.openxmlformats.org/officeDocument/2006/relationships/oleObject" Target="embeddings/oleObject251.bin"/><Relationship Id="rId516" Type="http://schemas.openxmlformats.org/officeDocument/2006/relationships/image" Target="media/image223.wmf"/><Relationship Id="rId27" Type="http://schemas.openxmlformats.org/officeDocument/2006/relationships/oleObject" Target="embeddings/oleObject3.bin"/><Relationship Id="rId48" Type="http://schemas.openxmlformats.org/officeDocument/2006/relationships/image" Target="media/image14.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57.wmf"/><Relationship Id="rId320" Type="http://schemas.openxmlformats.org/officeDocument/2006/relationships/image" Target="media/image138.wmf"/><Relationship Id="rId80" Type="http://schemas.openxmlformats.org/officeDocument/2006/relationships/image" Target="media/image30.wmf"/><Relationship Id="rId155" Type="http://schemas.openxmlformats.org/officeDocument/2006/relationships/oleObject" Target="embeddings/oleObject67.bin"/><Relationship Id="rId176" Type="http://schemas.openxmlformats.org/officeDocument/2006/relationships/image" Target="media/image78.wmf"/><Relationship Id="rId197" Type="http://schemas.openxmlformats.org/officeDocument/2006/relationships/oleObject" Target="embeddings/oleObject88.bin"/><Relationship Id="rId341" Type="http://schemas.openxmlformats.org/officeDocument/2006/relationships/oleObject" Target="embeddings/oleObject171.bin"/><Relationship Id="rId362" Type="http://schemas.openxmlformats.org/officeDocument/2006/relationships/image" Target="media/image159.wmf"/><Relationship Id="rId383" Type="http://schemas.openxmlformats.org/officeDocument/2006/relationships/oleObject" Target="embeddings/oleObject194.bin"/><Relationship Id="rId418" Type="http://schemas.openxmlformats.org/officeDocument/2006/relationships/image" Target="media/image182.wmf"/><Relationship Id="rId439" Type="http://schemas.openxmlformats.org/officeDocument/2006/relationships/oleObject" Target="embeddings/oleObject227.bin"/><Relationship Id="rId201" Type="http://schemas.openxmlformats.org/officeDocument/2006/relationships/oleObject" Target="embeddings/oleObject90.bin"/><Relationship Id="rId222" Type="http://schemas.openxmlformats.org/officeDocument/2006/relationships/oleObject" Target="embeddings/oleObject104.bin"/><Relationship Id="rId243" Type="http://schemas.openxmlformats.org/officeDocument/2006/relationships/oleObject" Target="embeddings/oleObject115.bin"/><Relationship Id="rId264" Type="http://schemas.openxmlformats.org/officeDocument/2006/relationships/image" Target="media/image117.wmf"/><Relationship Id="rId285" Type="http://schemas.openxmlformats.org/officeDocument/2006/relationships/oleObject" Target="embeddings/oleObject137.bin"/><Relationship Id="rId450" Type="http://schemas.openxmlformats.org/officeDocument/2006/relationships/oleObject" Target="embeddings/oleObject234.bin"/><Relationship Id="rId471" Type="http://schemas.openxmlformats.org/officeDocument/2006/relationships/image" Target="media/image204.wmf"/><Relationship Id="rId506" Type="http://schemas.openxmlformats.org/officeDocument/2006/relationships/image" Target="media/image218.wmf"/><Relationship Id="rId17" Type="http://schemas.openxmlformats.org/officeDocument/2006/relationships/footer" Target="footer6.xml"/><Relationship Id="rId38" Type="http://schemas.openxmlformats.org/officeDocument/2006/relationships/image" Target="media/image9.wmf"/><Relationship Id="rId59" Type="http://schemas.openxmlformats.org/officeDocument/2006/relationships/oleObject" Target="embeddings/oleObject19.bin"/><Relationship Id="rId103" Type="http://schemas.openxmlformats.org/officeDocument/2006/relationships/oleObject" Target="embeddings/oleObject41.bin"/><Relationship Id="rId124" Type="http://schemas.openxmlformats.org/officeDocument/2006/relationships/image" Target="media/image52.wmf"/><Relationship Id="rId310" Type="http://schemas.openxmlformats.org/officeDocument/2006/relationships/oleObject" Target="embeddings/oleObject154.bin"/><Relationship Id="rId492" Type="http://schemas.openxmlformats.org/officeDocument/2006/relationships/oleObject" Target="embeddings/oleObject258.bin"/><Relationship Id="rId70" Type="http://schemas.openxmlformats.org/officeDocument/2006/relationships/image" Target="media/image25.wmf"/><Relationship Id="rId91" Type="http://schemas.openxmlformats.org/officeDocument/2006/relationships/oleObject" Target="embeddings/oleObject35.bin"/><Relationship Id="rId145" Type="http://schemas.openxmlformats.org/officeDocument/2006/relationships/oleObject" Target="embeddings/oleObject62.bin"/><Relationship Id="rId166" Type="http://schemas.openxmlformats.org/officeDocument/2006/relationships/image" Target="media/image73.wmf"/><Relationship Id="rId187" Type="http://schemas.openxmlformats.org/officeDocument/2006/relationships/oleObject" Target="embeddings/oleObject83.bin"/><Relationship Id="rId331" Type="http://schemas.openxmlformats.org/officeDocument/2006/relationships/oleObject" Target="embeddings/oleObject166.bin"/><Relationship Id="rId352" Type="http://schemas.openxmlformats.org/officeDocument/2006/relationships/image" Target="media/image154.wmf"/><Relationship Id="rId373" Type="http://schemas.openxmlformats.org/officeDocument/2006/relationships/oleObject" Target="embeddings/oleObject188.bin"/><Relationship Id="rId394" Type="http://schemas.openxmlformats.org/officeDocument/2006/relationships/image" Target="media/image173.wmf"/><Relationship Id="rId408" Type="http://schemas.openxmlformats.org/officeDocument/2006/relationships/image" Target="media/image179.wmf"/><Relationship Id="rId429" Type="http://schemas.openxmlformats.org/officeDocument/2006/relationships/oleObject" Target="embeddings/oleObject221.bin"/><Relationship Id="rId1" Type="http://schemas.openxmlformats.org/officeDocument/2006/relationships/customXml" Target="../customXml/item1.xml"/><Relationship Id="rId212" Type="http://schemas.openxmlformats.org/officeDocument/2006/relationships/oleObject" Target="embeddings/oleObject97.bin"/><Relationship Id="rId233" Type="http://schemas.openxmlformats.org/officeDocument/2006/relationships/oleObject" Target="embeddings/oleObject108.bin"/><Relationship Id="rId254" Type="http://schemas.openxmlformats.org/officeDocument/2006/relationships/oleObject" Target="embeddings/oleObject120.bin"/><Relationship Id="rId440" Type="http://schemas.openxmlformats.org/officeDocument/2006/relationships/image" Target="media/image191.wmf"/><Relationship Id="rId28" Type="http://schemas.openxmlformats.org/officeDocument/2006/relationships/image" Target="media/image4.wmf"/><Relationship Id="rId49" Type="http://schemas.openxmlformats.org/officeDocument/2006/relationships/oleObject" Target="embeddings/oleObject14.bin"/><Relationship Id="rId114" Type="http://schemas.openxmlformats.org/officeDocument/2006/relationships/image" Target="media/image47.wmf"/><Relationship Id="rId275" Type="http://schemas.openxmlformats.org/officeDocument/2006/relationships/oleObject" Target="embeddings/oleObject131.bin"/><Relationship Id="rId296" Type="http://schemas.openxmlformats.org/officeDocument/2006/relationships/image" Target="media/image130.wmf"/><Relationship Id="rId300" Type="http://schemas.openxmlformats.org/officeDocument/2006/relationships/oleObject" Target="embeddings/oleObject147.bin"/><Relationship Id="rId461" Type="http://schemas.openxmlformats.org/officeDocument/2006/relationships/image" Target="media/image200.wmf"/><Relationship Id="rId482" Type="http://schemas.openxmlformats.org/officeDocument/2006/relationships/oleObject" Target="embeddings/oleObject252.bin"/><Relationship Id="rId517" Type="http://schemas.openxmlformats.org/officeDocument/2006/relationships/oleObject" Target="embeddings/oleObject272.bin"/><Relationship Id="rId60" Type="http://schemas.openxmlformats.org/officeDocument/2006/relationships/image" Target="media/image20.wmf"/><Relationship Id="rId81" Type="http://schemas.openxmlformats.org/officeDocument/2006/relationships/oleObject" Target="embeddings/oleObject30.bin"/><Relationship Id="rId135" Type="http://schemas.openxmlformats.org/officeDocument/2006/relationships/oleObject" Target="embeddings/oleObject57.bin"/><Relationship Id="rId156" Type="http://schemas.openxmlformats.org/officeDocument/2006/relationships/image" Target="media/image68.wmf"/><Relationship Id="rId177" Type="http://schemas.openxmlformats.org/officeDocument/2006/relationships/oleObject" Target="embeddings/oleObject78.bin"/><Relationship Id="rId198" Type="http://schemas.openxmlformats.org/officeDocument/2006/relationships/footer" Target="footer11.xml"/><Relationship Id="rId321" Type="http://schemas.openxmlformats.org/officeDocument/2006/relationships/oleObject" Target="embeddings/oleObject161.bin"/><Relationship Id="rId342" Type="http://schemas.openxmlformats.org/officeDocument/2006/relationships/image" Target="media/image149.wmf"/><Relationship Id="rId363" Type="http://schemas.openxmlformats.org/officeDocument/2006/relationships/oleObject" Target="embeddings/oleObject182.bin"/><Relationship Id="rId384" Type="http://schemas.openxmlformats.org/officeDocument/2006/relationships/image" Target="media/image168.wmf"/><Relationship Id="rId419" Type="http://schemas.openxmlformats.org/officeDocument/2006/relationships/oleObject" Target="embeddings/oleObject215.bin"/><Relationship Id="rId202" Type="http://schemas.openxmlformats.org/officeDocument/2006/relationships/image" Target="media/image90.wmf"/><Relationship Id="rId223" Type="http://schemas.openxmlformats.org/officeDocument/2006/relationships/oleObject" Target="embeddings/oleObject105.bin"/><Relationship Id="rId244" Type="http://schemas.openxmlformats.org/officeDocument/2006/relationships/image" Target="media/image107.wmf"/><Relationship Id="rId430" Type="http://schemas.openxmlformats.org/officeDocument/2006/relationships/oleObject" Target="embeddings/oleObject222.bin"/><Relationship Id="rId18" Type="http://schemas.openxmlformats.org/officeDocument/2006/relationships/footer" Target="footer7.xml"/><Relationship Id="rId39" Type="http://schemas.openxmlformats.org/officeDocument/2006/relationships/oleObject" Target="embeddings/oleObject9.bin"/><Relationship Id="rId265" Type="http://schemas.openxmlformats.org/officeDocument/2006/relationships/oleObject" Target="embeddings/oleObject126.bin"/><Relationship Id="rId286" Type="http://schemas.openxmlformats.org/officeDocument/2006/relationships/image" Target="media/image127.wmf"/><Relationship Id="rId451" Type="http://schemas.openxmlformats.org/officeDocument/2006/relationships/image" Target="media/image195.wmf"/><Relationship Id="rId472" Type="http://schemas.openxmlformats.org/officeDocument/2006/relationships/oleObject" Target="embeddings/oleObject246.bin"/><Relationship Id="rId493" Type="http://schemas.openxmlformats.org/officeDocument/2006/relationships/oleObject" Target="embeddings/oleObject259.bin"/><Relationship Id="rId507" Type="http://schemas.openxmlformats.org/officeDocument/2006/relationships/oleObject" Target="embeddings/oleObject267.bin"/><Relationship Id="rId50" Type="http://schemas.openxmlformats.org/officeDocument/2006/relationships/image" Target="media/image15.wmf"/><Relationship Id="rId104" Type="http://schemas.openxmlformats.org/officeDocument/2006/relationships/image" Target="media/image42.wmf"/><Relationship Id="rId125" Type="http://schemas.openxmlformats.org/officeDocument/2006/relationships/oleObject" Target="embeddings/oleObject52.bin"/><Relationship Id="rId146" Type="http://schemas.openxmlformats.org/officeDocument/2006/relationships/image" Target="media/image63.wmf"/><Relationship Id="rId167" Type="http://schemas.openxmlformats.org/officeDocument/2006/relationships/oleObject" Target="embeddings/oleObject73.bin"/><Relationship Id="rId188" Type="http://schemas.openxmlformats.org/officeDocument/2006/relationships/image" Target="media/image84.wmf"/><Relationship Id="rId311" Type="http://schemas.openxmlformats.org/officeDocument/2006/relationships/image" Target="media/image135.wmf"/><Relationship Id="rId332" Type="http://schemas.openxmlformats.org/officeDocument/2006/relationships/image" Target="media/image144.wmf"/><Relationship Id="rId353" Type="http://schemas.openxmlformats.org/officeDocument/2006/relationships/oleObject" Target="embeddings/oleObject177.bin"/><Relationship Id="rId374" Type="http://schemas.openxmlformats.org/officeDocument/2006/relationships/oleObject" Target="embeddings/oleObject189.bin"/><Relationship Id="rId395" Type="http://schemas.openxmlformats.org/officeDocument/2006/relationships/oleObject" Target="embeddings/oleObject200.bin"/><Relationship Id="rId409" Type="http://schemas.openxmlformats.org/officeDocument/2006/relationships/oleObject" Target="embeddings/oleObject208.bin"/><Relationship Id="rId71" Type="http://schemas.openxmlformats.org/officeDocument/2006/relationships/oleObject" Target="embeddings/oleObject25.bin"/><Relationship Id="rId92" Type="http://schemas.openxmlformats.org/officeDocument/2006/relationships/image" Target="media/image36.wmf"/><Relationship Id="rId213" Type="http://schemas.openxmlformats.org/officeDocument/2006/relationships/image" Target="media/image94.wmf"/><Relationship Id="rId234" Type="http://schemas.openxmlformats.org/officeDocument/2006/relationships/image" Target="media/image104.wmf"/><Relationship Id="rId420" Type="http://schemas.openxmlformats.org/officeDocument/2006/relationships/image" Target="media/image183.wmf"/><Relationship Id="rId2" Type="http://schemas.openxmlformats.org/officeDocument/2006/relationships/customXml" Target="../customXml/item2.xml"/><Relationship Id="rId29" Type="http://schemas.openxmlformats.org/officeDocument/2006/relationships/oleObject" Target="embeddings/oleObject4.bin"/><Relationship Id="rId255" Type="http://schemas.openxmlformats.org/officeDocument/2006/relationships/image" Target="media/image113.wmf"/><Relationship Id="rId276" Type="http://schemas.openxmlformats.org/officeDocument/2006/relationships/image" Target="media/image123.wmf"/><Relationship Id="rId297" Type="http://schemas.openxmlformats.org/officeDocument/2006/relationships/oleObject" Target="embeddings/oleObject145.bin"/><Relationship Id="rId441" Type="http://schemas.openxmlformats.org/officeDocument/2006/relationships/oleObject" Target="embeddings/oleObject228.bin"/><Relationship Id="rId462" Type="http://schemas.openxmlformats.org/officeDocument/2006/relationships/oleObject" Target="embeddings/oleObject240.bin"/><Relationship Id="rId483" Type="http://schemas.openxmlformats.org/officeDocument/2006/relationships/oleObject" Target="embeddings/oleObject253.bin"/><Relationship Id="rId518" Type="http://schemas.openxmlformats.org/officeDocument/2006/relationships/oleObject" Target="embeddings/oleObject273.bin"/><Relationship Id="rId40" Type="http://schemas.openxmlformats.org/officeDocument/2006/relationships/image" Target="media/image10.wmf"/><Relationship Id="rId115" Type="http://schemas.openxmlformats.org/officeDocument/2006/relationships/oleObject" Target="embeddings/oleObject47.bin"/><Relationship Id="rId136" Type="http://schemas.openxmlformats.org/officeDocument/2006/relationships/image" Target="media/image58.wmf"/><Relationship Id="rId157" Type="http://schemas.openxmlformats.org/officeDocument/2006/relationships/oleObject" Target="embeddings/oleObject68.bin"/><Relationship Id="rId178" Type="http://schemas.openxmlformats.org/officeDocument/2006/relationships/image" Target="media/image79.wmf"/><Relationship Id="rId301" Type="http://schemas.openxmlformats.org/officeDocument/2006/relationships/image" Target="media/image132.wmf"/><Relationship Id="rId322" Type="http://schemas.openxmlformats.org/officeDocument/2006/relationships/image" Target="media/image139.wmf"/><Relationship Id="rId343" Type="http://schemas.openxmlformats.org/officeDocument/2006/relationships/oleObject" Target="embeddings/oleObject172.bin"/><Relationship Id="rId364" Type="http://schemas.openxmlformats.org/officeDocument/2006/relationships/image" Target="media/image160.wmf"/><Relationship Id="rId61" Type="http://schemas.openxmlformats.org/officeDocument/2006/relationships/oleObject" Target="embeddings/oleObject20.bin"/><Relationship Id="rId82" Type="http://schemas.openxmlformats.org/officeDocument/2006/relationships/image" Target="media/image31.wmf"/><Relationship Id="rId199" Type="http://schemas.openxmlformats.org/officeDocument/2006/relationships/image" Target="media/image89.wmf"/><Relationship Id="rId203" Type="http://schemas.openxmlformats.org/officeDocument/2006/relationships/oleObject" Target="embeddings/oleObject91.bin"/><Relationship Id="rId385" Type="http://schemas.openxmlformats.org/officeDocument/2006/relationships/oleObject" Target="embeddings/oleObject195.bin"/><Relationship Id="rId19" Type="http://schemas.openxmlformats.org/officeDocument/2006/relationships/footer" Target="footer8.xml"/><Relationship Id="rId224" Type="http://schemas.openxmlformats.org/officeDocument/2006/relationships/oleObject" Target="embeddings/oleObject106.bin"/><Relationship Id="rId245" Type="http://schemas.openxmlformats.org/officeDocument/2006/relationships/oleObject" Target="embeddings/oleObject116.bin"/><Relationship Id="rId266" Type="http://schemas.openxmlformats.org/officeDocument/2006/relationships/image" Target="media/image118.wmf"/><Relationship Id="rId287" Type="http://schemas.openxmlformats.org/officeDocument/2006/relationships/oleObject" Target="embeddings/oleObject138.bin"/><Relationship Id="rId410" Type="http://schemas.openxmlformats.org/officeDocument/2006/relationships/oleObject" Target="embeddings/oleObject209.bin"/><Relationship Id="rId431" Type="http://schemas.openxmlformats.org/officeDocument/2006/relationships/oleObject" Target="embeddings/oleObject223.bin"/><Relationship Id="rId452" Type="http://schemas.openxmlformats.org/officeDocument/2006/relationships/oleObject" Target="embeddings/oleObject235.bin"/><Relationship Id="rId473" Type="http://schemas.openxmlformats.org/officeDocument/2006/relationships/oleObject" Target="embeddings/oleObject247.bin"/><Relationship Id="rId494" Type="http://schemas.openxmlformats.org/officeDocument/2006/relationships/image" Target="media/image213.png"/><Relationship Id="rId508" Type="http://schemas.openxmlformats.org/officeDocument/2006/relationships/image" Target="media/image219.wmf"/><Relationship Id="rId30" Type="http://schemas.openxmlformats.org/officeDocument/2006/relationships/image" Target="media/image5.wmf"/><Relationship Id="rId105" Type="http://schemas.openxmlformats.org/officeDocument/2006/relationships/oleObject" Target="embeddings/oleObject42.bin"/><Relationship Id="rId126" Type="http://schemas.openxmlformats.org/officeDocument/2006/relationships/image" Target="media/image53.wmf"/><Relationship Id="rId147" Type="http://schemas.openxmlformats.org/officeDocument/2006/relationships/oleObject" Target="embeddings/oleObject63.bin"/><Relationship Id="rId168" Type="http://schemas.openxmlformats.org/officeDocument/2006/relationships/image" Target="media/image74.wmf"/><Relationship Id="rId312" Type="http://schemas.openxmlformats.org/officeDocument/2006/relationships/oleObject" Target="embeddings/oleObject155.bin"/><Relationship Id="rId333" Type="http://schemas.openxmlformats.org/officeDocument/2006/relationships/oleObject" Target="embeddings/oleObject167.bin"/><Relationship Id="rId354" Type="http://schemas.openxmlformats.org/officeDocument/2006/relationships/image" Target="media/image155.wmf"/><Relationship Id="rId51" Type="http://schemas.openxmlformats.org/officeDocument/2006/relationships/oleObject" Target="embeddings/oleObject15.bin"/><Relationship Id="rId72" Type="http://schemas.openxmlformats.org/officeDocument/2006/relationships/image" Target="media/image26.wmf"/><Relationship Id="rId93" Type="http://schemas.openxmlformats.org/officeDocument/2006/relationships/oleObject" Target="embeddings/oleObject36.bin"/><Relationship Id="rId189" Type="http://schemas.openxmlformats.org/officeDocument/2006/relationships/oleObject" Target="embeddings/oleObject84.bin"/><Relationship Id="rId375" Type="http://schemas.openxmlformats.org/officeDocument/2006/relationships/image" Target="media/image164.wmf"/><Relationship Id="rId396" Type="http://schemas.openxmlformats.org/officeDocument/2006/relationships/oleObject" Target="embeddings/oleObject201.bin"/><Relationship Id="rId3" Type="http://schemas.openxmlformats.org/officeDocument/2006/relationships/numbering" Target="numbering.xml"/><Relationship Id="rId214" Type="http://schemas.openxmlformats.org/officeDocument/2006/relationships/oleObject" Target="embeddings/oleObject98.bin"/><Relationship Id="rId235" Type="http://schemas.openxmlformats.org/officeDocument/2006/relationships/oleObject" Target="embeddings/oleObject109.bin"/><Relationship Id="rId256" Type="http://schemas.openxmlformats.org/officeDocument/2006/relationships/oleObject" Target="embeddings/oleObject121.bin"/><Relationship Id="rId277" Type="http://schemas.openxmlformats.org/officeDocument/2006/relationships/oleObject" Target="embeddings/oleObject132.bin"/><Relationship Id="rId298" Type="http://schemas.openxmlformats.org/officeDocument/2006/relationships/image" Target="media/image131.wmf"/><Relationship Id="rId400" Type="http://schemas.openxmlformats.org/officeDocument/2006/relationships/oleObject" Target="embeddings/oleObject203.bin"/><Relationship Id="rId421" Type="http://schemas.openxmlformats.org/officeDocument/2006/relationships/oleObject" Target="embeddings/oleObject216.bin"/><Relationship Id="rId442" Type="http://schemas.openxmlformats.org/officeDocument/2006/relationships/image" Target="media/image192.wmf"/><Relationship Id="rId463" Type="http://schemas.openxmlformats.org/officeDocument/2006/relationships/image" Target="media/image201.wmf"/><Relationship Id="rId484" Type="http://schemas.openxmlformats.org/officeDocument/2006/relationships/image" Target="media/image209.wmf"/><Relationship Id="rId519" Type="http://schemas.openxmlformats.org/officeDocument/2006/relationships/image" Target="media/image224.wmf"/><Relationship Id="rId116" Type="http://schemas.openxmlformats.org/officeDocument/2006/relationships/image" Target="media/image48.wmf"/><Relationship Id="rId137" Type="http://schemas.openxmlformats.org/officeDocument/2006/relationships/oleObject" Target="embeddings/oleObject58.bin"/><Relationship Id="rId158" Type="http://schemas.openxmlformats.org/officeDocument/2006/relationships/image" Target="media/image69.wmf"/><Relationship Id="rId302" Type="http://schemas.openxmlformats.org/officeDocument/2006/relationships/oleObject" Target="embeddings/oleObject148.bin"/><Relationship Id="rId323" Type="http://schemas.openxmlformats.org/officeDocument/2006/relationships/oleObject" Target="embeddings/oleObject162.bin"/><Relationship Id="rId344" Type="http://schemas.openxmlformats.org/officeDocument/2006/relationships/image" Target="media/image150.wmf"/><Relationship Id="rId20" Type="http://schemas.openxmlformats.org/officeDocument/2006/relationships/footer" Target="footer9.xml"/><Relationship Id="rId41" Type="http://schemas.openxmlformats.org/officeDocument/2006/relationships/oleObject" Target="embeddings/oleObject10.bin"/><Relationship Id="rId62" Type="http://schemas.openxmlformats.org/officeDocument/2006/relationships/image" Target="media/image21.wmf"/><Relationship Id="rId83" Type="http://schemas.openxmlformats.org/officeDocument/2006/relationships/oleObject" Target="embeddings/oleObject31.bin"/><Relationship Id="rId179" Type="http://schemas.openxmlformats.org/officeDocument/2006/relationships/oleObject" Target="embeddings/oleObject79.bin"/><Relationship Id="rId365" Type="http://schemas.openxmlformats.org/officeDocument/2006/relationships/oleObject" Target="embeddings/oleObject183.bin"/><Relationship Id="rId386" Type="http://schemas.openxmlformats.org/officeDocument/2006/relationships/image" Target="media/image169.wmf"/><Relationship Id="rId190" Type="http://schemas.openxmlformats.org/officeDocument/2006/relationships/image" Target="media/image85.wmf"/><Relationship Id="rId204" Type="http://schemas.openxmlformats.org/officeDocument/2006/relationships/image" Target="media/image91.wmf"/><Relationship Id="rId225" Type="http://schemas.openxmlformats.org/officeDocument/2006/relationships/image" Target="media/image97.png"/><Relationship Id="rId246" Type="http://schemas.openxmlformats.org/officeDocument/2006/relationships/oleObject" Target="embeddings/oleObject117.bin"/><Relationship Id="rId267" Type="http://schemas.openxmlformats.org/officeDocument/2006/relationships/oleObject" Target="embeddings/oleObject127.bin"/><Relationship Id="rId288" Type="http://schemas.openxmlformats.org/officeDocument/2006/relationships/image" Target="media/image128.wmf"/><Relationship Id="rId411" Type="http://schemas.openxmlformats.org/officeDocument/2006/relationships/oleObject" Target="embeddings/oleObject210.bin"/><Relationship Id="rId432" Type="http://schemas.openxmlformats.org/officeDocument/2006/relationships/image" Target="media/image187.wmf"/><Relationship Id="rId453" Type="http://schemas.openxmlformats.org/officeDocument/2006/relationships/image" Target="media/image196.wmf"/><Relationship Id="rId474" Type="http://schemas.openxmlformats.org/officeDocument/2006/relationships/image" Target="media/image205.wmf"/><Relationship Id="rId509" Type="http://schemas.openxmlformats.org/officeDocument/2006/relationships/oleObject" Target="embeddings/oleObject268.bin"/><Relationship Id="rId106" Type="http://schemas.openxmlformats.org/officeDocument/2006/relationships/image" Target="media/image43.wmf"/><Relationship Id="rId127" Type="http://schemas.openxmlformats.org/officeDocument/2006/relationships/oleObject" Target="embeddings/oleObject53.bin"/><Relationship Id="rId313" Type="http://schemas.openxmlformats.org/officeDocument/2006/relationships/oleObject" Target="embeddings/oleObject156.bin"/><Relationship Id="rId495" Type="http://schemas.openxmlformats.org/officeDocument/2006/relationships/image" Target="media/image214.png"/><Relationship Id="rId10" Type="http://schemas.openxmlformats.org/officeDocument/2006/relationships/header" Target="header2.xml"/><Relationship Id="rId31" Type="http://schemas.openxmlformats.org/officeDocument/2006/relationships/oleObject" Target="embeddings/oleObject5.bin"/><Relationship Id="rId52" Type="http://schemas.openxmlformats.org/officeDocument/2006/relationships/image" Target="media/image16.wmf"/><Relationship Id="rId73" Type="http://schemas.openxmlformats.org/officeDocument/2006/relationships/oleObject" Target="embeddings/oleObject26.bin"/><Relationship Id="rId94" Type="http://schemas.openxmlformats.org/officeDocument/2006/relationships/image" Target="media/image37.wmf"/><Relationship Id="rId148" Type="http://schemas.openxmlformats.org/officeDocument/2006/relationships/image" Target="media/image64.wmf"/><Relationship Id="rId169" Type="http://schemas.openxmlformats.org/officeDocument/2006/relationships/oleObject" Target="embeddings/oleObject74.bin"/><Relationship Id="rId334" Type="http://schemas.openxmlformats.org/officeDocument/2006/relationships/image" Target="media/image145.wmf"/><Relationship Id="rId355" Type="http://schemas.openxmlformats.org/officeDocument/2006/relationships/oleObject" Target="embeddings/oleObject178.bin"/><Relationship Id="rId376" Type="http://schemas.openxmlformats.org/officeDocument/2006/relationships/oleObject" Target="embeddings/oleObject190.bin"/><Relationship Id="rId397" Type="http://schemas.openxmlformats.org/officeDocument/2006/relationships/image" Target="media/image174.wmf"/><Relationship Id="rId520" Type="http://schemas.openxmlformats.org/officeDocument/2006/relationships/oleObject" Target="embeddings/oleObject274.bin"/><Relationship Id="rId4" Type="http://schemas.openxmlformats.org/officeDocument/2006/relationships/styles" Target="styles.xml"/><Relationship Id="rId180" Type="http://schemas.openxmlformats.org/officeDocument/2006/relationships/image" Target="media/image80.wmf"/><Relationship Id="rId215" Type="http://schemas.openxmlformats.org/officeDocument/2006/relationships/image" Target="media/image95.wmf"/><Relationship Id="rId236" Type="http://schemas.openxmlformats.org/officeDocument/2006/relationships/image" Target="media/image105.wmf"/><Relationship Id="rId257" Type="http://schemas.openxmlformats.org/officeDocument/2006/relationships/image" Target="media/image114.wmf"/><Relationship Id="rId278" Type="http://schemas.openxmlformats.org/officeDocument/2006/relationships/oleObject" Target="embeddings/oleObject133.bin"/><Relationship Id="rId401" Type="http://schemas.openxmlformats.org/officeDocument/2006/relationships/image" Target="media/image176.wmf"/><Relationship Id="rId422" Type="http://schemas.openxmlformats.org/officeDocument/2006/relationships/image" Target="media/image184.wmf"/><Relationship Id="rId443" Type="http://schemas.openxmlformats.org/officeDocument/2006/relationships/oleObject" Target="embeddings/oleObject229.bin"/><Relationship Id="rId464" Type="http://schemas.openxmlformats.org/officeDocument/2006/relationships/oleObject" Target="embeddings/oleObject241.bin"/><Relationship Id="rId303" Type="http://schemas.openxmlformats.org/officeDocument/2006/relationships/oleObject" Target="embeddings/oleObject149.bin"/><Relationship Id="rId485" Type="http://schemas.openxmlformats.org/officeDocument/2006/relationships/oleObject" Target="embeddings/oleObject254.bin"/><Relationship Id="rId42" Type="http://schemas.openxmlformats.org/officeDocument/2006/relationships/image" Target="media/image11.wmf"/><Relationship Id="rId84" Type="http://schemas.openxmlformats.org/officeDocument/2006/relationships/image" Target="media/image32.wmf"/><Relationship Id="rId138" Type="http://schemas.openxmlformats.org/officeDocument/2006/relationships/image" Target="media/image59.wmf"/><Relationship Id="rId345" Type="http://schemas.openxmlformats.org/officeDocument/2006/relationships/oleObject" Target="embeddings/oleObject173.bin"/><Relationship Id="rId387" Type="http://schemas.openxmlformats.org/officeDocument/2006/relationships/oleObject" Target="embeddings/oleObject196.bin"/><Relationship Id="rId510" Type="http://schemas.openxmlformats.org/officeDocument/2006/relationships/image" Target="media/image220.png"/><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oleObject" Target="embeddings/oleObject118.bin"/><Relationship Id="rId412" Type="http://schemas.openxmlformats.org/officeDocument/2006/relationships/oleObject" Target="embeddings/oleObject211.bin"/><Relationship Id="rId107" Type="http://schemas.openxmlformats.org/officeDocument/2006/relationships/oleObject" Target="embeddings/oleObject43.bin"/><Relationship Id="rId289" Type="http://schemas.openxmlformats.org/officeDocument/2006/relationships/oleObject" Target="embeddings/oleObject139.bin"/><Relationship Id="rId454" Type="http://schemas.openxmlformats.org/officeDocument/2006/relationships/oleObject" Target="embeddings/oleObject236.bin"/><Relationship Id="rId496" Type="http://schemas.openxmlformats.org/officeDocument/2006/relationships/image" Target="media/image215.wmf"/><Relationship Id="rId11" Type="http://schemas.openxmlformats.org/officeDocument/2006/relationships/footer" Target="footer1.xml"/><Relationship Id="rId53" Type="http://schemas.openxmlformats.org/officeDocument/2006/relationships/oleObject" Target="embeddings/oleObject16.bin"/><Relationship Id="rId149" Type="http://schemas.openxmlformats.org/officeDocument/2006/relationships/oleObject" Target="embeddings/oleObject64.bin"/><Relationship Id="rId314" Type="http://schemas.openxmlformats.org/officeDocument/2006/relationships/oleObject" Target="embeddings/oleObject157.bin"/><Relationship Id="rId356" Type="http://schemas.openxmlformats.org/officeDocument/2006/relationships/image" Target="media/image156.wmf"/><Relationship Id="rId398" Type="http://schemas.openxmlformats.org/officeDocument/2006/relationships/oleObject" Target="embeddings/oleObject202.bin"/><Relationship Id="rId521" Type="http://schemas.openxmlformats.org/officeDocument/2006/relationships/image" Target="media/image225.png"/><Relationship Id="rId95" Type="http://schemas.openxmlformats.org/officeDocument/2006/relationships/oleObject" Target="embeddings/oleObject37.bin"/><Relationship Id="rId160" Type="http://schemas.openxmlformats.org/officeDocument/2006/relationships/image" Target="media/image70.wmf"/><Relationship Id="rId216" Type="http://schemas.openxmlformats.org/officeDocument/2006/relationships/oleObject" Target="embeddings/oleObject99.bin"/><Relationship Id="rId423" Type="http://schemas.openxmlformats.org/officeDocument/2006/relationships/oleObject" Target="embeddings/oleObject217.bin"/><Relationship Id="rId258" Type="http://schemas.openxmlformats.org/officeDocument/2006/relationships/oleObject" Target="embeddings/oleObject122.bin"/><Relationship Id="rId465" Type="http://schemas.openxmlformats.org/officeDocument/2006/relationships/image" Target="media/image202.wmf"/><Relationship Id="rId22" Type="http://schemas.openxmlformats.org/officeDocument/2006/relationships/image" Target="media/image1.wmf"/><Relationship Id="rId64" Type="http://schemas.openxmlformats.org/officeDocument/2006/relationships/image" Target="media/image22.wmf"/><Relationship Id="rId118" Type="http://schemas.openxmlformats.org/officeDocument/2006/relationships/image" Target="media/image49.wmf"/><Relationship Id="rId325" Type="http://schemas.openxmlformats.org/officeDocument/2006/relationships/oleObject" Target="embeddings/oleObject163.bin"/><Relationship Id="rId367" Type="http://schemas.openxmlformats.org/officeDocument/2006/relationships/oleObject" Target="embeddings/oleObject184.bin"/><Relationship Id="rId171" Type="http://schemas.openxmlformats.org/officeDocument/2006/relationships/oleObject" Target="embeddings/oleObject75.bin"/><Relationship Id="rId227" Type="http://schemas.openxmlformats.org/officeDocument/2006/relationships/image" Target="media/image99.png"/><Relationship Id="rId269" Type="http://schemas.openxmlformats.org/officeDocument/2006/relationships/oleObject" Target="embeddings/oleObject128.bin"/><Relationship Id="rId434" Type="http://schemas.openxmlformats.org/officeDocument/2006/relationships/image" Target="media/image188.wmf"/><Relationship Id="rId476" Type="http://schemas.openxmlformats.org/officeDocument/2006/relationships/image" Target="media/image206.wmf"/><Relationship Id="rId33" Type="http://schemas.openxmlformats.org/officeDocument/2006/relationships/oleObject" Target="embeddings/oleObject6.bin"/><Relationship Id="rId129" Type="http://schemas.openxmlformats.org/officeDocument/2006/relationships/oleObject" Target="embeddings/oleObject54.bin"/><Relationship Id="rId280" Type="http://schemas.openxmlformats.org/officeDocument/2006/relationships/image" Target="media/image124.wmf"/><Relationship Id="rId336" Type="http://schemas.openxmlformats.org/officeDocument/2006/relationships/image" Target="media/image146.wmf"/><Relationship Id="rId501" Type="http://schemas.openxmlformats.org/officeDocument/2006/relationships/oleObject" Target="embeddings/oleObject263.bin"/><Relationship Id="rId75" Type="http://schemas.openxmlformats.org/officeDocument/2006/relationships/oleObject" Target="embeddings/oleObject27.bin"/><Relationship Id="rId140" Type="http://schemas.openxmlformats.org/officeDocument/2006/relationships/image" Target="media/image60.wmf"/><Relationship Id="rId182" Type="http://schemas.openxmlformats.org/officeDocument/2006/relationships/image" Target="media/image81.wmf"/><Relationship Id="rId378" Type="http://schemas.openxmlformats.org/officeDocument/2006/relationships/image" Target="media/image165.wmf"/><Relationship Id="rId403" Type="http://schemas.openxmlformats.org/officeDocument/2006/relationships/image" Target="media/image177.wmf"/><Relationship Id="rId6" Type="http://schemas.openxmlformats.org/officeDocument/2006/relationships/webSettings" Target="webSettings.xml"/><Relationship Id="rId238" Type="http://schemas.openxmlformats.org/officeDocument/2006/relationships/oleObject" Target="embeddings/oleObject111.bin"/><Relationship Id="rId445" Type="http://schemas.openxmlformats.org/officeDocument/2006/relationships/oleObject" Target="embeddings/oleObject230.bin"/><Relationship Id="rId487" Type="http://schemas.openxmlformats.org/officeDocument/2006/relationships/oleObject" Target="embeddings/oleObject255.bin"/><Relationship Id="rId291" Type="http://schemas.openxmlformats.org/officeDocument/2006/relationships/oleObject" Target="embeddings/oleObject141.bin"/><Relationship Id="rId305" Type="http://schemas.openxmlformats.org/officeDocument/2006/relationships/oleObject" Target="embeddings/oleObject150.bin"/><Relationship Id="rId347" Type="http://schemas.openxmlformats.org/officeDocument/2006/relationships/oleObject" Target="embeddings/oleObject174.bin"/><Relationship Id="rId512" Type="http://schemas.openxmlformats.org/officeDocument/2006/relationships/image" Target="media/image221.wmf"/><Relationship Id="rId44" Type="http://schemas.openxmlformats.org/officeDocument/2006/relationships/image" Target="media/image12.wmf"/><Relationship Id="rId86" Type="http://schemas.openxmlformats.org/officeDocument/2006/relationships/image" Target="media/image33.wmf"/><Relationship Id="rId151" Type="http://schemas.openxmlformats.org/officeDocument/2006/relationships/oleObject" Target="embeddings/oleObject65.bin"/><Relationship Id="rId389" Type="http://schemas.openxmlformats.org/officeDocument/2006/relationships/oleObject" Target="embeddings/oleObject197.bin"/><Relationship Id="rId193" Type="http://schemas.openxmlformats.org/officeDocument/2006/relationships/oleObject" Target="embeddings/oleObject86.bin"/><Relationship Id="rId207" Type="http://schemas.openxmlformats.org/officeDocument/2006/relationships/oleObject" Target="embeddings/oleObject93.bin"/><Relationship Id="rId249" Type="http://schemas.openxmlformats.org/officeDocument/2006/relationships/oleObject" Target="embeddings/oleObject119.bin"/><Relationship Id="rId414" Type="http://schemas.openxmlformats.org/officeDocument/2006/relationships/oleObject" Target="embeddings/oleObject212.bin"/><Relationship Id="rId456" Type="http://schemas.openxmlformats.org/officeDocument/2006/relationships/oleObject" Target="embeddings/oleObject237.bin"/><Relationship Id="rId498" Type="http://schemas.openxmlformats.org/officeDocument/2006/relationships/oleObject" Target="embeddings/oleObject261.bin"/><Relationship Id="rId13" Type="http://schemas.openxmlformats.org/officeDocument/2006/relationships/header" Target="header3.xml"/><Relationship Id="rId109" Type="http://schemas.openxmlformats.org/officeDocument/2006/relationships/oleObject" Target="embeddings/oleObject44.bin"/><Relationship Id="rId260" Type="http://schemas.openxmlformats.org/officeDocument/2006/relationships/oleObject" Target="embeddings/oleObject123.bin"/><Relationship Id="rId316" Type="http://schemas.openxmlformats.org/officeDocument/2006/relationships/oleObject" Target="embeddings/oleObject158.bin"/><Relationship Id="rId523" Type="http://schemas.openxmlformats.org/officeDocument/2006/relationships/theme" Target="theme/theme1.xml"/><Relationship Id="rId55" Type="http://schemas.openxmlformats.org/officeDocument/2006/relationships/oleObject" Target="embeddings/oleObject17.bin"/><Relationship Id="rId97" Type="http://schemas.openxmlformats.org/officeDocument/2006/relationships/oleObject" Target="embeddings/oleObject38.bin"/><Relationship Id="rId120" Type="http://schemas.openxmlformats.org/officeDocument/2006/relationships/image" Target="media/image50.wmf"/><Relationship Id="rId358" Type="http://schemas.openxmlformats.org/officeDocument/2006/relationships/image" Target="media/image157.wmf"/><Relationship Id="rId162" Type="http://schemas.openxmlformats.org/officeDocument/2006/relationships/image" Target="media/image71.wmf"/><Relationship Id="rId218" Type="http://schemas.openxmlformats.org/officeDocument/2006/relationships/oleObject" Target="embeddings/oleObject100.bin"/><Relationship Id="rId425" Type="http://schemas.openxmlformats.org/officeDocument/2006/relationships/oleObject" Target="embeddings/oleObject218.bin"/><Relationship Id="rId467" Type="http://schemas.openxmlformats.org/officeDocument/2006/relationships/oleObject" Target="embeddings/oleObject243.bin"/><Relationship Id="rId271" Type="http://schemas.openxmlformats.org/officeDocument/2006/relationships/oleObject" Target="embeddings/oleObject129.bin"/><Relationship Id="rId24" Type="http://schemas.openxmlformats.org/officeDocument/2006/relationships/image" Target="media/image2.wmf"/><Relationship Id="rId66" Type="http://schemas.openxmlformats.org/officeDocument/2006/relationships/image" Target="media/image23.wmf"/><Relationship Id="rId131" Type="http://schemas.openxmlformats.org/officeDocument/2006/relationships/oleObject" Target="embeddings/oleObject55.bin"/><Relationship Id="rId327" Type="http://schemas.openxmlformats.org/officeDocument/2006/relationships/oleObject" Target="embeddings/oleObject164.bin"/><Relationship Id="rId369" Type="http://schemas.openxmlformats.org/officeDocument/2006/relationships/image" Target="media/image162.wmf"/><Relationship Id="rId173" Type="http://schemas.openxmlformats.org/officeDocument/2006/relationships/oleObject" Target="embeddings/oleObject76.bin"/><Relationship Id="rId229" Type="http://schemas.openxmlformats.org/officeDocument/2006/relationships/image" Target="media/image101.png"/><Relationship Id="rId380" Type="http://schemas.openxmlformats.org/officeDocument/2006/relationships/image" Target="media/image166.wmf"/><Relationship Id="rId436" Type="http://schemas.openxmlformats.org/officeDocument/2006/relationships/image" Target="media/image189.wmf"/><Relationship Id="rId240" Type="http://schemas.openxmlformats.org/officeDocument/2006/relationships/oleObject" Target="embeddings/oleObject113.bin"/><Relationship Id="rId478" Type="http://schemas.openxmlformats.org/officeDocument/2006/relationships/image" Target="media/image207.wmf"/><Relationship Id="rId35" Type="http://schemas.openxmlformats.org/officeDocument/2006/relationships/oleObject" Target="embeddings/oleObject7.bin"/><Relationship Id="rId77" Type="http://schemas.openxmlformats.org/officeDocument/2006/relationships/oleObject" Target="embeddings/oleObject28.bin"/><Relationship Id="rId100" Type="http://schemas.openxmlformats.org/officeDocument/2006/relationships/image" Target="media/image40.wmf"/><Relationship Id="rId282" Type="http://schemas.openxmlformats.org/officeDocument/2006/relationships/image" Target="media/image125.wmf"/><Relationship Id="rId338" Type="http://schemas.openxmlformats.org/officeDocument/2006/relationships/image" Target="media/image147.wmf"/><Relationship Id="rId503" Type="http://schemas.openxmlformats.org/officeDocument/2006/relationships/oleObject" Target="embeddings/oleObject265.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627A5E-D567-4E8C-8E4F-03A705E9D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8472</Words>
  <Characters>48295</Characters>
  <Application>Microsoft Office Word</Application>
  <DocSecurity>0</DocSecurity>
  <Lines>402</Lines>
  <Paragraphs>113</Paragraphs>
  <ScaleCrop>false</ScaleCrop>
  <Company>Hewlett-Packard Company</Company>
  <LinksUpToDate>false</LinksUpToDate>
  <CharactersWithSpaces>56654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第三章  工程结构极限承载力分析的弹性模量缩减法</dc:title>
  <dc:creator>Zhangwei</dc:creator>
  <cp:lastModifiedBy>匿名用户</cp:lastModifiedBy>
  <cp:revision>2</cp:revision>
  <cp:lastPrinted>2018-08-14T08:57:00Z</cp:lastPrinted>
  <dcterms:created xsi:type="dcterms:W3CDTF">2018-10-26T03:11:00Z</dcterms:created>
  <dcterms:modified xsi:type="dcterms:W3CDTF">2018-10-26T03:11:00Z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y fmtid="{D5CDD505-2E9C-101B-9397-08002B2CF9AE}" pid="3" name="MTWinEqns">
    <vt:bool>true</vt:bool>
  </property>
</Properties>
</file>